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gif" ContentType="image/gif"/>
  <Override PartName="/word/media/image5.png" ContentType="image/png"/>
  <Override PartName="/word/media/image3.png" ContentType="image/png"/>
  <Override PartName="/word/media/image6.png" ContentType="image/png"/>
  <Override PartName="/word/media/image7.png" ContentType="image/png"/>
  <Override PartName="/word/media/image8.png" ContentType="image/png"/>
  <Override PartName="/word/media/image4.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2487"/>
        <w:gridCol w:w="1307"/>
        <w:gridCol w:w="1697"/>
        <w:gridCol w:w="1687"/>
        <w:gridCol w:w="1834"/>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Since we are storing multisets the ordering of elements is not important and we use the ordering for the efficient search. The elements of multiset are ordered before they are entered into mset-trie. Experiments show that we achieve the best performance if the elements are ordered by the increasing/decreasing frequency of multiset elements.                                                                           2) While the insert, find and delete operations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m={1,4,6},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sub-multiset and super-multiset operations are fast. For example, judged from the empirical analysis, the number of visited nodes (of mset-trie)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We assume that this comment concerns the mathematical analysis. The reviewer will find that we added several new definitions and clarified some others.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Mogoče lahko vprašamo Mikito, da napiše en ali dva odstavka o implementaciji.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We hope that the reviewer will find the revised version of the mathematical section more clear. Indeed, we added new definitions, examples, and clarified several parts, as well as captions in our figures.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The time and  space complexities of your data structure are presented in the Section 4. While expressions can get a bit technical, the additional space overhead is of order of the input size, i.e. O(|M|). In reality it is mostly ranging between 20-80% of additional nodes in the trie (see Figure 3 for precise plot taking density into account). The time complexity is different for different nodes, but could be (in the worst case) as bad as the size of the whole constructed 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Jaz ne vem. Izgleda kot neko dodatno presenečenje. Matjaž, ti poznaš?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Kaj ti meniš? Želimo imeti kompletno predstavitev z vsemi operacijami?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Meni se zdi, da ima prav. Kaj narediti?? Napišemo, da se strinjamo vendar za kompletnost predstavljamo oba primera?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Indeed, the sentence was misleading, so we rephrased it.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The subset and superset queries are fundamentally different by character. Rather then symmmetric, they are dual to each other. In plain words, if certain subset query requires a lot of time, it will usually be the case that the same query for superset will be computed very fast. Although the difficult situations differ greatly for those two operations, it indeed appears that the final worst-time complexity coincide.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It is important to distinguish the asymptotic time needed for various operations. In particular, the critical operations like existSubset, or existSuperset should be measured separately from addition of elements, or importing dataset.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As for other data-structures (e.g. priority heap, stack, hash tables), one may not need/want to transform the whole dataset at the same time; one may rather consider starting with an empty collection of sets which becomes populated as the user adds multisets to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As a sidenote, it is not true that we need $\Omega(n\sigma)$ to transform a given input multiset into our type Multiset representation.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The choice of notation was carefully selected to be similar-yet-different. Indeed, the set of all leaf-nodes is a (major) part of the whole trie. For this reason, we think the choice is reasonable.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 xml:space="preserve">We looked at literature and could not find such </w:t>
      </w:r>
      <w:r>
        <w:rPr>
          <w:rFonts w:eastAsia="Times New Roman" w:cs="Arial" w:ascii="Arial" w:hAnsi="Arial"/>
          <w:color w:val="0A0A0A"/>
          <w:sz w:val="20"/>
          <w:szCs w:val="20"/>
          <w:shd w:fill="auto" w:val="clear"/>
          <w:lang w:eastAsia="en-GB"/>
        </w:rPr>
        <w:t xml:space="preserve">standard trie data structure, as mentioned by reviewer. While we never claim the lemma to be anything deep (after all, it is just a lemma), our trie-setting with probability space assumed to be behaving uniformly at random seems a bit too specific to be found in some standard textbook about trie data structure.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Just before first usage we added a paragraph which provides definition of the probability generating functions.</w:t>
      </w:r>
    </w:p>
    <w:p>
      <w:pPr>
        <w:pStyle w:val="Normal"/>
        <w:spacing w:beforeAutospacing="1" w:afterAutospacing="1"/>
        <w:rPr>
          <w:rFonts w:ascii="Arial" w:hAnsi="Arial" w:eastAsia="Times New Roman" w:cs="Arial"/>
          <w:b/>
          <w:b/>
          <w:bCs/>
          <w:color w:val="0A0A0A"/>
          <w:sz w:val="20"/>
          <w:szCs w:val="20"/>
          <w:lang w:val="sl-SI" w:eastAsia="en-GB"/>
        </w:rPr>
      </w:pPr>
      <w:r>
        <w:rPr/>
        <w:drawing>
          <wp:inline distT="0" distB="0" distL="0" distR="0">
            <wp:extent cx="5654040" cy="1715770"/>
            <wp:effectExtent l="0" t="0" r="0" b="0"/>
            <wp:docPr id="1"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 letter&#10;&#10;Description automatically generated"/>
                    <pic:cNvPicPr>
                      <a:picLocks noChangeAspect="1" noChangeArrowheads="1"/>
                    </pic:cNvPicPr>
                  </pic:nvPicPr>
                  <pic:blipFill>
                    <a:blip r:embed="rId2"/>
                    <a:stretch>
                      <a:fillRect/>
                    </a:stretch>
                  </pic:blipFill>
                  <pic:spPr bwMode="auto">
                    <a:xfrm>
                      <a:off x="0" y="0"/>
                      <a:ext cx="5654040" cy="1715770"/>
                    </a:xfrm>
                    <a:prstGeom prst="rect">
                      <a:avLst/>
                    </a:prstGeom>
                  </pic:spPr>
                </pic:pic>
              </a:graphicData>
            </a:graphic>
          </wp:inline>
        </w:drawing>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does $\tilde$ mean?</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represents the so-called »equality in distribution«. </w:t>
        <w:br/>
        <w:t xml:space="preserve">While tilde symbol can be found use in this context, there is another, more explicit operator to indicate the equality in distribution, so we replaced the symbol in question with </w:t>
      </w:r>
      <w:r>
        <w:rPr/>
        <w:drawing>
          <wp:inline distT="0" distB="0" distL="0" distR="0">
            <wp:extent cx="132715" cy="184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2715" cy="184150"/>
                    </a:xfrm>
                    <a:prstGeom prst="rect">
                      <a:avLst/>
                    </a:prstGeom>
                  </pic:spPr>
                </pic:pic>
              </a:graphicData>
            </a:graphic>
          </wp:inline>
        </w:drawing>
      </w:r>
      <w:r>
        <w:rPr>
          <w:rFonts w:eastAsia="Times New Roman" w:cs="Arial" w:ascii="Arial" w:hAnsi="Arial"/>
          <w:color w:val="0A0A0A"/>
          <w:sz w:val="20"/>
          <w:szCs w:val="20"/>
          <w:lang w:val="sl-SI" w:eastAsia="en-GB"/>
        </w:rPr>
        <w: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shd w:fill="auto" w:val="clear"/>
          <w:lang w:val="sl-SI" w:eastAsia="en-GB"/>
        </w:rPr>
        <w:t>We also explain this within the text. The replacement was done consistently.</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$\mathcal{B}_0$?</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It is a zero-truncated binomially distributed random variable on parameters $n$ and $p_{i+1}$. In revised version we include this description just before stating Lemma 2. </w:t>
      </w:r>
      <w:r>
        <w:rPr>
          <w:rFonts w:eastAsia="Times New Roman" w:cs="Arial" w:ascii="Arial" w:hAnsi="Arial"/>
          <w:color w:val="0A0A0A"/>
          <w:sz w:val="20"/>
          <w:szCs w:val="20"/>
          <w:shd w:fill="auto" w:val="clear"/>
          <w:lang w:val="sl-SI" w:eastAsia="en-GB"/>
        </w:rPr>
        <w:t>Also see more detailed explanation just below.</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$Bernoulli()$</w:t>
      </w:r>
      <w:r>
        <w:rPr>
          <w:rFonts w:eastAsia="Times New Roman" w:cs="Arial" w:ascii="Arial" w:hAnsi="Arial"/>
          <w:color w:val="0A0A0A"/>
          <w:sz w:val="20"/>
          <w:szCs w:val="20"/>
          <w:shd w:fill="auto" w:val="clear"/>
          <w:lang w:val="sl-SI" w:eastAsia="en-GB"/>
        </w:rPr>
        <w:t xml:space="preserve"> stands for the Bernoulli distributed random variable with the corresponding parameter.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As per reviewer's commend, we added the definition of Bernoulli to the section.</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eastAsia="en-GB"/>
        </w:rPr>
        <w:drawing>
          <wp:inline distT="0" distB="0" distL="0" distR="0">
            <wp:extent cx="5829300" cy="863600"/>
            <wp:effectExtent l="0" t="0" r="0" b="0"/>
            <wp:docPr id="3"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Text&#10;&#10;Description automatically generated"/>
                    <pic:cNvPicPr>
                      <a:picLocks noChangeAspect="1" noChangeArrowheads="1"/>
                    </pic:cNvPicPr>
                  </pic:nvPicPr>
                  <pic:blipFill>
                    <a:blip r:embed="rId4"/>
                    <a:stretch>
                      <a:fillRect/>
                    </a:stretch>
                  </pic:blipFill>
                  <pic:spPr bwMode="auto">
                    <a:xfrm>
                      <a:off x="0" y="0"/>
                      <a:ext cx="5829300" cy="863600"/>
                    </a:xfrm>
                    <a:prstGeom prst="rect">
                      <a:avLst/>
                    </a:prstGeom>
                  </pic:spPr>
                </pic:pic>
              </a:graphicData>
            </a:graphic>
          </wp:inline>
        </w:drawing>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We equipped the mathematical section with additional examples, explanations, definitions, so that it is now accessible to wider audience.</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What is a probability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As stated in the comment above, current version now precisely give definition of a probability generating function. Furthermore we give an elaborate example which illustrates the generating functions in general. </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eastAsia="en-GB"/>
        </w:rPr>
        <w:drawing>
          <wp:inline distT="0" distB="0" distL="0" distR="0">
            <wp:extent cx="5930900" cy="2616200"/>
            <wp:effectExtent l="0" t="0" r="0" b="0"/>
            <wp:docPr id="4"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pic:cNvPicPr>
                      <a:picLocks noChangeAspect="1" noChangeArrowheads="1"/>
                    </pic:cNvPicPr>
                  </pic:nvPicPr>
                  <pic:blipFill>
                    <a:blip r:embed="rId5"/>
                    <a:stretch>
                      <a:fillRect/>
                    </a:stretch>
                  </pic:blipFill>
                  <pic:spPr bwMode="auto">
                    <a:xfrm>
                      <a:off x="0" y="0"/>
                      <a:ext cx="5930900" cy="261620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xml:space="preserve"> What is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Following reviewer's suggestion, we explain this in detail, in this new version. </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eastAsia="en-GB"/>
        </w:rPr>
        <w:drawing>
          <wp:inline distT="0" distB="0" distL="0" distR="0">
            <wp:extent cx="5710555" cy="855980"/>
            <wp:effectExtent l="0" t="0" r="0" b="0"/>
            <wp:docPr id="5"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 letter&#10;&#10;Description automatically generated"/>
                    <pic:cNvPicPr>
                      <a:picLocks noChangeAspect="1" noChangeArrowheads="1"/>
                    </pic:cNvPicPr>
                  </pic:nvPicPr>
                  <pic:blipFill>
                    <a:blip r:embed="rId6"/>
                    <a:stretch>
                      <a:fillRect/>
                    </a:stretch>
                  </pic:blipFill>
                  <pic:spPr bwMode="auto">
                    <a:xfrm>
                      <a:off x="0" y="0"/>
                      <a:ext cx="5710555" cy="85598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The above is the consequence of:</w:t>
      </w:r>
    </w:p>
    <w:p>
      <w:pPr>
        <w:pStyle w:val="ListParagraph"/>
        <w:numPr>
          <w:ilvl w:val="0"/>
          <w:numId w:val="1"/>
        </w:numPr>
        <w:spacing w:beforeAutospacing="1" w:after="0"/>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function F(z), we denote by F'(z) its derivative.</w:t>
      </w:r>
    </w:p>
    <w:p>
      <w:pPr>
        <w:pStyle w:val="ListParagraph"/>
        <w:numPr>
          <w:ilvl w:val="0"/>
          <w:numId w:val="1"/>
        </w:numPr>
        <w:spacing w:before="0" w:afterAutospacing="1"/>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random variable X, we denote its PGF by G_X</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We believe that in the revised version this was made clear enough.</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 xml:space="preserve">Mostly, they aid us in making equation in Corollary 1 better readable. </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br/>
        <w:t>However, if we have a query like ${1^n, 2^n, ..., \sigma^0}$, then the time stays the same with fewer up to none elements to report, which is not optimal.</w:t>
        <w:br/>
        <w:t>Can you give some informal conclusion on what the cumbersomely long equations for the time complexities mean?</w:t>
        <w:b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With this in mind, we wrote an informal conclusion where we communicated the above.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663565" cy="1955165"/>
            <wp:effectExtent l="0" t="0" r="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7"/>
                    <a:stretch>
                      <a:fillRect/>
                    </a:stretch>
                  </pic:blipFill>
                  <pic:spPr bwMode="auto">
                    <a:xfrm>
                      <a:off x="0" y="0"/>
                      <a:ext cx="5663565" cy="1955165"/>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w:t>
      </w:r>
      <w:r>
        <w:rPr>
          <w:rFonts w:eastAsia="Times New Roman" w:cs="Arial" w:ascii="Arial" w:hAnsi="Arial"/>
          <w:b w:val="false"/>
          <w:bCs w:val="false"/>
          <w:color w:val="0A0A0A"/>
          <w:sz w:val="20"/>
          <w:szCs w:val="20"/>
          <w:shd w:fill="auto" w:val="clear"/>
          <w:lang w:eastAsia="en-GB"/>
        </w:rPr>
        <w:t>F</w:t>
      </w:r>
      <w:r>
        <w:rPr>
          <w:rFonts w:eastAsia="Times New Roman" w:cs="Arial" w:ascii="Arial" w:hAnsi="Arial"/>
          <w:b w:val="false"/>
          <w:bCs w:val="false"/>
          <w:color w:val="0A0A0A"/>
          <w:sz w:val="20"/>
          <w:szCs w:val="20"/>
          <w:shd w:fill="auto" w:val="clear"/>
          <w:lang w:eastAsia="en-GB"/>
        </w:rPr>
        <w:t>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W</w:t>
      </w:r>
      <w:r>
        <w:rPr>
          <w:rFonts w:eastAsia="Times New Roman" w:cs="Arial" w:ascii="Arial" w:hAnsi="Arial"/>
          <w:color w:val="0A0A0A"/>
          <w:sz w:val="20"/>
          <w:szCs w:val="20"/>
          <w:shd w:fill="auto" w:val="clear"/>
          <w:lang w:eastAsia="en-GB"/>
        </w:rPr>
        <w:t>e rephrased the sentence.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 xml:space="preserve">We expanded the caption making the figure in question much more accessible. </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eastAsia="en-GB"/>
        </w:rPr>
        <w:drawing>
          <wp:inline distT="0" distB="0" distL="0" distR="0">
            <wp:extent cx="5692140" cy="2218690"/>
            <wp:effectExtent l="0" t="0" r="0" b="0"/>
            <wp:docPr id="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pic:cNvPicPr>
                      <a:picLocks noChangeAspect="1" noChangeArrowheads="1"/>
                    </pic:cNvPicPr>
                  </pic:nvPicPr>
                  <pic:blipFill>
                    <a:blip r:embed="rId8"/>
                    <a:stretch>
                      <a:fillRect/>
                    </a:stretch>
                  </pic:blipFill>
                  <pic:spPr bwMode="auto">
                    <a:xfrm>
                      <a:off x="0" y="0"/>
                      <a:ext cx="5692140" cy="2218690"/>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We expanded the caption making the figure in question much more accessible.</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eastAsia="en-GB"/>
        </w:rPr>
        <w:drawing>
          <wp:inline distT="0" distB="0" distL="0" distR="0">
            <wp:extent cx="5549265" cy="2162810"/>
            <wp:effectExtent l="0" t="0" r="0" b="0"/>
            <wp:docPr id="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 diagram&#10;&#10;Description automatically generated"/>
                    <pic:cNvPicPr>
                      <a:picLocks noChangeAspect="1" noChangeArrowheads="1"/>
                    </pic:cNvPicPr>
                  </pic:nvPicPr>
                  <pic:blipFill>
                    <a:blip r:embed="rId9"/>
                    <a:stretch>
                      <a:fillRect/>
                    </a:stretch>
                  </pic:blipFill>
                  <pic:spPr bwMode="auto">
                    <a:xfrm>
                      <a:off x="0" y="0"/>
                      <a:ext cx="5549265" cy="2162810"/>
                    </a:xfrm>
                    <a:prstGeom prst="rect">
                      <a:avLst/>
                    </a:prstGeom>
                  </pic:spPr>
                </pic:pic>
              </a:graphicData>
            </a:graphic>
          </wp:inline>
        </w:drawing>
      </w: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eastAsia="en-GB"/>
        </w:rPr>
        <w:t>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Note that </w:t>
      </w:r>
      <w:r>
        <w:rPr>
          <w:rFonts w:eastAsia="Times New Roman" w:cs="Arial" w:ascii="Arial" w:hAnsi="Arial"/>
          <w:color w:val="0A0A0A"/>
          <w:sz w:val="20"/>
          <w:szCs w:val="20"/>
          <w:shd w:fill="auto" w:val="clear"/>
          <w:lang w:eastAsia="en-GB"/>
        </w:rPr>
        <w:t>\xi_i</w:t>
      </w:r>
      <w:r>
        <w:rPr>
          <w:rFonts w:eastAsia="Times New Roman" w:cs="Arial" w:ascii="Arial" w:hAnsi="Arial"/>
          <w:color w:val="0A0A0A"/>
          <w:sz w:val="20"/>
          <w:szCs w:val="20"/>
          <w:shd w:fill="auto" w:val="clear"/>
          <w:lang w:val="sl-SI" w:eastAsia="en-GB"/>
        </w:rPr>
        <w:t xml:space="preserve"> can only be defined after setting basic parameters such as n, \sigma, and p. The first two are already set to 10, and 26, respectively.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This was an unfortunate choice of words, in the discussion of our multiset data-structure compared with ordinary set-tries. We removed the problematic part.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We kindly ask the reviewer to keep in mind that the cardinality of the input collection of sets M is not of magnitude O(1).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w:t>
      </w:r>
      <w:r>
        <w:rPr>
          <w:rFonts w:ascii="Liberation Sans" w:hAnsi="Liberation Sans"/>
          <w:sz w:val="21"/>
          <w:szCs w:val="21"/>
        </w:rPr>
        <w:t xml:space="preserve">Another co-author verified that the code compiles without errors that you mention. He is using the following system configuration </w:t>
      </w:r>
    </w:p>
    <w:p>
      <w:pPr>
        <w:pStyle w:val="Normal"/>
        <w:rPr>
          <w:rFonts w:ascii="Liberation Sans" w:hAnsi="Liberation Sans"/>
          <w:sz w:val="21"/>
          <w:szCs w:val="21"/>
        </w:rPr>
      </w:pPr>
      <w:r>
        <w:rPr/>
        <w:drawing>
          <wp:anchor behindDoc="0" distT="0" distB="0" distL="0" distR="0" simplePos="0" locked="0" layoutInCell="0" allowOverlap="1" relativeHeight="10">
            <wp:simplePos x="0" y="0"/>
            <wp:positionH relativeFrom="column">
              <wp:posOffset>85090</wp:posOffset>
            </wp:positionH>
            <wp:positionV relativeFrom="paragraph">
              <wp:posOffset>132080</wp:posOffset>
            </wp:positionV>
            <wp:extent cx="2018665" cy="165925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018665" cy="1659255"/>
                    </a:xfrm>
                    <a:prstGeom prst="rect">
                      <a:avLst/>
                    </a:prstGeom>
                  </pic:spPr>
                </pic:pic>
              </a:graphicData>
            </a:graphic>
          </wp:anchor>
        </w:drawing>
      </w:r>
    </w:p>
    <w:p>
      <w:pPr>
        <w:pStyle w:val="Normal"/>
        <w:rPr>
          <w:rFonts w:ascii="Liberation Sans" w:hAnsi="Liberation Sans"/>
          <w:sz w:val="21"/>
          <w:szCs w:val="21"/>
        </w:rPr>
      </w:pPr>
      <w:r>
        <w:rPr>
          <w:rFonts w:ascii="Liberation Sans" w:hAnsi="Liberation Sans"/>
          <w:sz w:val="21"/>
          <w:szCs w:val="21"/>
        </w:rPr>
        <w:t xml:space="preserve">with only the standard (integrated) development environment, Xcode. Let us remind the reviewer of the installation instructions, which are provided within the mentioned repository </w:t>
      </w:r>
      <w:r>
        <w:rPr>
          <w:rFonts w:eastAsia="Times New Roman" w:cs="Arial" w:ascii="Arial" w:hAnsi="Arial"/>
          <w:color w:val="0A0A0A"/>
          <w:sz w:val="20"/>
          <w:szCs w:val="20"/>
          <w:lang w:eastAsia="en-GB"/>
        </w:rPr>
        <w:t>(https://github.com/nick-ak96/mstrie).</w:t>
      </w:r>
    </w:p>
    <w:p>
      <w:pPr>
        <w:pStyle w:val="Normal"/>
        <w:rPr>
          <w:rFonts w:ascii="Liberation Sans" w:hAnsi="Liberation Sans"/>
          <w:sz w:val="21"/>
          <w:szCs w:val="21"/>
        </w:rPr>
      </w:pPr>
      <w:r>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5"/>
      <w:numFmt w:val="bullet"/>
      <w:lvlText w:val="-"/>
      <w:lvlJc w:val="left"/>
      <w:pPr>
        <w:tabs>
          <w:tab w:val="num" w:pos="0"/>
        </w:tabs>
        <w:ind w:left="500" w:hanging="360"/>
      </w:pPr>
      <w:rPr>
        <w:rFonts w:ascii="Arial" w:hAnsi="Arial" w:cs="Arial" w:hint="default"/>
      </w:rPr>
    </w:lvl>
    <w:lvl w:ilvl="1">
      <w:start w:val="1"/>
      <w:numFmt w:val="bullet"/>
      <w:lvlText w:val="o"/>
      <w:lvlJc w:val="left"/>
      <w:pPr>
        <w:tabs>
          <w:tab w:val="num" w:pos="0"/>
        </w:tabs>
        <w:ind w:left="1220" w:hanging="360"/>
      </w:pPr>
      <w:rPr>
        <w:rFonts w:ascii="Courier New" w:hAnsi="Courier New" w:cs="Courier New" w:hint="default"/>
      </w:rPr>
    </w:lvl>
    <w:lvl w:ilvl="2">
      <w:start w:val="1"/>
      <w:numFmt w:val="bullet"/>
      <w:lvlText w:val=""/>
      <w:lvlJc w:val="left"/>
      <w:pPr>
        <w:tabs>
          <w:tab w:val="num" w:pos="0"/>
        </w:tabs>
        <w:ind w:left="1940" w:hanging="360"/>
      </w:pPr>
      <w:rPr>
        <w:rFonts w:ascii="Wingdings" w:hAnsi="Wingdings" w:cs="Wingdings" w:hint="default"/>
      </w:rPr>
    </w:lvl>
    <w:lvl w:ilvl="3">
      <w:start w:val="1"/>
      <w:numFmt w:val="bullet"/>
      <w:lvlText w:val=""/>
      <w:lvlJc w:val="left"/>
      <w:pPr>
        <w:tabs>
          <w:tab w:val="num" w:pos="0"/>
        </w:tabs>
        <w:ind w:left="2660" w:hanging="360"/>
      </w:pPr>
      <w:rPr>
        <w:rFonts w:ascii="Symbol" w:hAnsi="Symbol" w:cs="Symbol" w:hint="default"/>
      </w:rPr>
    </w:lvl>
    <w:lvl w:ilvl="4">
      <w:start w:val="1"/>
      <w:numFmt w:val="bullet"/>
      <w:lvlText w:val="o"/>
      <w:lvlJc w:val="left"/>
      <w:pPr>
        <w:tabs>
          <w:tab w:val="num" w:pos="0"/>
        </w:tabs>
        <w:ind w:left="3380" w:hanging="360"/>
      </w:pPr>
      <w:rPr>
        <w:rFonts w:ascii="Courier New" w:hAnsi="Courier New" w:cs="Courier New" w:hint="default"/>
      </w:rPr>
    </w:lvl>
    <w:lvl w:ilvl="5">
      <w:start w:val="1"/>
      <w:numFmt w:val="bullet"/>
      <w:lvlText w:val=""/>
      <w:lvlJc w:val="left"/>
      <w:pPr>
        <w:tabs>
          <w:tab w:val="num" w:pos="0"/>
        </w:tabs>
        <w:ind w:left="4100" w:hanging="360"/>
      </w:pPr>
      <w:rPr>
        <w:rFonts w:ascii="Wingdings" w:hAnsi="Wingdings" w:cs="Wingdings" w:hint="default"/>
      </w:rPr>
    </w:lvl>
    <w:lvl w:ilvl="6">
      <w:start w:val="1"/>
      <w:numFmt w:val="bullet"/>
      <w:lvlText w:val=""/>
      <w:lvlJc w:val="left"/>
      <w:pPr>
        <w:tabs>
          <w:tab w:val="num" w:pos="0"/>
        </w:tabs>
        <w:ind w:left="4820" w:hanging="360"/>
      </w:pPr>
      <w:rPr>
        <w:rFonts w:ascii="Symbol" w:hAnsi="Symbol" w:cs="Symbol" w:hint="default"/>
      </w:rPr>
    </w:lvl>
    <w:lvl w:ilvl="7">
      <w:start w:val="1"/>
      <w:numFmt w:val="bullet"/>
      <w:lvlText w:val="o"/>
      <w:lvlJc w:val="left"/>
      <w:pPr>
        <w:tabs>
          <w:tab w:val="num" w:pos="0"/>
        </w:tabs>
        <w:ind w:left="5540" w:hanging="360"/>
      </w:pPr>
      <w:rPr>
        <w:rFonts w:ascii="Courier New" w:hAnsi="Courier New" w:cs="Courier New" w:hint="default"/>
      </w:rPr>
    </w:lvl>
    <w:lvl w:ilvl="8">
      <w:start w:val="1"/>
      <w:numFmt w:val="bullet"/>
      <w:lvlText w:val=""/>
      <w:lvlJc w:val="left"/>
      <w:pPr>
        <w:tabs>
          <w:tab w:val="num" w:pos="0"/>
        </w:tabs>
        <w:ind w:left="62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Application>LibreOffice/7.4.3.2$MacOSX_X86_64 LibreOffice_project/1048a8393ae2eeec98dff31b5c133c5f1d08b890</Application>
  <AppVersion>15.0000</AppVersion>
  <Pages>13</Pages>
  <Words>4186</Words>
  <Characters>21741</Characters>
  <CharactersWithSpaces>25887</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2023-02-21T22:33:41Z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