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epic-50-submission-portal-list-view"/>
    <w:p>
      <w:pPr>
        <w:pStyle w:val="Heading1"/>
      </w:pPr>
      <w:r>
        <w:t xml:space="preserve">Epic 50: Submission Portal — List View</w:t>
      </w:r>
    </w:p>
    <w:bookmarkStart w:id="9" w:name="overview"/>
    <w:p>
      <w:pPr>
        <w:pStyle w:val="Heading2"/>
      </w:pPr>
      <w:r>
        <w:t xml:space="preserve">1. Overview</w:t>
      </w:r>
    </w:p>
    <w:p>
      <w:pPr>
        <w:pStyle w:val="FirstParagraph"/>
      </w:pPr>
      <w:r>
        <w:t xml:space="preserve">The Submission Portal list view (</w:t>
      </w:r>
      <w:r>
        <w:rPr>
          <w:rStyle w:val="VerbatimChar"/>
        </w:rPr>
        <w:t xml:space="preserve">/submissions</w:t>
      </w:r>
      <w:r>
        <w:t xml:space="preserve">) is the primary triage interface for underwriters. It presents all incoming submissions in a filterable, sortable data table with summary statistics, enabling underwriters to monitor pipeline volume, identify submissions requiring attention, and navigate into individual submissions for detailed review.</w:t>
      </w:r>
    </w:p>
    <w:p>
      <w:pPr>
        <w:pStyle w:val="BodyText"/>
      </w:pPr>
      <w:r>
        <w:t xml:space="preserve">The page models a seven-stage submission lifecycle that reflects an AI-first underwriting workflow: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Status</w:t>
            </w:r>
          </w:p>
        </w:tc>
        <w:tc>
          <w:tcPr/>
          <w:p>
            <w:pPr>
              <w:pStyle w:val="Compact"/>
            </w:pPr>
            <w:r>
              <w:t xml:space="preserve">Label</w:t>
            </w:r>
          </w:p>
        </w:tc>
        <w:tc>
          <w:tcPr/>
          <w:p>
            <w:pPr>
              <w:pStyle w:val="Compact"/>
            </w:pPr>
            <w:r>
              <w:t xml:space="preserve">Color</w:t>
            </w:r>
          </w:p>
        </w:tc>
        <w:tc>
          <w:tcPr/>
          <w:p>
            <w:pPr>
              <w:pStyle w:val="Compact"/>
            </w:pPr>
            <w:r>
              <w:t xml:space="preserve">Meaning</w:t>
            </w:r>
          </w:p>
        </w:tc>
      </w:tr>
      <w:tr>
        <w:tc>
          <w:tcPr/>
          <w:p>
            <w:pPr>
              <w:pStyle w:val="Compact"/>
            </w:pPr>
            <w:r>
              <w:rPr>
                <w:rStyle w:val="VerbatimChar"/>
              </w:rPr>
              <w:t xml:space="preserve">preparing_to_uw</w:t>
            </w:r>
          </w:p>
        </w:tc>
        <w:tc>
          <w:tcPr/>
          <w:p>
            <w:pPr>
              <w:pStyle w:val="Compact"/>
            </w:pPr>
            <w:r>
              <w:t xml:space="preserve">Preparing to UW</w:t>
            </w:r>
          </w:p>
        </w:tc>
        <w:tc>
          <w:tcPr/>
          <w:p>
            <w:pPr>
              <w:pStyle w:val="Compact"/>
            </w:pPr>
            <w:r>
              <w:t xml:space="preserve">Blue</w:t>
            </w:r>
          </w:p>
        </w:tc>
        <w:tc>
          <w:tcPr/>
          <w:p>
            <w:pPr>
              <w:pStyle w:val="Compact"/>
            </w:pPr>
            <w:r>
              <w:t xml:space="preserve">Submission received; documents are being gathered and queued for AI processing. No underwriter is assigned yet.</w:t>
            </w:r>
          </w:p>
        </w:tc>
      </w:tr>
      <w:tr>
        <w:tc>
          <w:tcPr/>
          <w:p>
            <w:pPr>
              <w:pStyle w:val="Compact"/>
            </w:pPr>
            <w:r>
              <w:rPr>
                <w:rStyle w:val="VerbatimChar"/>
              </w:rPr>
              <w:t xml:space="preserve">ai_underwriting</w:t>
            </w:r>
          </w:p>
        </w:tc>
        <w:tc>
          <w:tcPr/>
          <w:p>
            <w:pPr>
              <w:pStyle w:val="Compact"/>
            </w:pPr>
            <w:r>
              <w:t xml:space="preserve">AI Underwriting</w:t>
            </w:r>
          </w:p>
        </w:tc>
        <w:tc>
          <w:tcPr/>
          <w:p>
            <w:pPr>
              <w:pStyle w:val="Compact"/>
            </w:pPr>
            <w:r>
              <w:t xml:space="preserve">Indigo</w:t>
            </w:r>
          </w:p>
        </w:tc>
        <w:tc>
          <w:tcPr/>
          <w:p>
            <w:pPr>
              <w:pStyle w:val="Compact"/>
            </w:pPr>
            <w:r>
              <w:t xml:space="preserve">The AI engine is actively analyzing documents, extracting structured data, running rating models, and flagging risk concerns. No underwriter is assigned yet.</w:t>
            </w:r>
          </w:p>
        </w:tc>
      </w:tr>
      <w:tr>
        <w:tc>
          <w:tcPr/>
          <w:p>
            <w:pPr>
              <w:pStyle w:val="Compact"/>
            </w:pPr>
            <w:r>
              <w:rPr>
                <w:rStyle w:val="VerbatimChar"/>
              </w:rPr>
              <w:t xml:space="preserve">ready_for_uw_review</w:t>
            </w:r>
          </w:p>
        </w:tc>
        <w:tc>
          <w:tcPr/>
          <w:p>
            <w:pPr>
              <w:pStyle w:val="Compact"/>
            </w:pPr>
            <w:r>
              <w:t xml:space="preserve">Ready for UW Review</w:t>
            </w:r>
          </w:p>
        </w:tc>
        <w:tc>
          <w:tcPr/>
          <w:p>
            <w:pPr>
              <w:pStyle w:val="Compact"/>
            </w:pPr>
            <w:r>
              <w:t xml:space="preserve">Sky/Cyan</w:t>
            </w:r>
          </w:p>
        </w:tc>
        <w:tc>
          <w:tcPr/>
          <w:p>
            <w:pPr>
              <w:pStyle w:val="Compact"/>
            </w:pPr>
            <w:r>
              <w:t xml:space="preserve">AI analysis is complete and the submission is queued for a human underwriter to pick up. No underwriter is assigned yet.</w:t>
            </w:r>
          </w:p>
        </w:tc>
      </w:tr>
      <w:tr>
        <w:tc>
          <w:tcPr/>
          <w:p>
            <w:pPr>
              <w:pStyle w:val="Compact"/>
            </w:pPr>
            <w:r>
              <w:rPr>
                <w:rStyle w:val="VerbatimChar"/>
              </w:rPr>
              <w:t xml:space="preserve">under_review</w:t>
            </w:r>
          </w:p>
        </w:tc>
        <w:tc>
          <w:tcPr/>
          <w:p>
            <w:pPr>
              <w:pStyle w:val="Compact"/>
            </w:pPr>
            <w:r>
              <w:t xml:space="preserve">Under Review</w:t>
            </w:r>
          </w:p>
        </w:tc>
        <w:tc>
          <w:tcPr/>
          <w:p>
            <w:pPr>
              <w:pStyle w:val="Compact"/>
            </w:pPr>
            <w:r>
              <w:t xml:space="preserve">Amber</w:t>
            </w:r>
          </w:p>
        </w:tc>
        <w:tc>
          <w:tcPr/>
          <w:p>
            <w:pPr>
              <w:pStyle w:val="Compact"/>
            </w:pPr>
            <w:r>
              <w:t xml:space="preserve">An underwriter has claimed the submission and is actively reviewing AI outputs, loss runs, and supplemental information.</w:t>
            </w:r>
          </w:p>
        </w:tc>
      </w:tr>
      <w:tr>
        <w:tc>
          <w:tcPr/>
          <w:p>
            <w:pPr>
              <w:pStyle w:val="Compact"/>
            </w:pPr>
            <w:r>
              <w:rPr>
                <w:rStyle w:val="VerbatimChar"/>
              </w:rPr>
              <w:t xml:space="preserve">proposal_produced</w:t>
            </w:r>
          </w:p>
        </w:tc>
        <w:tc>
          <w:tcPr/>
          <w:p>
            <w:pPr>
              <w:pStyle w:val="Compact"/>
            </w:pPr>
            <w:r>
              <w:t xml:space="preserve">Proposal Produced</w:t>
            </w:r>
          </w:p>
        </w:tc>
        <w:tc>
          <w:tcPr/>
          <w:p>
            <w:pPr>
              <w:pStyle w:val="Compact"/>
            </w:pPr>
            <w:r>
              <w:t xml:space="preserve">Purple</w:t>
            </w:r>
          </w:p>
        </w:tc>
        <w:tc>
          <w:tcPr/>
          <w:p>
            <w:pPr>
              <w:pStyle w:val="Compact"/>
            </w:pPr>
            <w:r>
              <w:t xml:space="preserve">One or more proposals (Good/Better/Best options) have been generated and are ready for broker presentation or internal approval.</w:t>
            </w:r>
          </w:p>
        </w:tc>
      </w:tr>
      <w:tr>
        <w:tc>
          <w:tcPr/>
          <w:p>
            <w:pPr>
              <w:pStyle w:val="Compact"/>
            </w:pPr>
            <w:r>
              <w:rPr>
                <w:rStyle w:val="VerbatimChar"/>
              </w:rPr>
              <w:t xml:space="preserve">bound</w:t>
            </w:r>
          </w:p>
        </w:tc>
        <w:tc>
          <w:tcPr/>
          <w:p>
            <w:pPr>
              <w:pStyle w:val="Compact"/>
            </w:pPr>
            <w:r>
              <w:t xml:space="preserve">Bound</w:t>
            </w:r>
          </w:p>
        </w:tc>
        <w:tc>
          <w:tcPr/>
          <w:p>
            <w:pPr>
              <w:pStyle w:val="Compact"/>
            </w:pPr>
            <w:r>
              <w:t xml:space="preserve">Green</w:t>
            </w:r>
          </w:p>
        </w:tc>
        <w:tc>
          <w:tcPr/>
          <w:p>
            <w:pPr>
              <w:pStyle w:val="Compact"/>
            </w:pPr>
            <w:r>
              <w:t xml:space="preserve">The broker has accepted a proposal and the policy has been bound. Terminal status.</w:t>
            </w:r>
          </w:p>
        </w:tc>
      </w:tr>
      <w:tr>
        <w:tc>
          <w:tcPr/>
          <w:p>
            <w:pPr>
              <w:pStyle w:val="Compact"/>
            </w:pPr>
            <w:r>
              <w:rPr>
                <w:rStyle w:val="VerbatimChar"/>
              </w:rPr>
              <w:t xml:space="preserve">declined</w:t>
            </w:r>
          </w:p>
        </w:tc>
        <w:tc>
          <w:tcPr/>
          <w:p>
            <w:pPr>
              <w:pStyle w:val="Compact"/>
            </w:pPr>
            <w:r>
              <w:t xml:space="preserve">Declined</w:t>
            </w:r>
          </w:p>
        </w:tc>
        <w:tc>
          <w:tcPr/>
          <w:p>
            <w:pPr>
              <w:pStyle w:val="Compact"/>
            </w:pPr>
            <w:r>
              <w:t xml:space="preserve">Red</w:t>
            </w:r>
          </w:p>
        </w:tc>
        <w:tc>
          <w:tcPr/>
          <w:p>
            <w:pPr>
              <w:pStyle w:val="Compact"/>
            </w:pPr>
            <w:r>
              <w:t xml:space="preserve">The submission was declined due to risk appetite, loss history, or other underwriting reasons. Terminal status.</w:t>
            </w:r>
          </w:p>
        </w:tc>
      </w:tr>
    </w:tbl>
    <w:p>
      <w:pPr>
        <w:pStyle w:val="BodyText"/>
      </w:pPr>
      <w:r>
        <w:t xml:space="preserve">Submissions in the first three statuses (Preparing to UW, AI Underwriting, Ready for UW Review) do not have an assigned underwriter. An underwriter is assigned when the submission transitions to Under Review.</w:t>
      </w:r>
    </w:p>
    <w:p>
      <w:r>
        <w:pict>
          <v:rect style="width:0;height:1.5pt" o:hralign="center" o:hrstd="t" o:hr="t"/>
        </w:pict>
      </w:r>
    </w:p>
    <w:bookmarkEnd w:id="9"/>
    <w:bookmarkStart w:id="14" w:name="page-description"/>
    <w:p>
      <w:pPr>
        <w:pStyle w:val="Heading2"/>
      </w:pPr>
      <w:r>
        <w:t xml:space="preserve">2. Page Description</w:t>
      </w:r>
    </w:p>
    <w:bookmarkStart w:id="10" w:name="summary-stat-cards"/>
    <w:p>
      <w:pPr>
        <w:pStyle w:val="Heading3"/>
      </w:pPr>
      <w:r>
        <w:t xml:space="preserve">Summary Stat Cards</w:t>
      </w:r>
    </w:p>
    <w:p>
      <w:pPr>
        <w:pStyle w:val="FirstParagraph"/>
      </w:pPr>
      <w:r>
        <w:t xml:space="preserve">Three KPI cards span the top of the page: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Card</w:t>
            </w:r>
          </w:p>
        </w:tc>
        <w:tc>
          <w:tcPr/>
          <w:p>
            <w:pPr>
              <w:pStyle w:val="Compact"/>
            </w:pPr>
            <w:r>
              <w:t xml:space="preserve">Value</w:t>
            </w:r>
          </w:p>
        </w:tc>
      </w:tr>
      <w:tr>
        <w:tc>
          <w:tcPr/>
          <w:p>
            <w:pPr>
              <w:pStyle w:val="Compact"/>
            </w:pPr>
            <w:r>
              <w:t xml:space="preserve">Total Submissions</w:t>
            </w:r>
          </w:p>
        </w:tc>
        <w:tc>
          <w:tcPr/>
          <w:p>
            <w:pPr>
              <w:pStyle w:val="Compact"/>
            </w:pPr>
            <w:r>
              <w:t xml:space="preserve">Count of all submissions in the system</w:t>
            </w:r>
          </w:p>
        </w:tc>
      </w:tr>
      <w:tr>
        <w:tc>
          <w:tcPr/>
          <w:p>
            <w:pPr>
              <w:pStyle w:val="Compact"/>
            </w:pPr>
            <w:r>
              <w:t xml:space="preserve">Active (Open / In Review)</w:t>
            </w:r>
          </w:p>
        </w:tc>
        <w:tc>
          <w:tcPr/>
          <w:p>
            <w:pPr>
              <w:pStyle w:val="Compact"/>
            </w:pPr>
            <w:r>
              <w:t xml:space="preserve">Count of submissions in</w:t>
            </w:r>
            <w:r>
              <w:t xml:space="preserve"> </w:t>
            </w:r>
            <w:r>
              <w:rPr>
                <w:rStyle w:val="VerbatimChar"/>
              </w:rPr>
              <w:t xml:space="preserve">preparing_to_uw</w:t>
            </w:r>
            <w:r>
              <w:t xml:space="preserve">,</w:t>
            </w:r>
            <w:r>
              <w:t xml:space="preserve"> </w:t>
            </w:r>
            <w:r>
              <w:rPr>
                <w:rStyle w:val="VerbatimChar"/>
              </w:rPr>
              <w:t xml:space="preserve">ai_underwriting</w:t>
            </w:r>
            <w:r>
              <w:t xml:space="preserve">,</w:t>
            </w:r>
            <w:r>
              <w:t xml:space="preserve"> </w:t>
            </w:r>
            <w:r>
              <w:rPr>
                <w:rStyle w:val="VerbatimChar"/>
              </w:rPr>
              <w:t xml:space="preserve">ready_for_uw_review</w:t>
            </w:r>
            <w:r>
              <w:t xml:space="preserve">, or</w:t>
            </w:r>
            <w:r>
              <w:t xml:space="preserve"> </w:t>
            </w:r>
            <w:r>
              <w:rPr>
                <w:rStyle w:val="VerbatimChar"/>
              </w:rPr>
              <w:t xml:space="preserve">under_review</w:t>
            </w:r>
          </w:p>
        </w:tc>
      </w:tr>
      <w:tr>
        <w:tc>
          <w:tcPr/>
          <w:p>
            <w:pPr>
              <w:pStyle w:val="Compact"/>
            </w:pPr>
            <w:r>
              <w:t xml:space="preserve">Proposals This Month</w:t>
            </w:r>
          </w:p>
        </w:tc>
        <w:tc>
          <w:tcPr/>
          <w:p>
            <w:pPr>
              <w:pStyle w:val="Compact"/>
            </w:pPr>
            <w:r>
              <w:t xml:space="preserve">Count of proposals created in the current calendar month</w:t>
            </w:r>
          </w:p>
        </w:tc>
      </w:tr>
    </w:tbl>
    <w:bookmarkEnd w:id="10"/>
    <w:bookmarkStart w:id="11" w:name="status-filter-tabs"/>
    <w:p>
      <w:pPr>
        <w:pStyle w:val="Heading3"/>
      </w:pPr>
      <w:r>
        <w:t xml:space="preserve">Status Filter Tabs</w:t>
      </w:r>
    </w:p>
    <w:p>
      <w:pPr>
        <w:pStyle w:val="FirstParagraph"/>
      </w:pPr>
      <w:r>
        <w:t xml:space="preserve">A horizontal row of tabs appears below the stat cards. An</w:t>
      </w:r>
      <w:r>
        <w:t xml:space="preserve"> </w:t>
      </w:r>
      <w:r>
        <w:rPr>
          <w:b/>
          <w:bCs/>
        </w:rPr>
        <w:t xml:space="preserve">All</w:t>
      </w:r>
      <w:r>
        <w:t xml:space="preserve"> </w:t>
      </w:r>
      <w:r>
        <w:t xml:space="preserve">tab shows every submission; one tab per status shows only submissions matching that status. Each tab displays a count badge. Tabs are color-coded to match the status palette defined above.</w:t>
      </w:r>
    </w:p>
    <w:bookmarkEnd w:id="11"/>
    <w:bookmarkStart w:id="12" w:name="search-and-filter-toolbar"/>
    <w:p>
      <w:pPr>
        <w:pStyle w:val="Heading3"/>
      </w:pPr>
      <w:r>
        <w:t xml:space="preserve">Search and Filter Toolbar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Behavior</w:t>
            </w:r>
          </w:p>
        </w:tc>
      </w:tr>
      <w:tr>
        <w:tc>
          <w:tcPr/>
          <w:p>
            <w:pPr>
              <w:pStyle w:val="Compact"/>
            </w:pPr>
            <w:r>
              <w:t xml:space="preserve">Text search</w:t>
            </w:r>
          </w:p>
        </w:tc>
        <w:tc>
          <w:tcPr/>
          <w:p>
            <w:pPr>
              <w:pStyle w:val="Compact"/>
            </w:pPr>
            <w:r>
              <w:t xml:space="preserve">Filters by insured name or reference number (case-insensitive substring match). Placeholder:</w:t>
            </w:r>
            <w:r>
              <w:t xml:space="preserve"> </w:t>
            </w:r>
            <w:r>
              <w:t xml:space="preserve">“Search by insured name or reference…”</w:t>
            </w:r>
          </w:p>
        </w:tc>
      </w:tr>
      <w:tr>
        <w:tc>
          <w:tcPr/>
          <w:p>
            <w:pPr>
              <w:pStyle w:val="Compact"/>
            </w:pPr>
            <w:r>
              <w:t xml:space="preserve">Line of Business dropdown</w:t>
            </w:r>
          </w:p>
        </w:tc>
        <w:tc>
          <w:tcPr/>
          <w:p>
            <w:pPr>
              <w:pStyle w:val="Compact"/>
            </w:pPr>
            <w:r>
              <w:t xml:space="preserve">Filters by coverage line: General Liability, Professional Liability, Cyber Liability, Products Liability, Umbrella/Excess, Property</w:t>
            </w:r>
          </w:p>
        </w:tc>
      </w:tr>
      <w:tr>
        <w:tc>
          <w:tcPr/>
          <w:p>
            <w:pPr>
              <w:pStyle w:val="Compact"/>
            </w:pPr>
            <w:r>
              <w:t xml:space="preserve">Underwriter dropdown</w:t>
            </w:r>
          </w:p>
        </w:tc>
        <w:tc>
          <w:tcPr/>
          <w:p>
            <w:pPr>
              <w:pStyle w:val="Compact"/>
            </w:pPr>
            <w:r>
              <w:t xml:space="preserve">Filters by assigned underwriter name: Sarah Chen, Michael Torres</w:t>
            </w:r>
          </w:p>
        </w:tc>
      </w:tr>
      <w:tr>
        <w:tc>
          <w:tcPr/>
          <w:p>
            <w:pPr>
              <w:pStyle w:val="Compact"/>
            </w:pPr>
            <w:r>
              <w:t xml:space="preserve">Clear Filters button</w:t>
            </w:r>
          </w:p>
        </w:tc>
        <w:tc>
          <w:tcPr/>
          <w:p>
            <w:pPr>
              <w:pStyle w:val="Compact"/>
            </w:pPr>
            <w:r>
              <w:t xml:space="preserve">Resets all active filters, search text, and status tab to</w:t>
            </w:r>
            <w:r>
              <w:t xml:space="preserve"> </w:t>
            </w:r>
            <w:r>
              <w:t xml:space="preserve">“All”</w:t>
            </w:r>
          </w:p>
        </w:tc>
      </w:tr>
      <w:tr>
        <w:tc>
          <w:tcPr/>
          <w:p>
            <w:pPr>
              <w:pStyle w:val="Compact"/>
            </w:pPr>
            <w:r>
              <w:t xml:space="preserve">Result count</w:t>
            </w:r>
          </w:p>
        </w:tc>
        <w:tc>
          <w:tcPr/>
          <w:p>
            <w:pPr>
              <w:pStyle w:val="Compact"/>
            </w:pPr>
            <w:r>
              <w:t xml:space="preserve">Displays</w:t>
            </w:r>
            <w:r>
              <w:t xml:space="preserve"> </w:t>
            </w:r>
            <w:r>
              <w:t xml:space="preserve">“N results”</w:t>
            </w:r>
            <w:r>
              <w:t xml:space="preserve"> </w:t>
            </w:r>
            <w:r>
              <w:t xml:space="preserve">reflecting the intersection of all active filters</w:t>
            </w:r>
          </w:p>
        </w:tc>
      </w:tr>
    </w:tbl>
    <w:p>
      <w:pPr>
        <w:pStyle w:val="BodyText"/>
      </w:pPr>
      <w:r>
        <w:t xml:space="preserve">All filters stack — selecting a status tab, typing a search term, and choosing a Line of Business dropdown value simultaneously narrows the result set to the intersection of all three criteria.</w:t>
      </w:r>
    </w:p>
    <w:bookmarkEnd w:id="12"/>
    <w:bookmarkStart w:id="13" w:name="submissions-table"/>
    <w:p>
      <w:pPr>
        <w:pStyle w:val="Heading3"/>
      </w:pPr>
      <w:r>
        <w:t xml:space="preserve">Submissions Table</w:t>
      </w:r>
    </w:p>
    <w:p>
      <w:pPr>
        <w:pStyle w:val="FirstParagraph"/>
      </w:pPr>
      <w:r>
        <w:t xml:space="preserve">Nine sortable columns: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Data Field</w:t>
            </w:r>
          </w:p>
        </w:tc>
        <w:tc>
          <w:tcPr/>
          <w:p>
            <w:pPr>
              <w:pStyle w:val="Compact"/>
            </w:pPr>
            <w:r>
              <w:t xml:space="preserve">Notes</w:t>
            </w:r>
          </w:p>
        </w:tc>
      </w:tr>
      <w:tr>
        <w:tc>
          <w:tcPr/>
          <w:p>
            <w:pPr>
              <w:pStyle w:val="Compact"/>
            </w:pPr>
            <w:r>
              <w:t xml:space="preserve">Reference #</w:t>
            </w:r>
          </w:p>
        </w:tc>
        <w:tc>
          <w:tcPr/>
          <w:p>
            <w:pPr>
              <w:pStyle w:val="Compact"/>
            </w:pPr>
            <w:r>
              <w:rPr>
                <w:rStyle w:val="VerbatimChar"/>
              </w:rPr>
              <w:t xml:space="preserve">referenceNumber</w:t>
            </w:r>
          </w:p>
        </w:tc>
        <w:tc>
          <w:tcPr/>
          <w:p>
            <w:pPr>
              <w:pStyle w:val="Compact"/>
            </w:pPr>
            <w:r>
              <w:t xml:space="preserve">Monospace font (e.g., SUB-2026-001)</w:t>
            </w:r>
          </w:p>
        </w:tc>
      </w:tr>
      <w:tr>
        <w:tc>
          <w:tcPr/>
          <w:p>
            <w:pPr>
              <w:pStyle w:val="Compact"/>
            </w:pPr>
            <w:r>
              <w:t xml:space="preserve">Insured Name</w:t>
            </w:r>
          </w:p>
        </w:tc>
        <w:tc>
          <w:tcPr/>
          <w:p>
            <w:pPr>
              <w:pStyle w:val="Compact"/>
            </w:pPr>
            <w:r>
              <w:rPr>
                <w:rStyle w:val="VerbatimChar"/>
              </w:rPr>
              <w:t xml:space="preserve">insuredName</w:t>
            </w:r>
          </w:p>
        </w:tc>
        <w:tc>
          <w:tcPr/>
          <w:p>
            <w:pPr>
              <w:pStyle w:val="Compact"/>
            </w:pPr>
            <w:r>
              <w:t xml:space="preserve">Primary identifier for the submission</w:t>
            </w:r>
          </w:p>
        </w:tc>
      </w:tr>
      <w:tr>
        <w:tc>
          <w:tcPr/>
          <w:p>
            <w:pPr>
              <w:pStyle w:val="Compact"/>
            </w:pPr>
            <w:r>
              <w:t xml:space="preserve">Status</w:t>
            </w:r>
          </w:p>
        </w:tc>
        <w:tc>
          <w:tcPr/>
          <w:p>
            <w:pPr>
              <w:pStyle w:val="Compact"/>
            </w:pPr>
            <w:r>
              <w:rPr>
                <w:rStyle w:val="VerbatimChar"/>
              </w:rPr>
              <w:t xml:space="preserve">status</w:t>
            </w:r>
          </w:p>
        </w:tc>
        <w:tc>
          <w:tcPr/>
          <w:p>
            <w:pPr>
              <w:pStyle w:val="Compact"/>
            </w:pPr>
            <w:r>
              <w:t xml:space="preserve">Color-coded badge using the status palette</w:t>
            </w:r>
          </w:p>
        </w:tc>
      </w:tr>
      <w:tr>
        <w:tc>
          <w:tcPr/>
          <w:p>
            <w:pPr>
              <w:pStyle w:val="Compact"/>
            </w:pPr>
            <w:r>
              <w:t xml:space="preserve">Line of Business</w:t>
            </w:r>
          </w:p>
        </w:tc>
        <w:tc>
          <w:tcPr/>
          <w:p>
            <w:pPr>
              <w:pStyle w:val="Compact"/>
            </w:pPr>
            <w:r>
              <w:rPr>
                <w:rStyle w:val="VerbatimChar"/>
              </w:rPr>
              <w:t xml:space="preserve">lineOfBusiness</w:t>
            </w:r>
          </w:p>
        </w:tc>
        <w:tc>
          <w:tcPr/>
          <w:p>
            <w:pPr>
              <w:pStyle w:val="Compact"/>
            </w:pPr>
            <w:r>
              <w:t xml:space="preserve">Coverage type (GL, PL, Cyber, etc.)</w:t>
            </w:r>
          </w:p>
        </w:tc>
      </w:tr>
      <w:tr>
        <w:tc>
          <w:tcPr/>
          <w:p>
            <w:pPr>
              <w:pStyle w:val="Compact"/>
            </w:pPr>
            <w:r>
              <w:t xml:space="preserve">Premium</w:t>
            </w:r>
          </w:p>
        </w:tc>
        <w:tc>
          <w:tcPr/>
          <w:p>
            <w:pPr>
              <w:pStyle w:val="Compact"/>
            </w:pPr>
            <w:r>
              <w:rPr>
                <w:rStyle w:val="VerbatimChar"/>
              </w:rPr>
              <w:t xml:space="preserve">premiumIndication</w:t>
            </w:r>
          </w:p>
        </w:tc>
        <w:tc>
          <w:tcPr/>
          <w:p>
            <w:pPr>
              <w:pStyle w:val="Compact"/>
            </w:pPr>
            <w:r>
              <w:t xml:space="preserve">Formatted as USD with no decimal places</w:t>
            </w:r>
          </w:p>
        </w:tc>
      </w:tr>
      <w:tr>
        <w:tc>
          <w:tcPr/>
          <w:p>
            <w:pPr>
              <w:pStyle w:val="Compact"/>
            </w:pPr>
            <w:r>
              <w:t xml:space="preserve">Proposals</w:t>
            </w:r>
          </w:p>
        </w:tc>
        <w:tc>
          <w:tcPr/>
          <w:p>
            <w:pPr>
              <w:pStyle w:val="Compact"/>
            </w:pPr>
            <w:r>
              <w:rPr>
                <w:rStyle w:val="VerbatimChar"/>
              </w:rPr>
              <w:t xml:space="preserve">proposalCount</w:t>
            </w:r>
          </w:p>
        </w:tc>
        <w:tc>
          <w:tcPr/>
          <w:p>
            <w:pPr>
              <w:pStyle w:val="Compact"/>
            </w:pPr>
            <w:r>
              <w:t xml:space="preserve">Integer count, centered</w:t>
            </w:r>
          </w:p>
        </w:tc>
      </w:tr>
      <w:tr>
        <w:tc>
          <w:tcPr/>
          <w:p>
            <w:pPr>
              <w:pStyle w:val="Compact"/>
            </w:pPr>
            <w:r>
              <w:t xml:space="preserve">Underwriter</w:t>
            </w:r>
          </w:p>
        </w:tc>
        <w:tc>
          <w:tcPr/>
          <w:p>
            <w:pPr>
              <w:pStyle w:val="Compact"/>
            </w:pPr>
            <w:r>
              <w:rPr>
                <w:rStyle w:val="VerbatimChar"/>
              </w:rPr>
              <w:t xml:space="preserve">assignedUnderwriter</w:t>
            </w:r>
          </w:p>
        </w:tc>
        <w:tc>
          <w:tcPr/>
          <w:p>
            <w:pPr>
              <w:pStyle w:val="Compact"/>
            </w:pPr>
            <w:r>
              <w:t xml:space="preserve">Blank for submissions in pre-review statuses</w:t>
            </w:r>
          </w:p>
        </w:tc>
      </w:tr>
      <w:tr>
        <w:tc>
          <w:tcPr/>
          <w:p>
            <w:pPr>
              <w:pStyle w:val="Compact"/>
            </w:pPr>
            <w:r>
              <w:t xml:space="preserve">Received</w:t>
            </w:r>
          </w:p>
        </w:tc>
        <w:tc>
          <w:tcPr/>
          <w:p>
            <w:pPr>
              <w:pStyle w:val="Compact"/>
            </w:pPr>
            <w:r>
              <w:rPr>
                <w:rStyle w:val="VerbatimChar"/>
              </w:rPr>
              <w:t xml:space="preserve">receivedDate</w:t>
            </w:r>
          </w:p>
        </w:tc>
        <w:tc>
          <w:tcPr/>
          <w:p>
            <w:pPr>
              <w:pStyle w:val="Compact"/>
            </w:pPr>
            <w:r>
              <w:t xml:space="preserve">YYYY-MM-DD format</w:t>
            </w:r>
          </w:p>
        </w:tc>
      </w:tr>
      <w:tr>
        <w:tc>
          <w:tcPr/>
          <w:p>
            <w:pPr>
              <w:pStyle w:val="Compact"/>
            </w:pPr>
            <w:r>
              <w:t xml:space="preserve">Last Updated</w:t>
            </w:r>
          </w:p>
        </w:tc>
        <w:tc>
          <w:tcPr/>
          <w:p>
            <w:pPr>
              <w:pStyle w:val="Compact"/>
            </w:pPr>
            <w:r>
              <w:rPr>
                <w:rStyle w:val="VerbatimChar"/>
              </w:rPr>
              <w:t xml:space="preserve">lastUpdated</w:t>
            </w:r>
          </w:p>
        </w:tc>
        <w:tc>
          <w:tcPr/>
          <w:p>
            <w:pPr>
              <w:pStyle w:val="Compact"/>
            </w:pPr>
            <w:r>
              <w:t xml:space="preserve">YYYY-MM-DD format</w:t>
            </w:r>
          </w:p>
        </w:tc>
      </w:tr>
    </w:tbl>
    <w:p>
      <w:pPr>
        <w:pStyle w:val="BodyText"/>
      </w:pPr>
      <w:r>
        <w:rPr>
          <w:b/>
          <w:bCs/>
        </w:rPr>
        <w:t xml:space="preserve">Sorting:</w:t>
      </w:r>
      <w:r>
        <w:t xml:space="preserve"> </w:t>
      </w:r>
      <w:r>
        <w:t xml:space="preserve">Clicking any column header sorts ascending on that column; clicking the same header again toggles to descending. An arrow icon indicates the active sort column and direction. Default sort is Received date, newest first.</w:t>
      </w:r>
    </w:p>
    <w:p>
      <w:pPr>
        <w:pStyle w:val="BodyText"/>
      </w:pPr>
      <w:r>
        <w:rPr>
          <w:b/>
          <w:bCs/>
        </w:rPr>
        <w:t xml:space="preserve">Row click:</w:t>
      </w:r>
      <w:r>
        <w:t xml:space="preserve"> </w:t>
      </w:r>
      <w:r>
        <w:t xml:space="preserve">Clicking any row navigates to the submission detail page at</w:t>
      </w:r>
      <w:r>
        <w:t xml:space="preserve"> </w:t>
      </w:r>
      <w:r>
        <w:rPr>
          <w:rStyle w:val="VerbatimChar"/>
        </w:rPr>
        <w:t xml:space="preserve">/submissions/[id]</w:t>
      </w:r>
      <w:r>
        <w:t xml:space="preserve">.</w:t>
      </w:r>
    </w:p>
    <w:p>
      <w:pPr>
        <w:pStyle w:val="BodyText"/>
      </w:pPr>
      <w:r>
        <w:rPr>
          <w:b/>
          <w:bCs/>
        </w:rPr>
        <w:t xml:space="preserve">Empty state:</w:t>
      </w:r>
      <w:r>
        <w:t xml:space="preserve"> </w:t>
      </w:r>
      <w:r>
        <w:t xml:space="preserve">When no submissions match the active filters, the table displays:</w:t>
      </w:r>
      <w:r>
        <w:t xml:space="preserve"> </w:t>
      </w:r>
      <w:r>
        <w:t xml:space="preserve">“No submissions match the current filters.”</w:t>
      </w:r>
    </w:p>
    <w:p>
      <w:r>
        <w:pict>
          <v:rect style="width:0;height:1.5pt" o:hralign="center" o:hrstd="t" o:hr="t"/>
        </w:pict>
      </w:r>
    </w:p>
    <w:bookmarkEnd w:id="13"/>
    <w:bookmarkEnd w:id="14"/>
    <w:bookmarkStart w:id="15" w:name="interaction-points"/>
    <w:p>
      <w:pPr>
        <w:pStyle w:val="Heading2"/>
      </w:pPr>
      <w:r>
        <w:t xml:space="preserve">3. Interaction 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Interaction</w:t>
            </w:r>
          </w:p>
        </w:tc>
        <w:tc>
          <w:tcPr/>
          <w:p>
            <w:pPr>
              <w:pStyle w:val="Compact"/>
            </w:pPr>
            <w:r>
              <w:t xml:space="preserve">Behavior</w:t>
            </w:r>
          </w:p>
        </w:tc>
      </w:tr>
      <w:tr>
        <w:tc>
          <w:tcPr/>
          <w:p>
            <w:pPr>
              <w:pStyle w:val="Compact"/>
            </w:pPr>
            <w:r>
              <w:t xml:space="preserve">1</w:t>
            </w:r>
          </w:p>
        </w:tc>
        <w:tc>
          <w:tcPr/>
          <w:p>
            <w:pPr>
              <w:pStyle w:val="Compact"/>
            </w:pPr>
            <w:r>
              <w:t xml:space="preserve">Status tab click</w:t>
            </w:r>
          </w:p>
        </w:tc>
        <w:tc>
          <w:tcPr/>
          <w:p>
            <w:pPr>
              <w:pStyle w:val="Compact"/>
            </w:pPr>
            <w:r>
              <w:t xml:space="preserve">Filters table to the selected status; clicking</w:t>
            </w:r>
            <w:r>
              <w:t xml:space="preserve"> </w:t>
            </w:r>
            <w:r>
              <w:t xml:space="preserve">“All”</w:t>
            </w:r>
            <w:r>
              <w:t xml:space="preserve"> </w:t>
            </w:r>
            <w:r>
              <w:t xml:space="preserve">removes the status filter</w:t>
            </w:r>
          </w:p>
        </w:tc>
      </w:tr>
      <w:tr>
        <w:tc>
          <w:tcPr/>
          <w:p>
            <w:pPr>
              <w:pStyle w:val="Compact"/>
            </w:pPr>
            <w:r>
              <w:t xml:space="preserve">2</w:t>
            </w:r>
          </w:p>
        </w:tc>
        <w:tc>
          <w:tcPr/>
          <w:p>
            <w:pPr>
              <w:pStyle w:val="Compact"/>
            </w:pPr>
            <w:r>
              <w:t xml:space="preserve">Text search input</w:t>
            </w:r>
          </w:p>
        </w:tc>
        <w:tc>
          <w:tcPr/>
          <w:p>
            <w:pPr>
              <w:pStyle w:val="Compact"/>
            </w:pPr>
            <w:r>
              <w:t xml:space="preserve">Live-filters table rows as the user types; matches against insured name and reference number</w:t>
            </w:r>
          </w:p>
        </w:tc>
      </w:tr>
      <w:tr>
        <w:tc>
          <w:tcPr/>
          <w:p>
            <w:pPr>
              <w:pStyle w:val="Compact"/>
            </w:pPr>
            <w:r>
              <w:t xml:space="preserve">3</w:t>
            </w:r>
          </w:p>
        </w:tc>
        <w:tc>
          <w:tcPr/>
          <w:p>
            <w:pPr>
              <w:pStyle w:val="Compact"/>
            </w:pPr>
            <w:r>
              <w:t xml:space="preserve">Line of Business dropdown select</w:t>
            </w:r>
          </w:p>
        </w:tc>
        <w:tc>
          <w:tcPr/>
          <w:p>
            <w:pPr>
              <w:pStyle w:val="Compact"/>
            </w:pPr>
            <w:r>
              <w:t xml:space="preserve">Filters table to submissions matching the selected coverage line</w:t>
            </w:r>
          </w:p>
        </w:tc>
      </w:tr>
      <w:tr>
        <w:tc>
          <w:tcPr/>
          <w:p>
            <w:pPr>
              <w:pStyle w:val="Compact"/>
            </w:pPr>
            <w:r>
              <w:t xml:space="preserve">4</w:t>
            </w:r>
          </w:p>
        </w:tc>
        <w:tc>
          <w:tcPr/>
          <w:p>
            <w:pPr>
              <w:pStyle w:val="Compact"/>
            </w:pPr>
            <w:r>
              <w:t xml:space="preserve">Underwriter dropdown select</w:t>
            </w:r>
          </w:p>
        </w:tc>
        <w:tc>
          <w:tcPr/>
          <w:p>
            <w:pPr>
              <w:pStyle w:val="Compact"/>
            </w:pPr>
            <w:r>
              <w:t xml:space="preserve">Filters table to submissions assigned to the selected underwriter</w:t>
            </w:r>
          </w:p>
        </w:tc>
      </w:tr>
      <w:tr>
        <w:tc>
          <w:tcPr/>
          <w:p>
            <w:pPr>
              <w:pStyle w:val="Compact"/>
            </w:pPr>
            <w:r>
              <w:t xml:space="preserve">5</w:t>
            </w:r>
          </w:p>
        </w:tc>
        <w:tc>
          <w:tcPr/>
          <w:p>
            <w:pPr>
              <w:pStyle w:val="Compact"/>
            </w:pPr>
            <w:r>
              <w:t xml:space="preserve">Clear Filters click</w:t>
            </w:r>
          </w:p>
        </w:tc>
        <w:tc>
          <w:tcPr/>
          <w:p>
            <w:pPr>
              <w:pStyle w:val="Compact"/>
            </w:pPr>
            <w:r>
              <w:t xml:space="preserve">Resets search text, dropdown selections, and status tab to</w:t>
            </w:r>
            <w:r>
              <w:t xml:space="preserve"> </w:t>
            </w:r>
            <w:r>
              <w:t xml:space="preserve">“All”</w:t>
            </w:r>
            <w:r>
              <w:t xml:space="preserve">; table shows all submissions</w:t>
            </w:r>
          </w:p>
        </w:tc>
      </w:tr>
      <w:tr>
        <w:tc>
          <w:tcPr/>
          <w:p>
            <w:pPr>
              <w:pStyle w:val="Compact"/>
            </w:pPr>
            <w:r>
              <w:t xml:space="preserve">6</w:t>
            </w:r>
          </w:p>
        </w:tc>
        <w:tc>
          <w:tcPr/>
          <w:p>
            <w:pPr>
              <w:pStyle w:val="Compact"/>
            </w:pPr>
            <w:r>
              <w:t xml:space="preserve">Column header click</w:t>
            </w:r>
          </w:p>
        </w:tc>
        <w:tc>
          <w:tcPr/>
          <w:p>
            <w:pPr>
              <w:pStyle w:val="Compact"/>
            </w:pPr>
            <w:r>
              <w:t xml:space="preserve">Toggles sort direction (ascending/descending) on that column</w:t>
            </w:r>
          </w:p>
        </w:tc>
      </w:tr>
      <w:tr>
        <w:tc>
          <w:tcPr/>
          <w:p>
            <w:pPr>
              <w:pStyle w:val="Compact"/>
            </w:pPr>
            <w:r>
              <w:t xml:space="preserve">7</w:t>
            </w:r>
          </w:p>
        </w:tc>
        <w:tc>
          <w:tcPr/>
          <w:p>
            <w:pPr>
              <w:pStyle w:val="Compact"/>
            </w:pPr>
            <w:r>
              <w:t xml:space="preserve">Table row click</w:t>
            </w:r>
          </w:p>
        </w:tc>
        <w:tc>
          <w:tcPr/>
          <w:p>
            <w:pPr>
              <w:pStyle w:val="Compact"/>
            </w:pPr>
            <w:r>
              <w:t xml:space="preserve">Navigates to the submission detail page (</w:t>
            </w:r>
            <w:r>
              <w:rPr>
                <w:rStyle w:val="VerbatimChar"/>
              </w:rPr>
              <w:t xml:space="preserve">/submissions/[id]</w:t>
            </w:r>
            <w:r>
              <w:t xml:space="preserve">)</w:t>
            </w:r>
          </w:p>
        </w:tc>
      </w:tr>
    </w:tbl>
    <w:p>
      <w:r>
        <w:pict>
          <v:rect style="width:0;height:1.5pt" o:hralign="center" o:hrstd="t" o:hr="t"/>
        </w:pict>
      </w:r>
    </w:p>
    <w:bookmarkEnd w:id="15"/>
    <w:bookmarkStart w:id="16" w:name="key-inputs"/>
    <w:p>
      <w:pPr>
        <w:pStyle w:val="Heading2"/>
      </w:pPr>
      <w:r>
        <w:t xml:space="preserve">4. Key Inputs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Input</w:t>
            </w:r>
          </w:p>
        </w:tc>
        <w:tc>
          <w:tcPr/>
          <w:p>
            <w:pPr>
              <w:pStyle w:val="Compact"/>
            </w:pPr>
            <w:r>
              <w:t xml:space="preserve">Source</w:t>
            </w:r>
          </w:p>
        </w:tc>
        <w:tc>
          <w:tcPr/>
          <w:p>
            <w:pPr>
              <w:pStyle w:val="Compact"/>
            </w:pPr>
            <w:r>
              <w:t xml:space="preserve">Description</w:t>
            </w:r>
          </w:p>
        </w:tc>
      </w:tr>
      <w:tr>
        <w:tc>
          <w:tcPr/>
          <w:p>
            <w:pPr>
              <w:pStyle w:val="Compact"/>
            </w:pPr>
            <w:r>
              <w:t xml:space="preserve">Submission intake data</w:t>
            </w:r>
          </w:p>
        </w:tc>
        <w:tc>
          <w:tcPr/>
          <w:p>
            <w:pPr>
              <w:pStyle w:val="Compact"/>
            </w:pPr>
            <w:r>
              <w:t xml:space="preserve">Broker / external system</w:t>
            </w:r>
          </w:p>
        </w:tc>
        <w:tc>
          <w:tcPr/>
          <w:p>
            <w:pPr>
              <w:pStyle w:val="Compact"/>
            </w:pPr>
            <w:r>
              <w:t xml:space="preserve">Insured name, NAICS code, coverage line, effective/expiration dates, broker name, estimated premium. Populates the table row for each submission.</w:t>
            </w:r>
          </w:p>
        </w:tc>
      </w:tr>
      <w:tr>
        <w:tc>
          <w:tcPr/>
          <w:p>
            <w:pPr>
              <w:pStyle w:val="Compact"/>
            </w:pPr>
            <w:r>
              <w:t xml:space="preserve">Status transitions</w:t>
            </w:r>
          </w:p>
        </w:tc>
        <w:tc>
          <w:tcPr/>
          <w:p>
            <w:pPr>
              <w:pStyle w:val="Compact"/>
            </w:pPr>
            <w:r>
              <w:t xml:space="preserve">AI pipeline / underwriter</w:t>
            </w:r>
          </w:p>
        </w:tc>
        <w:tc>
          <w:tcPr/>
          <w:p>
            <w:pPr>
              <w:pStyle w:val="Compact"/>
            </w:pPr>
            <w:r>
              <w:t xml:space="preserve">Automatic progression through AI stages (</w:t>
            </w:r>
            <w:r>
              <w:rPr>
                <w:rStyle w:val="VerbatimChar"/>
              </w:rPr>
              <w:t xml:space="preserve">preparing_to_uw</w:t>
            </w:r>
            <w:r>
              <w:t xml:space="preserve"> </w:t>
            </w:r>
            <w:r>
              <w:t xml:space="preserve">→</w:t>
            </w:r>
            <w:r>
              <w:t xml:space="preserve"> </w:t>
            </w:r>
            <w:r>
              <w:rPr>
                <w:rStyle w:val="VerbatimChar"/>
              </w:rPr>
              <w:t xml:space="preserve">ai_underwriting</w:t>
            </w:r>
            <w:r>
              <w:t xml:space="preserve"> </w:t>
            </w:r>
            <w:r>
              <w:t xml:space="preserve">→</w:t>
            </w:r>
            <w:r>
              <w:t xml:space="preserve"> </w:t>
            </w:r>
            <w:r>
              <w:rPr>
                <w:rStyle w:val="VerbatimChar"/>
              </w:rPr>
              <w:t xml:space="preserve">ready_for_uw_review</w:t>
            </w:r>
            <w:r>
              <w:t xml:space="preserve">); manual transitions from</w:t>
            </w:r>
            <w:r>
              <w:t xml:space="preserve"> </w:t>
            </w:r>
            <w:r>
              <w:rPr>
                <w:rStyle w:val="VerbatimChar"/>
              </w:rPr>
              <w:t xml:space="preserve">under_review</w:t>
            </w:r>
            <w:r>
              <w:t xml:space="preserve"> </w:t>
            </w:r>
            <w:r>
              <w:t xml:space="preserve">onward. Determines which status tab a submission appears under.</w:t>
            </w:r>
          </w:p>
        </w:tc>
      </w:tr>
      <w:tr>
        <w:tc>
          <w:tcPr/>
          <w:p>
            <w:pPr>
              <w:pStyle w:val="Compact"/>
            </w:pPr>
            <w:r>
              <w:t xml:space="preserve">Underwriter assignment</w:t>
            </w:r>
          </w:p>
        </w:tc>
        <w:tc>
          <w:tcPr/>
          <w:p>
            <w:pPr>
              <w:pStyle w:val="Compact"/>
            </w:pPr>
            <w:r>
              <w:t xml:space="preserve">System / manager</w:t>
            </w:r>
          </w:p>
        </w:tc>
        <w:tc>
          <w:tcPr/>
          <w:p>
            <w:pPr>
              <w:pStyle w:val="Compact"/>
            </w:pPr>
            <w:r>
              <w:t xml:space="preserve">Assigned when a submission moves to</w:t>
            </w:r>
            <w:r>
              <w:t xml:space="preserve"> </w:t>
            </w:r>
            <w:r>
              <w:rPr>
                <w:rStyle w:val="VerbatimChar"/>
              </w:rPr>
              <w:t xml:space="preserve">under_review</w:t>
            </w:r>
            <w:r>
              <w:t xml:space="preserve">. Populates the Underwriter column and enables the Underwriter dropdown filter.</w:t>
            </w:r>
          </w:p>
        </w:tc>
      </w:tr>
      <w:tr>
        <w:tc>
          <w:tcPr/>
          <w:p>
            <w:pPr>
              <w:pStyle w:val="Compact"/>
            </w:pPr>
            <w:r>
              <w:t xml:space="preserve">Proposal creation events</w:t>
            </w:r>
          </w:p>
        </w:tc>
        <w:tc>
          <w:tcPr/>
          <w:p>
            <w:pPr>
              <w:pStyle w:val="Compact"/>
            </w:pPr>
            <w:r>
              <w:t xml:space="preserve">Underwriter (downstream)</w:t>
            </w:r>
          </w:p>
        </w:tc>
        <w:tc>
          <w:tcPr/>
          <w:p>
            <w:pPr>
              <w:pStyle w:val="Compact"/>
            </w:pPr>
            <w:r>
              <w:t xml:space="preserve">Increments the Proposals column count and the Proposals This Month stat card.</w:t>
            </w:r>
          </w:p>
        </w:tc>
      </w:tr>
    </w:tbl>
    <w:p>
      <w:r>
        <w:pict>
          <v:rect style="width:0;height:1.5pt" o:hralign="center" o:hrstd="t" o:hr="t"/>
        </w:pict>
      </w:r>
    </w:p>
    <w:bookmarkEnd w:id="16"/>
    <w:bookmarkStart w:id="17" w:name="key-outputs"/>
    <w:p>
      <w:pPr>
        <w:pStyle w:val="Heading2"/>
      </w:pPr>
      <w:r>
        <w:t xml:space="preserve">5. Key Outputs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Output</w:t>
            </w:r>
          </w:p>
        </w:tc>
        <w:tc>
          <w:tcPr/>
          <w:p>
            <w:pPr>
              <w:pStyle w:val="Compact"/>
            </w:pPr>
            <w:r>
              <w:t xml:space="preserve">Consumer</w:t>
            </w:r>
          </w:p>
        </w:tc>
        <w:tc>
          <w:tcPr/>
          <w:p>
            <w:pPr>
              <w:pStyle w:val="Compact"/>
            </w:pPr>
            <w:r>
              <w:t xml:space="preserve">Description</w:t>
            </w:r>
          </w:p>
        </w:tc>
      </w:tr>
      <w:tr>
        <w:tc>
          <w:tcPr/>
          <w:p>
            <w:pPr>
              <w:pStyle w:val="Compact"/>
            </w:pPr>
            <w:r>
              <w:t xml:space="preserve">Filtered submission list</w:t>
            </w:r>
          </w:p>
        </w:tc>
        <w:tc>
          <w:tcPr/>
          <w:p>
            <w:pPr>
              <w:pStyle w:val="Compact"/>
            </w:pPr>
            <w:r>
              <w:t xml:space="preserve">Underwriter</w:t>
            </w:r>
          </w:p>
        </w:tc>
        <w:tc>
          <w:tcPr/>
          <w:p>
            <w:pPr>
              <w:pStyle w:val="Compact"/>
            </w:pPr>
            <w:r>
              <w:t xml:space="preserve">Prioritized, narrowed view of the submission pipeline based on status, coverage line, underwriter, and search terms</w:t>
            </w:r>
          </w:p>
        </w:tc>
      </w:tr>
      <w:tr>
        <w:tc>
          <w:tcPr/>
          <w:p>
            <w:pPr>
              <w:pStyle w:val="Compact"/>
            </w:pPr>
            <w:r>
              <w:t xml:space="preserve">Summary statistics</w:t>
            </w:r>
          </w:p>
        </w:tc>
        <w:tc>
          <w:tcPr/>
          <w:p>
            <w:pPr>
              <w:pStyle w:val="Compact"/>
            </w:pPr>
            <w:r>
              <w:t xml:space="preserve">Underwriter / management</w:t>
            </w:r>
          </w:p>
        </w:tc>
        <w:tc>
          <w:tcPr/>
          <w:p>
            <w:pPr>
              <w:pStyle w:val="Compact"/>
            </w:pPr>
            <w:r>
              <w:t xml:space="preserve">At-a-glance KPIs: total volume, active count, and monthly proposal throughput</w:t>
            </w:r>
          </w:p>
        </w:tc>
      </w:tr>
      <w:tr>
        <w:tc>
          <w:tcPr/>
          <w:p>
            <w:pPr>
              <w:pStyle w:val="Compact"/>
            </w:pPr>
            <w:r>
              <w:t xml:space="preserve">Status distribution</w:t>
            </w:r>
          </w:p>
        </w:tc>
        <w:tc>
          <w:tcPr/>
          <w:p>
            <w:pPr>
              <w:pStyle w:val="Compact"/>
            </w:pPr>
            <w:r>
              <w:t xml:space="preserve">Underwriter</w:t>
            </w:r>
          </w:p>
        </w:tc>
        <w:tc>
          <w:tcPr/>
          <w:p>
            <w:pPr>
              <w:pStyle w:val="Compact"/>
            </w:pPr>
            <w:r>
              <w:t xml:space="preserve">Per-status counts on the filter tabs reveal pipeline bottlenecks (e.g., many submissions stuck in Ready for UW Review)</w:t>
            </w:r>
          </w:p>
        </w:tc>
      </w:tr>
      <w:tr>
        <w:tc>
          <w:tcPr/>
          <w:p>
            <w:pPr>
              <w:pStyle w:val="Compact"/>
            </w:pPr>
            <w:r>
              <w:t xml:space="preserve">Navigation to detail</w:t>
            </w:r>
          </w:p>
        </w:tc>
        <w:tc>
          <w:tcPr/>
          <w:p>
            <w:pPr>
              <w:pStyle w:val="Compact"/>
            </w:pPr>
            <w:r>
              <w:t xml:space="preserve">Underwriter</w:t>
            </w:r>
          </w:p>
        </w:tc>
        <w:tc>
          <w:tcPr/>
          <w:p>
            <w:pPr>
              <w:pStyle w:val="Compact"/>
            </w:pPr>
            <w:r>
              <w:t xml:space="preserve">Row click routes the user to the full submission workspace for in-depth review</w:t>
            </w:r>
          </w:p>
        </w:tc>
      </w:tr>
    </w:tbl>
    <w:p>
      <w:r>
        <w:pict>
          <v:rect style="width:0;height:1.5pt" o:hralign="center" o:hrstd="t" o:hr="t"/>
        </w:pict>
      </w:r>
    </w:p>
    <w:bookmarkEnd w:id="17"/>
    <w:bookmarkStart w:id="23" w:name="acceptance-criteria"/>
    <w:p>
      <w:pPr>
        <w:pStyle w:val="Heading2"/>
      </w:pPr>
      <w:r>
        <w:t xml:space="preserve">6. Acceptance Criteria</w:t>
      </w:r>
    </w:p>
    <w:bookmarkStart w:id="18" w:name="status-lifecycle"/>
    <w:p>
      <w:pPr>
        <w:pStyle w:val="Heading3"/>
      </w:pPr>
      <w:r>
        <w:t xml:space="preserve">Status Lifecycle</w:t>
      </w:r>
    </w:p>
    <w:p>
      <w:pPr>
        <w:pStyle w:val="Compact"/>
        <w:numPr>
          <w:ilvl w:val="0"/>
          <w:numId w:val="1001"/>
        </w:numPr>
      </w:pPr>
      <w:r>
        <w:t xml:space="preserve">All seven statuses (</w:t>
      </w:r>
      <w:r>
        <w:rPr>
          <w:rStyle w:val="VerbatimChar"/>
        </w:rPr>
        <w:t xml:space="preserve">preparing_to_uw</w:t>
      </w:r>
      <w:r>
        <w:t xml:space="preserve"> </w:t>
      </w:r>
      <w:r>
        <w:t xml:space="preserve">through</w:t>
      </w:r>
      <w:r>
        <w:t xml:space="preserve"> </w:t>
      </w:r>
      <w:r>
        <w:rPr>
          <w:rStyle w:val="VerbatimChar"/>
        </w:rPr>
        <w:t xml:space="preserve">declined</w:t>
      </w:r>
      <w:r>
        <w:t xml:space="preserve">) render with correct labels, colors, and badge styling.</w:t>
      </w:r>
    </w:p>
    <w:p>
      <w:pPr>
        <w:pStyle w:val="Compact"/>
        <w:numPr>
          <w:ilvl w:val="0"/>
          <w:numId w:val="1002"/>
        </w:numPr>
      </w:pPr>
      <w:r>
        <w:t xml:space="preserve">Submissions in</w:t>
      </w:r>
      <w:r>
        <w:t xml:space="preserve"> </w:t>
      </w:r>
      <w:r>
        <w:rPr>
          <w:rStyle w:val="VerbatimChar"/>
        </w:rPr>
        <w:t xml:space="preserve">preparing_to_uw</w:t>
      </w:r>
      <w:r>
        <w:t xml:space="preserve">,</w:t>
      </w:r>
      <w:r>
        <w:t xml:space="preserve"> </w:t>
      </w:r>
      <w:r>
        <w:rPr>
          <w:rStyle w:val="VerbatimChar"/>
        </w:rPr>
        <w:t xml:space="preserve">ai_underwriting</w:t>
      </w:r>
      <w:r>
        <w:t xml:space="preserve">, and</w:t>
      </w:r>
      <w:r>
        <w:t xml:space="preserve"> </w:t>
      </w:r>
      <w:r>
        <w:rPr>
          <w:rStyle w:val="VerbatimChar"/>
        </w:rPr>
        <w:t xml:space="preserve">ready_for_uw_review</w:t>
      </w:r>
      <w:r>
        <w:t xml:space="preserve"> </w:t>
      </w:r>
      <w:r>
        <w:t xml:space="preserve">display a blank Underwriter column.</w:t>
      </w:r>
    </w:p>
    <w:p>
      <w:pPr>
        <w:pStyle w:val="Compact"/>
        <w:numPr>
          <w:ilvl w:val="0"/>
          <w:numId w:val="1003"/>
        </w:numPr>
      </w:pPr>
      <w:r>
        <w:rPr>
          <w:rStyle w:val="VerbatimChar"/>
        </w:rPr>
        <w:t xml:space="preserve">bound</w:t>
      </w:r>
      <w:r>
        <w:t xml:space="preserve"> </w:t>
      </w:r>
      <w:r>
        <w:t xml:space="preserve">and</w:t>
      </w:r>
      <w:r>
        <w:t xml:space="preserve"> </w:t>
      </w:r>
      <w:r>
        <w:rPr>
          <w:rStyle w:val="VerbatimChar"/>
        </w:rPr>
        <w:t xml:space="preserve">declined</w:t>
      </w:r>
      <w:r>
        <w:t xml:space="preserve"> </w:t>
      </w:r>
      <w:r>
        <w:t xml:space="preserve">are terminal statuses with no forward transitions.</w:t>
      </w:r>
    </w:p>
    <w:bookmarkEnd w:id="18"/>
    <w:bookmarkStart w:id="19" w:name="stat-cards"/>
    <w:p>
      <w:pPr>
        <w:pStyle w:val="Heading3"/>
      </w:pPr>
      <w:r>
        <w:t xml:space="preserve">Stat Cards</w:t>
      </w:r>
    </w:p>
    <w:p>
      <w:pPr>
        <w:pStyle w:val="Compact"/>
        <w:numPr>
          <w:ilvl w:val="0"/>
          <w:numId w:val="1004"/>
        </w:numPr>
      </w:pPr>
      <w:r>
        <w:t xml:space="preserve">Total Submissions displays the count of all submissions regardless of status.</w:t>
      </w:r>
    </w:p>
    <w:p>
      <w:pPr>
        <w:pStyle w:val="Compact"/>
        <w:numPr>
          <w:ilvl w:val="0"/>
          <w:numId w:val="1005"/>
        </w:numPr>
      </w:pPr>
      <w:r>
        <w:t xml:space="preserve">Active (Open / In Review) displays the count of submissions in</w:t>
      </w:r>
      <w:r>
        <w:t xml:space="preserve"> </w:t>
      </w:r>
      <w:r>
        <w:rPr>
          <w:rStyle w:val="VerbatimChar"/>
        </w:rPr>
        <w:t xml:space="preserve">preparing_to_uw</w:t>
      </w:r>
      <w:r>
        <w:t xml:space="preserve">,</w:t>
      </w:r>
      <w:r>
        <w:t xml:space="preserve"> </w:t>
      </w:r>
      <w:r>
        <w:rPr>
          <w:rStyle w:val="VerbatimChar"/>
        </w:rPr>
        <w:t xml:space="preserve">ai_underwriting</w:t>
      </w:r>
      <w:r>
        <w:t xml:space="preserve">,</w:t>
      </w:r>
      <w:r>
        <w:t xml:space="preserve"> </w:t>
      </w:r>
      <w:r>
        <w:rPr>
          <w:rStyle w:val="VerbatimChar"/>
        </w:rPr>
        <w:t xml:space="preserve">ready_for_uw_review</w:t>
      </w:r>
      <w:r>
        <w:t xml:space="preserve">, or</w:t>
      </w:r>
      <w:r>
        <w:t xml:space="preserve"> </w:t>
      </w:r>
      <w:r>
        <w:rPr>
          <w:rStyle w:val="VerbatimChar"/>
        </w:rPr>
        <w:t xml:space="preserve">under_review</w:t>
      </w:r>
      <w:r>
        <w:t xml:space="preserve">.</w:t>
      </w:r>
    </w:p>
    <w:p>
      <w:pPr>
        <w:pStyle w:val="Compact"/>
        <w:numPr>
          <w:ilvl w:val="0"/>
          <w:numId w:val="1006"/>
        </w:numPr>
      </w:pPr>
      <w:r>
        <w:t xml:space="preserve">Proposals This Month displays the count of proposals with a creation date in the current calendar month.</w:t>
      </w:r>
    </w:p>
    <w:p>
      <w:pPr>
        <w:pStyle w:val="Compact"/>
        <w:numPr>
          <w:ilvl w:val="0"/>
          <w:numId w:val="1007"/>
        </w:numPr>
      </w:pPr>
      <w:r>
        <w:t xml:space="preserve">All three counts update correctly when underlying data changes.</w:t>
      </w:r>
    </w:p>
    <w:bookmarkEnd w:id="19"/>
    <w:bookmarkStart w:id="20" w:name="status-filter-tabs-1"/>
    <w:p>
      <w:pPr>
        <w:pStyle w:val="Heading3"/>
      </w:pPr>
      <w:r>
        <w:t xml:space="preserve">Status Filter Tabs</w:t>
      </w:r>
    </w:p>
    <w:p>
      <w:pPr>
        <w:pStyle w:val="Compact"/>
        <w:numPr>
          <w:ilvl w:val="0"/>
          <w:numId w:val="1008"/>
        </w:numPr>
      </w:pPr>
      <w:r>
        <w:t xml:space="preserve">The</w:t>
      </w:r>
      <w:r>
        <w:t xml:space="preserve"> </w:t>
      </w:r>
      <w:r>
        <w:t xml:space="preserve">“All”</w:t>
      </w:r>
      <w:r>
        <w:t xml:space="preserve"> </w:t>
      </w:r>
      <w:r>
        <w:t xml:space="preserve">tab is selected by default and shows every submission.</w:t>
      </w:r>
    </w:p>
    <w:p>
      <w:pPr>
        <w:pStyle w:val="Compact"/>
        <w:numPr>
          <w:ilvl w:val="0"/>
          <w:numId w:val="1009"/>
        </w:numPr>
      </w:pPr>
      <w:r>
        <w:t xml:space="preserve">Clicking an individual status tab filters the table to only submissions in that status.</w:t>
      </w:r>
    </w:p>
    <w:p>
      <w:pPr>
        <w:pStyle w:val="Compact"/>
        <w:numPr>
          <w:ilvl w:val="0"/>
          <w:numId w:val="1010"/>
        </w:numPr>
      </w:pPr>
      <w:r>
        <w:t xml:space="preserve">Each tab displays a count badge matching the number of submissions in that status.</w:t>
      </w:r>
    </w:p>
    <w:p>
      <w:pPr>
        <w:pStyle w:val="Compact"/>
        <w:numPr>
          <w:ilvl w:val="0"/>
          <w:numId w:val="1011"/>
        </w:numPr>
      </w:pPr>
      <w:r>
        <w:t xml:space="preserve">Tab colors match the status palette (blue, indigo, sky, amber, purple, green, red).</w:t>
      </w:r>
    </w:p>
    <w:bookmarkEnd w:id="20"/>
    <w:bookmarkStart w:id="21" w:name="search-and-filters"/>
    <w:p>
      <w:pPr>
        <w:pStyle w:val="Heading3"/>
      </w:pPr>
      <w:r>
        <w:t xml:space="preserve">Search and Filters</w:t>
      </w:r>
    </w:p>
    <w:p>
      <w:pPr>
        <w:pStyle w:val="Compact"/>
        <w:numPr>
          <w:ilvl w:val="0"/>
          <w:numId w:val="1012"/>
        </w:numPr>
      </w:pPr>
      <w:r>
        <w:t xml:space="preserve">Text search filters by insured name and reference number using case-insensitive substring matching.</w:t>
      </w:r>
    </w:p>
    <w:p>
      <w:pPr>
        <w:pStyle w:val="Compact"/>
        <w:numPr>
          <w:ilvl w:val="0"/>
          <w:numId w:val="1013"/>
        </w:numPr>
      </w:pPr>
      <w:r>
        <w:t xml:space="preserve">Line of Business dropdown filters the table to the selected coverage line.</w:t>
      </w:r>
    </w:p>
    <w:p>
      <w:pPr>
        <w:pStyle w:val="Compact"/>
        <w:numPr>
          <w:ilvl w:val="0"/>
          <w:numId w:val="1014"/>
        </w:numPr>
      </w:pPr>
      <w:r>
        <w:t xml:space="preserve">Underwriter dropdown filters the table to the selected underwriter.</w:t>
      </w:r>
    </w:p>
    <w:p>
      <w:pPr>
        <w:pStyle w:val="Compact"/>
        <w:numPr>
          <w:ilvl w:val="0"/>
          <w:numId w:val="1015"/>
        </w:numPr>
      </w:pPr>
      <w:r>
        <w:t xml:space="preserve">All filters (status tab, text search, Line of Business, Underwriter) stack — the result set is the intersection of all active criteria.</w:t>
      </w:r>
    </w:p>
    <w:p>
      <w:pPr>
        <w:pStyle w:val="Compact"/>
        <w:numPr>
          <w:ilvl w:val="0"/>
          <w:numId w:val="1016"/>
        </w:numPr>
      </w:pPr>
      <w:r>
        <w:t xml:space="preserve">Clear Filters resets search text, dropdown selections, and status tab to</w:t>
      </w:r>
      <w:r>
        <w:t xml:space="preserve"> </w:t>
      </w:r>
      <w:r>
        <w:t xml:space="preserve">“All”</w:t>
      </w:r>
      <w:r>
        <w:t xml:space="preserve">.</w:t>
      </w:r>
    </w:p>
    <w:p>
      <w:pPr>
        <w:pStyle w:val="Compact"/>
        <w:numPr>
          <w:ilvl w:val="0"/>
          <w:numId w:val="1017"/>
        </w:numPr>
      </w:pPr>
      <w:r>
        <w:t xml:space="preserve">The result count label accurately reflects the number of visible rows.</w:t>
      </w:r>
    </w:p>
    <w:bookmarkEnd w:id="21"/>
    <w:bookmarkStart w:id="22" w:name="table"/>
    <w:p>
      <w:pPr>
        <w:pStyle w:val="Heading3"/>
      </w:pPr>
      <w:r>
        <w:t xml:space="preserve">Table</w:t>
      </w:r>
    </w:p>
    <w:p>
      <w:pPr>
        <w:pStyle w:val="Compact"/>
        <w:numPr>
          <w:ilvl w:val="0"/>
          <w:numId w:val="1018"/>
        </w:numPr>
      </w:pPr>
      <w:r>
        <w:t xml:space="preserve">All nine columns are present: Reference #, Insured Name, Status, Line of Business, Premium, Proposals, Underwriter, Received, Last Updated.</w:t>
      </w:r>
    </w:p>
    <w:p>
      <w:pPr>
        <w:pStyle w:val="Compact"/>
        <w:numPr>
          <w:ilvl w:val="0"/>
          <w:numId w:val="1019"/>
        </w:numPr>
      </w:pPr>
      <w:r>
        <w:t xml:space="preserve">All nine columns are sortable in both ascending and descending order.</w:t>
      </w:r>
    </w:p>
    <w:p>
      <w:pPr>
        <w:pStyle w:val="Compact"/>
        <w:numPr>
          <w:ilvl w:val="0"/>
          <w:numId w:val="1020"/>
        </w:numPr>
      </w:pPr>
      <w:r>
        <w:t xml:space="preserve">Default sort is Received date, descending (newest first).</w:t>
      </w:r>
    </w:p>
    <w:p>
      <w:pPr>
        <w:pStyle w:val="Compact"/>
        <w:numPr>
          <w:ilvl w:val="0"/>
          <w:numId w:val="1021"/>
        </w:numPr>
      </w:pPr>
      <w:r>
        <w:t xml:space="preserve">Premium values are formatted as USD with no decimal places.</w:t>
      </w:r>
    </w:p>
    <w:p>
      <w:pPr>
        <w:pStyle w:val="Compact"/>
        <w:numPr>
          <w:ilvl w:val="0"/>
          <w:numId w:val="1022"/>
        </w:numPr>
      </w:pPr>
      <w:r>
        <w:t xml:space="preserve">Clicking a row navigates to</w:t>
      </w:r>
      <w:r>
        <w:t xml:space="preserve"> </w:t>
      </w:r>
      <w:r>
        <w:rPr>
          <w:rStyle w:val="VerbatimChar"/>
        </w:rPr>
        <w:t xml:space="preserve">/submissions/[id]</w:t>
      </w:r>
      <w:r>
        <w:t xml:space="preserve">.</w:t>
      </w:r>
    </w:p>
    <w:p>
      <w:pPr>
        <w:pStyle w:val="Compact"/>
        <w:numPr>
          <w:ilvl w:val="0"/>
          <w:numId w:val="1023"/>
        </w:numPr>
      </w:pPr>
      <w:r>
        <w:t xml:space="preserve">When no rows match the active filters, the empty state message</w:t>
      </w:r>
      <w:r>
        <w:t xml:space="preserve"> </w:t>
      </w:r>
      <w:r>
        <w:t xml:space="preserve">“No submissions match the current filters.”</w:t>
      </w:r>
      <w:r>
        <w:t xml:space="preserve"> </w:t>
      </w:r>
      <w:r>
        <w:t xml:space="preserve">is displayed.</w:t>
      </w:r>
    </w:p>
    <w:p>
      <w:r>
        <w:pict>
          <v:rect style="width:0;height:1.5pt" o:hralign="center" o:hrstd="t" o:hr="t"/>
        </w:pict>
      </w:r>
    </w:p>
    <w:bookmarkEnd w:id="22"/>
    <w:bookmarkEnd w:id="23"/>
    <w:bookmarkStart w:id="24" w:name="out-of-scope"/>
    <w:p>
      <w:pPr>
        <w:pStyle w:val="Heading2"/>
      </w:pPr>
      <w:r>
        <w:t xml:space="preserve">7. Out of Scope</w:t>
      </w:r>
    </w:p>
    <w:p>
      <w:pPr>
        <w:pStyle w:val="Compact"/>
        <w:numPr>
          <w:ilvl w:val="0"/>
          <w:numId w:val="1024"/>
        </w:numPr>
      </w:pPr>
      <w:r>
        <w:rPr>
          <w:b/>
          <w:bCs/>
        </w:rPr>
        <w:t xml:space="preserve">Submission detail page</w:t>
      </w:r>
      <w:r>
        <w:t xml:space="preserve"> </w:t>
      </w:r>
      <w:r>
        <w:t xml:space="preserve">— The submission detail view (</w:t>
      </w:r>
      <w:r>
        <w:rPr>
          <w:rStyle w:val="VerbatimChar"/>
        </w:rPr>
        <w:t xml:space="preserve">/submissions/[id]</w:t>
      </w:r>
      <w:r>
        <w:t xml:space="preserve">) with its five tabs (Overview, Documents, Loss Runs, Notes, Structured Data) is covered by a separate epic.</w:t>
      </w:r>
    </w:p>
    <w:p>
      <w:pPr>
        <w:pStyle w:val="Compact"/>
        <w:numPr>
          <w:ilvl w:val="0"/>
          <w:numId w:val="1024"/>
        </w:numPr>
      </w:pPr>
      <w:r>
        <w:rPr>
          <w:b/>
          <w:bCs/>
        </w:rPr>
        <w:t xml:space="preserve">Proposals list and detail</w:t>
      </w:r>
      <w:r>
        <w:t xml:space="preserve"> </w:t>
      </w:r>
      <w:r>
        <w:t xml:space="preserve">— The proposals list (</w:t>
      </w:r>
      <w:r>
        <w:rPr>
          <w:rStyle w:val="VerbatimChar"/>
        </w:rPr>
        <w:t xml:space="preserve">/submissions/proposals</w:t>
      </w:r>
      <w:r>
        <w:t xml:space="preserve">) and proposal detail pages are covered by separate epics.</w:t>
      </w:r>
    </w:p>
    <w:p>
      <w:pPr>
        <w:pStyle w:val="Compact"/>
        <w:numPr>
          <w:ilvl w:val="0"/>
          <w:numId w:val="1024"/>
        </w:numPr>
      </w:pPr>
      <w:r>
        <w:rPr>
          <w:b/>
          <w:bCs/>
        </w:rPr>
        <w:t xml:space="preserve">Backend API integration</w:t>
      </w:r>
      <w:r>
        <w:t xml:space="preserve"> </w:t>
      </w:r>
      <w:r>
        <w:t xml:space="preserve">— The current implementation uses client-side mock data. Wiring to real REST/GraphQL endpoints is a separate epic.</w:t>
      </w:r>
    </w:p>
    <w:p>
      <w:pPr>
        <w:pStyle w:val="Compact"/>
        <w:numPr>
          <w:ilvl w:val="0"/>
          <w:numId w:val="1024"/>
        </w:numPr>
      </w:pPr>
      <w:r>
        <w:rPr>
          <w:b/>
          <w:bCs/>
        </w:rPr>
        <w:t xml:space="preserve">Role-based access control</w:t>
      </w:r>
      <w:r>
        <w:t xml:space="preserve"> </w:t>
      </w:r>
      <w:r>
        <w:t xml:space="preserve">— All users see all submissions. Permission gating (e.g., restricting visibility by underwriter assignment) is deferred.</w:t>
      </w:r>
    </w:p>
    <w:p>
      <w:pPr>
        <w:pStyle w:val="Compact"/>
        <w:numPr>
          <w:ilvl w:val="0"/>
          <w:numId w:val="1024"/>
        </w:numPr>
      </w:pPr>
      <w:r>
        <w:rPr>
          <w:b/>
          <w:bCs/>
        </w:rPr>
        <w:t xml:space="preserve">Real-time updates / WebSocket push</w:t>
      </w:r>
      <w:r>
        <w:t xml:space="preserve"> </w:t>
      </w:r>
      <w:r>
        <w:t xml:space="preserve">— Status changes and new submissions do not stream to other connected clients.</w:t>
      </w:r>
    </w:p>
    <w:p>
      <w:pPr>
        <w:pStyle w:val="Compact"/>
        <w:numPr>
          <w:ilvl w:val="0"/>
          <w:numId w:val="1024"/>
        </w:numPr>
      </w:pPr>
      <w:r>
        <w:rPr>
          <w:b/>
          <w:bCs/>
        </w:rPr>
        <w:t xml:space="preserve">Bulk actions</w:t>
      </w:r>
      <w:r>
        <w:t xml:space="preserve"> </w:t>
      </w:r>
      <w:r>
        <w:t xml:space="preserve">— No multi-select or batch status transitions on the submissions list.</w:t>
      </w:r>
    </w:p>
    <w:p>
      <w:pPr>
        <w:pStyle w:val="Compact"/>
        <w:numPr>
          <w:ilvl w:val="0"/>
          <w:numId w:val="1024"/>
        </w:numPr>
      </w:pPr>
      <w:r>
        <w:rPr>
          <w:b/>
          <w:bCs/>
        </w:rPr>
        <w:t xml:space="preserve">Advanced search</w:t>
      </w:r>
      <w:r>
        <w:t xml:space="preserve"> </w:t>
      </w:r>
      <w:r>
        <w:t xml:space="preserve">— No date-range filters, premium-range sliders, or saved/named filter presets.</w:t>
      </w:r>
    </w:p>
    <w:p>
      <w:pPr>
        <w:pStyle w:val="Compact"/>
        <w:numPr>
          <w:ilvl w:val="0"/>
          <w:numId w:val="1024"/>
        </w:numPr>
      </w:pPr>
      <w:r>
        <w:rPr>
          <w:b/>
          <w:bCs/>
        </w:rPr>
        <w:t xml:space="preserve">Submission creation</w:t>
      </w:r>
      <w:r>
        <w:t xml:space="preserve"> </w:t>
      </w:r>
      <w:r>
        <w:t xml:space="preserve">— There is no</w:t>
      </w:r>
      <w:r>
        <w:t xml:space="preserve"> </w:t>
      </w:r>
      <w:r>
        <w:t xml:space="preserve">“New Submission”</w:t>
      </w:r>
      <w:r>
        <w:t xml:space="preserve"> </w:t>
      </w:r>
      <w:r>
        <w:t xml:space="preserve">intake form; submissions are assumed to arrive from an external broker portal or integration.</w:t>
      </w:r>
    </w:p>
    <w:p>
      <w:pPr>
        <w:pStyle w:val="Compact"/>
        <w:numPr>
          <w:ilvl w:val="0"/>
          <w:numId w:val="1024"/>
        </w:numPr>
      </w:pPr>
      <w:r>
        <w:rPr>
          <w:b/>
          <w:bCs/>
        </w:rPr>
        <w:t xml:space="preserve">Notifications and alerts</w:t>
      </w:r>
      <w:r>
        <w:t xml:space="preserve"> </w:t>
      </w:r>
      <w:r>
        <w:t xml:space="preserve">— No email, Slack, or in-app notifications when a submission changes status.</w:t>
      </w:r>
    </w:p>
    <w:p>
      <w:pPr>
        <w:pStyle w:val="Compact"/>
        <w:numPr>
          <w:ilvl w:val="0"/>
          <w:numId w:val="1024"/>
        </w:numPr>
      </w:pPr>
      <w:r>
        <w:rPr>
          <w:b/>
          <w:bCs/>
        </w:rPr>
        <w:t xml:space="preserve">Export / print</w:t>
      </w:r>
      <w:r>
        <w:t xml:space="preserve"> </w:t>
      </w:r>
      <w:r>
        <w:t xml:space="preserve">— No CSV export or print-optimized view of the submissions list.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18"/>
    </w:rPr>
  </w:style>
  <w:style w:styleId="BodyText" w:type="paragraph">
    <w:name w:val="Body Text"/>
    <w:basedOn w:val="Normal"/>
    <w:link w:val="BodyTextChar"/>
    <w:qFormat/>
    <w:pPr>
      <w:spacing w:after="180" w:before="180"/>
    </w:pPr>
    <w:rPr>
      <w:rFonts w:ascii="Arial" w:cs="Arial" w:eastAsia="Arial" w:hAnsi="Arial"/>
      <w:sz w:val="18"/>
    </w:rPr>
  </w:style>
  <w:style w:customStyle="1" w:styleId="FirstParagraph" w:type="paragraph">
    <w:name w:val="First Paragraph"/>
    <w:basedOn w:val="BodyText"/>
    <w:next w:val="BodyText"/>
    <w:qFormat/>
    <w:rPr>
      <w:rFonts w:ascii="Arial" w:cs="Arial" w:eastAsia="Arial" w:hAnsi="Arial"/>
      <w:sz w:val="18"/>
    </w:rPr>
  </w:style>
  <w:style w:customStyle="1" w:styleId="Compact" w:type="paragraph">
    <w:name w:val="Compact"/>
    <w:basedOn w:val="BodyText"/>
    <w:qFormat/>
    <w:pPr>
      <w:spacing w:after="36" w:before="36"/>
    </w:pPr>
    <w:rPr>
      <w:rFonts w:ascii="Arial" w:cs="Arial" w:eastAsia="Arial" w:hAnsi="Arial"/>
      <w:sz w:val="18"/>
    </w:rPr>
  </w:style>
  <w:style w:styleId="Title" w:type="paragraph">
    <w:name w:val="Title"/>
    <w:basedOn w:val="Normal"/>
    <w:next w:val="BodyText"/>
    <w:link w:val="TitleChar"/>
    <w:uiPriority w:val="10"/>
    <w:qFormat/>
    <w:rsid w:val="00A10FD9"/>
    <w:pPr>
      <w:spacing w:after="80" w:line="240" w:lineRule="auto"/>
      <w:contextualSpacing/>
      <w:jc w:val="center"/>
    </w:pPr>
    <w:rPr>
      <w:rFonts w:ascii="Arial" w:asciiTheme="majorHAnsi" w:cs="Arial" w:cstheme="majorBidi" w:eastAsia="Arial" w:eastAsiaTheme="majorEastAsia" w:hAnsi="Arial" w:hAnsiTheme="majorHAnsi"/>
      <w:sz w:val="18"/>
      <w:szCs w:val="56"/>
    </w:rPr>
  </w:style>
  <w:style w:customStyle="1" w:styleId="TitleChar" w:type="character">
    <w:name w:val="Title Char"/>
    <w:basedOn w:val="DefaultParagraphFont"/>
    <w:link w:val="Title"/>
    <w:uiPriority w:val="10"/>
    <w:rsid w:val="00A10FD9"/>
    <w:rPr>
      <w:rFonts w:ascii="Arial" w:asciiTheme="majorHAnsi" w:cs="Arial" w:cstheme="majorBidi" w:eastAsia="Arial" w:eastAsiaTheme="majorEastAsia" w:hAnsi="Arial" w:hAnsiTheme="majorHAnsi"/>
      <w:sz w:val="18"/>
      <w:szCs w:val="56"/>
    </w:rPr>
  </w:style>
  <w:style w:styleId="Subtitle" w:type="paragraph">
    <w:name w:val="Subtitle"/>
    <w:basedOn w:val="Title"/>
    <w:next w:val="BodyText"/>
    <w:link w:val="SubtitleChar"/>
    <w:uiPriority w:val="11"/>
    <w:qFormat/>
    <w:rsid w:val="00A10FD9"/>
    <w:pPr>
      <w:numPr>
        <w:ilvl w:val="1"/>
      </w:numPr>
    </w:pPr>
    <w:rPr>
      <w:rFonts w:ascii="Arial" w:cs="Arial" w:cstheme="majorBidi" w:eastAsia="Arial" w:eastAsiaTheme="majorEastAsia" w:hAnsi="Arial"/>
      <w:spacing w:val="15"/>
      <w:sz w:val="18"/>
      <w:szCs w:val="28"/>
    </w:rPr>
  </w:style>
  <w:style w:customStyle="1" w:styleId="SubtitleChar" w:type="character">
    <w:name w:val="Subtitle Char"/>
    <w:basedOn w:val="DefaultParagraphFont"/>
    <w:link w:val="Subtitle"/>
    <w:uiPriority w:val="11"/>
    <w:rsid w:val="00A10FD9"/>
    <w:rPr>
      <w:rFonts w:ascii="Arial" w:cs="Arial" w:cstheme="majorBidi" w:eastAsia="Arial" w:eastAsiaTheme="majorEastAsia" w:hAnsi="Arial"/>
      <w:color w:themeColor="text1" w:themeTint="A6" w:val="595959"/>
      <w:spacing w:val="15"/>
      <w:sz w:val="18"/>
      <w:szCs w:val="28"/>
    </w:rPr>
  </w:style>
  <w:style w:customStyle="1" w:styleId="Author" w:type="paragraph">
    <w:name w:val="Author"/>
    <w:basedOn w:val="Title"/>
    <w:next w:val="BodyText"/>
    <w:qFormat/>
    <w:pPr>
      <w:keepNext/>
      <w:keepLines/>
    </w:pPr>
    <w:rPr>
      <w:rFonts w:ascii="Arial" w:cs="Arial" w:eastAsia="Arial" w:hAnsi="Arial"/>
      <w:sz w:val="18"/>
      <w:szCs w:val="24"/>
    </w:rPr>
  </w:style>
  <w:style w:styleId="Date" w:type="paragraph">
    <w:name w:val="Date"/>
    <w:basedOn w:val="Title"/>
    <w:next w:val="BodyText"/>
    <w:qFormat/>
    <w:pPr>
      <w:keepNext/>
      <w:keepLines/>
    </w:pPr>
    <w:rPr>
      <w:rFonts w:ascii="Arial" w:cs="Arial" w:eastAsia="Arial" w:hAnsi="Arial"/>
      <w:sz w:val="18"/>
      <w:szCs w:val="24"/>
    </w:rPr>
  </w:style>
  <w:style w:customStyle="1" w:styleId="AbstractTitle" w:type="paragraph">
    <w:name w:val="Abstract Title"/>
    <w:basedOn w:val="Normal"/>
    <w:next w:val="Abstract"/>
    <w:qFormat/>
    <w:pPr>
      <w:keepNext/>
      <w:keepLines/>
      <w:spacing w:after="0" w:before="300"/>
      <w:jc w:val="center"/>
    </w:pPr>
    <w:rPr>
      <w:rFonts w:ascii="Arial" w:cs="Arial" w:eastAsia="Arial" w:hAnsi="Arial"/>
      <w:b/>
      <w:sz w:val="18"/>
      <w:szCs w:val="20"/>
    </w:rPr>
  </w:style>
  <w:style w:customStyle="1" w:styleId="Abstract" w:type="paragraph">
    <w:name w:val="Abstract"/>
    <w:basedOn w:val="Normal"/>
    <w:next w:val="BodyText"/>
    <w:qFormat/>
    <w:pPr>
      <w:keepNext/>
      <w:keepLines/>
      <w:spacing w:after="300" w:before="100"/>
    </w:pPr>
    <w:rPr>
      <w:rFonts w:ascii="Arial" w:cs="Arial" w:eastAsia="Arial" w:hAnsi="Arial"/>
      <w:sz w:val="18"/>
      <w:szCs w:val="20"/>
    </w:rPr>
  </w:style>
  <w:style w:styleId="Bibliography" w:type="paragraph">
    <w:name w:val="Bibliography"/>
    <w:basedOn w:val="Normal"/>
    <w:next w:val="Bibliography"/>
    <w:qFormat/>
    <w:pPr/>
    <w:rPr>
      <w:rFonts w:ascii="Arial" w:cs="Arial" w:eastAsia="Arial" w:hAnsi="Arial"/>
      <w:sz w:val="18"/>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asciiTheme="majorHAnsi" w:cs="Arial" w:cstheme="majorBidi" w:eastAsia="Arial" w:eastAsiaTheme="majorEastAsia" w:hAnsi="Arial" w:hAnsiTheme="majorHAnsi"/>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asciiTheme="majorHAnsi" w:cs="Arial" w:cstheme="majorBidi" w:eastAsia="Arial" w:eastAsiaTheme="majorEastAsia" w:hAnsi="Arial" w:hAnsiTheme="majorHAnsi"/>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cstheme="majorBidi" w:eastAsia="Arial" w:eastAsiaTheme="majorEastAsia" w:hAnsi="Arial"/>
      <w:color w:themeColor="accent1" w:themeShade="BF" w:val="0F4761"/>
      <w:sz w:val="21"/>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cs="Arial" w:cstheme="majorBidi" w:eastAsia="Arial" w:eastAsiaTheme="majorEastAsia" w:hAnsi="Arial"/>
      <w:i/>
      <w:iCs/>
      <w:color w:themeColor="accent1" w:themeShade="BF" w:val="0F4761"/>
      <w:sz w:val="1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Arial" w:cs="Arial" w:cstheme="majorBidi" w:eastAsia="Arial" w:eastAsiaTheme="majorEastAsia" w:hAnsi="Arial"/>
      <w:color w:themeColor="accent1" w:themeShade="BF" w:val="0F4761"/>
      <w:sz w:val="18"/>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Arial" w:cs="Arial" w:cstheme="majorBidi" w:eastAsia="Arial" w:eastAsiaTheme="majorEastAsia" w:hAnsi="Arial"/>
      <w:i/>
      <w:iCs/>
      <w:color w:themeColor="text1" w:themeTint="A6" w:val="595959"/>
      <w:sz w:val="1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Arial" w:cs="Arial" w:cstheme="majorBidi" w:eastAsia="Arial" w:eastAsiaTheme="majorEastAsia" w:hAnsi="Arial"/>
      <w:color w:themeColor="text1" w:themeTint="A6" w:val="595959"/>
      <w:sz w:val="18"/>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Arial" w:cs="Arial" w:cstheme="majorBidi" w:eastAsia="Arial" w:eastAsiaTheme="majorEastAsia" w:hAnsi="Arial"/>
      <w:i/>
      <w:iCs/>
      <w:color w:themeColor="text1" w:themeTint="D8" w:val="272727"/>
      <w:sz w:val="18"/>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Arial" w:cs="Arial" w:cstheme="majorBidi" w:eastAsia="Arial" w:eastAsiaTheme="majorEastAsia" w:hAnsi="Arial"/>
      <w:color w:themeColor="text1" w:themeTint="D8" w:val="272727"/>
      <w:sz w:val="18"/>
    </w:rPr>
  </w:style>
  <w:style w:customStyle="1" w:styleId="Heading1Char" w:type="character">
    <w:name w:val="Heading 1 Char"/>
    <w:basedOn w:val="DefaultParagraphFont"/>
    <w:link w:val="Heading1"/>
    <w:uiPriority w:val="9"/>
    <w:rsid w:val="00A10FD9"/>
    <w:rPr>
      <w:rFonts w:ascii="Arial" w:asciiTheme="majorHAnsi" w:cs="Arial" w:cstheme="majorBidi" w:eastAsia="Arial" w:eastAsiaTheme="majorEastAsia" w:hAnsi="Arial" w:hAnsiTheme="majorHAnsi"/>
      <w:color w:themeColor="accent1" w:themeShade="BF" w:val="0F4761"/>
      <w:sz w:val="18"/>
      <w:szCs w:val="40"/>
    </w:rPr>
  </w:style>
  <w:style w:customStyle="1" w:styleId="Heading2Char" w:type="character">
    <w:name w:val="Heading 2 Char"/>
    <w:basedOn w:val="DefaultParagraphFont"/>
    <w:link w:val="Heading2"/>
    <w:uiPriority w:val="9"/>
    <w:semiHidden/>
    <w:rsid w:val="00A10FD9"/>
    <w:rPr>
      <w:rFonts w:ascii="Arial" w:asciiTheme="majorHAnsi" w:cs="Arial" w:cstheme="majorBidi" w:eastAsia="Arial" w:eastAsiaTheme="majorEastAsia" w:hAnsi="Arial" w:hAnsiTheme="majorHAnsi"/>
      <w:color w:themeColor="accent1" w:themeShade="BF" w:val="0F4761"/>
      <w:sz w:val="18"/>
      <w:szCs w:val="32"/>
    </w:rPr>
  </w:style>
  <w:style w:customStyle="1" w:styleId="Heading3Char" w:type="character">
    <w:name w:val="Heading 3 Char"/>
    <w:basedOn w:val="DefaultParagraphFont"/>
    <w:link w:val="Heading3"/>
    <w:uiPriority w:val="9"/>
    <w:semiHidden/>
    <w:rsid w:val="00A10FD9"/>
    <w:rPr>
      <w:rFonts w:ascii="Arial" w:cs="Arial" w:cstheme="majorBidi" w:eastAsia="Arial" w:eastAsiaTheme="majorEastAsia" w:hAnsi="Arial"/>
      <w:color w:themeColor="accent1" w:themeShade="BF" w:val="0F4761"/>
      <w:sz w:val="18"/>
      <w:szCs w:val="28"/>
    </w:rPr>
  </w:style>
  <w:style w:customStyle="1" w:styleId="Heading4Char" w:type="character">
    <w:name w:val="Heading 4 Char"/>
    <w:basedOn w:val="DefaultParagraphFont"/>
    <w:link w:val="Heading4"/>
    <w:uiPriority w:val="9"/>
    <w:semiHidden/>
    <w:rsid w:val="00A10FD9"/>
    <w:rPr>
      <w:rFonts w:ascii="Arial" w:cs="Arial" w:cstheme="majorBidi" w:eastAsia="Arial" w:eastAsiaTheme="majorEastAsia" w:hAnsi="Arial"/>
      <w:i/>
      <w:iCs/>
      <w:color w:themeColor="accent1" w:themeShade="BF" w:val="0F4761"/>
      <w:sz w:val="18"/>
    </w:rPr>
  </w:style>
  <w:style w:customStyle="1" w:styleId="Heading5Char" w:type="character">
    <w:name w:val="Heading 5 Char"/>
    <w:basedOn w:val="DefaultParagraphFont"/>
    <w:link w:val="Heading5"/>
    <w:uiPriority w:val="9"/>
    <w:semiHidden/>
    <w:rsid w:val="00A10FD9"/>
    <w:rPr>
      <w:rFonts w:ascii="Arial" w:cs="Arial" w:cstheme="majorBidi" w:eastAsia="Arial" w:eastAsiaTheme="majorEastAsia" w:hAnsi="Arial"/>
      <w:color w:themeColor="accent1" w:themeShade="BF" w:val="0F4761"/>
      <w:sz w:val="18"/>
    </w:rPr>
  </w:style>
  <w:style w:customStyle="1" w:styleId="Heading6Char" w:type="character">
    <w:name w:val="Heading 6 Char"/>
    <w:basedOn w:val="DefaultParagraphFont"/>
    <w:link w:val="Heading6"/>
    <w:uiPriority w:val="9"/>
    <w:semiHidden/>
    <w:rsid w:val="00A10FD9"/>
    <w:rPr>
      <w:rFonts w:ascii="Arial" w:cs="Arial" w:cstheme="majorBidi" w:eastAsia="Arial" w:eastAsiaTheme="majorEastAsia" w:hAnsi="Arial"/>
      <w:i/>
      <w:iCs/>
      <w:color w:themeColor="text1" w:themeTint="A6" w:val="595959"/>
      <w:sz w:val="18"/>
    </w:rPr>
  </w:style>
  <w:style w:customStyle="1" w:styleId="Heading7Char" w:type="character">
    <w:name w:val="Heading 7 Char"/>
    <w:basedOn w:val="DefaultParagraphFont"/>
    <w:link w:val="Heading7"/>
    <w:uiPriority w:val="9"/>
    <w:semiHidden/>
    <w:rsid w:val="00A10FD9"/>
    <w:rPr>
      <w:rFonts w:ascii="Arial" w:cs="Arial" w:cstheme="majorBidi" w:eastAsia="Arial" w:eastAsiaTheme="majorEastAsia" w:hAnsi="Arial"/>
      <w:color w:themeColor="text1" w:themeTint="A6" w:val="595959"/>
      <w:sz w:val="18"/>
    </w:rPr>
  </w:style>
  <w:style w:customStyle="1" w:styleId="Heading8Char" w:type="character">
    <w:name w:val="Heading 8 Char"/>
    <w:basedOn w:val="DefaultParagraphFont"/>
    <w:link w:val="Heading8"/>
    <w:uiPriority w:val="9"/>
    <w:semiHidden/>
    <w:rsid w:val="00A10FD9"/>
    <w:rPr>
      <w:rFonts w:ascii="Arial" w:cs="Arial" w:cstheme="majorBidi" w:eastAsia="Arial" w:eastAsiaTheme="majorEastAsia" w:hAnsi="Arial"/>
      <w:i/>
      <w:iCs/>
      <w:color w:themeColor="text1" w:themeTint="D8" w:val="272727"/>
      <w:sz w:val="18"/>
    </w:rPr>
  </w:style>
  <w:style w:customStyle="1" w:styleId="Heading9Char" w:type="character">
    <w:name w:val="Heading 9 Char"/>
    <w:basedOn w:val="DefaultParagraphFont"/>
    <w:link w:val="Heading9"/>
    <w:uiPriority w:val="9"/>
    <w:semiHidden/>
    <w:rsid w:val="00A10FD9"/>
    <w:rPr>
      <w:rFonts w:ascii="Arial" w:cs="Arial" w:cstheme="majorBidi" w:eastAsia="Arial" w:eastAsiaTheme="majorEastAsia" w:hAnsi="Arial"/>
      <w:color w:themeColor="text1" w:themeTint="D8" w:val="272727"/>
      <w:sz w:val="18"/>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sz w:val="18"/>
    </w:rPr>
  </w:style>
  <w:style w:styleId="FootnoteText" w:type="paragraph">
    <w:name w:val="Footnote Text"/>
    <w:basedOn w:val="Normal"/>
    <w:next w:val="FootnoteText"/>
    <w:uiPriority w:val="9"/>
    <w:unhideWhenUsed/>
    <w:qFormat/>
    <w:rPr>
      <w:rFonts w:ascii="Arial" w:cs="Arial" w:eastAsia="Arial" w:hAnsi="Arial"/>
      <w:sz w:val="18"/>
    </w:rPr>
  </w:style>
  <w:style w:styleId="FootnoteBlockText" w:type="paragraph">
    <w:name w:val="Footnote Block Text"/>
    <w:basedOn w:val="FootnoteText"/>
    <w:next w:val="FootnoteText"/>
    <w:uiPriority w:val="9"/>
    <w:unhideWhenUsed/>
    <w:qFormat/>
    <w:pPr>
      <w:spacing w:after="100" w:before="100"/>
      <w:ind w:firstLine="0" w:left="480" w:right="480"/>
    </w:pPr>
    <w:rPr>
      <w:rFonts w:ascii="Arial" w:cs="Arial" w:eastAsia="Arial" w:hAnsi="Arial"/>
      <w:sz w:val="18"/>
    </w:rPr>
  </w:style>
  <w:style w:default="1" w:styleId="DefaultParagraphFont" w:type="character">
    <w:name w:val="Default Paragraph Font"/>
    <w:semiHidden/>
    <w:unhideWhenUsed/>
    <w:rPr>
      <w:rFonts w:ascii="Arial" w:cs="Arial" w:eastAsia="Arial" w:hAnsi="Arial"/>
      <w:sz w:val="18"/>
    </w:rPr>
  </w:style>
  <w:style w:default="1" w:styleId="Table" w:type="table">
    <w:name w:val="Table"/>
    <w:basedOn w:val="TableNormal"/>
    <w:semiHidden/>
    <w:unhideWhenUsed/>
    <w:qFormat/>
    <w:rPr>
      <w:rFonts w:ascii="Arial" w:cs="Arial" w:eastAsia="Arial" w:hAnsi="Arial"/>
      <w:sz w:val="18"/>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Arial" w:cs="Arial" w:eastAsia="Arial" w:hAnsi="Arial"/>
      <w:b/>
      <w:sz w:val="18"/>
    </w:rPr>
  </w:style>
  <w:style w:customStyle="1" w:styleId="Definition" w:type="paragraph">
    <w:name w:val="Definition"/>
    <w:basedOn w:val="Normal"/>
    <w:rPr>
      <w:rFonts w:ascii="Arial" w:cs="Arial" w:eastAsia="Arial" w:hAnsi="Arial"/>
      <w:sz w:val="18"/>
    </w:rPr>
  </w:style>
  <w:style w:styleId="Caption" w:type="paragraph">
    <w:name w:val="Caption"/>
    <w:basedOn w:val="Normal"/>
    <w:link w:val="BodyTextChar"/>
    <w:pPr>
      <w:spacing w:after="120" w:before="0"/>
    </w:pPr>
    <w:rPr>
      <w:rFonts w:ascii="Arial" w:cs="Arial" w:eastAsia="Arial" w:hAnsi="Arial"/>
      <w:i/>
      <w:sz w:val="18"/>
    </w:rPr>
  </w:style>
  <w:style w:customStyle="1" w:styleId="TableCaption" w:type="paragraph">
    <w:name w:val="Table Caption"/>
    <w:basedOn w:val="Caption"/>
    <w:pPr>
      <w:keepNext/>
    </w:pPr>
    <w:rPr>
      <w:rFonts w:ascii="Arial" w:cs="Arial" w:eastAsia="Arial" w:hAnsi="Arial"/>
      <w:sz w:val="18"/>
    </w:rPr>
  </w:style>
  <w:style w:customStyle="1" w:styleId="ImageCaption" w:type="paragraph">
    <w:name w:val="Image Caption"/>
    <w:basedOn w:val="Caption"/>
    <w:rPr>
      <w:rFonts w:ascii="Arial" w:cs="Arial" w:eastAsia="Arial" w:hAnsi="Arial"/>
      <w:sz w:val="18"/>
    </w:rPr>
  </w:style>
  <w:style w:customStyle="1" w:styleId="Figure" w:type="paragraph">
    <w:name w:val="Figure"/>
    <w:basedOn w:val="Normal"/>
    <w:rPr>
      <w:rFonts w:ascii="Arial" w:cs="Arial" w:eastAsia="Arial" w:hAnsi="Arial"/>
      <w:sz w:val="18"/>
    </w:rPr>
  </w:style>
  <w:style w:customStyle="1" w:styleId="CaptionedFigure" w:type="paragraph">
    <w:name w:val="Captioned Figure"/>
    <w:basedOn w:val="Figure"/>
    <w:pPr>
      <w:keepNext/>
    </w:pPr>
    <w:rPr>
      <w:rFonts w:ascii="Arial" w:cs="Arial" w:eastAsia="Arial" w:hAnsi="Arial"/>
      <w:sz w:val="18"/>
    </w:rPr>
  </w:style>
  <w:style w:customStyle="1" w:styleId="BodyTextChar" w:type="character">
    <w:name w:val="Body Text Char"/>
    <w:basedOn w:val="DefaultParagraphFont"/>
    <w:link w:val="BodyText"/>
    <w:rPr>
      <w:rFonts w:ascii="Arial" w:cs="Arial" w:eastAsia="Arial" w:hAnsi="Arial"/>
      <w:sz w:val="18"/>
    </w:rPr>
  </w:style>
  <w:style w:customStyle="1" w:styleId="VerbatimChar" w:type="character">
    <w:name w:val="Verbatim Char"/>
    <w:basedOn w:val="BodyTextChar"/>
    <w:rPr>
      <w:rFonts w:ascii="Arial" w:cs="Arial" w:eastAsia="Arial" w:hAnsi="Arial"/>
      <w:sz w:val="18"/>
    </w:rPr>
  </w:style>
  <w:style w:customStyle="1" w:styleId="SectionNumber" w:type="character">
    <w:name w:val="Section Number"/>
    <w:basedOn w:val="BodyTextChar"/>
    <w:rPr>
      <w:rFonts w:ascii="Arial" w:cs="Arial" w:eastAsia="Arial" w:hAnsi="Arial"/>
      <w:sz w:val="18"/>
    </w:rPr>
  </w:style>
  <w:style w:styleId="FootnoteReference" w:type="character">
    <w:name w:val="Footnote Reference"/>
    <w:basedOn w:val="BodyTextChar"/>
    <w:rPr>
      <w:rFonts w:ascii="Arial" w:cs="Arial" w:eastAsia="Arial" w:hAnsi="Arial"/>
      <w:sz w:val="18"/>
      <w:vertAlign w:val="superscript"/>
    </w:rPr>
  </w:style>
  <w:style w:styleId="Hyperlink" w:type="character">
    <w:name w:val="Hyperlink"/>
    <w:basedOn w:val="BodyTextChar"/>
    <w:rPr>
      <w:rFonts w:ascii="Arial" w:cs="Arial" w:eastAsia="Arial" w:hAnsi="Arial"/>
      <w:color w:themeColor="accent1" w:val="4F81BD"/>
      <w:sz w:val="18"/>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2026-03-27T14:23:09Z</dcterms:created>
  <dcterms:modified xsi:type="dcterms:W3CDTF">2026-03-27T14:23:09Z</dcterms:modified>
</cp:coreProperties>
</file>

<file path=docProps/custom.xml><?xml version="1.0" encoding="utf-8"?>
<Properties xmlns="http://schemas.openxmlformats.org/officeDocument/2006/custom-properties" xmlns:vt="http://schemas.openxmlformats.org/officeDocument/2006/docPropsVTypes"/>
</file>