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jc w:val="center"/>
      </w:pPr>
      <w:r>
        <w:rPr>
          <w:rFonts w:ascii="Times" w:hAnsi="Times" w:cs="Times"/>
          <w:sz w:val="20"/>
          <w:sz-cs w:val="20"/>
          <w:b/>
        </w:rPr>
        <w:t xml:space="preserve">Scalar or Non-Scalar?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pPr>
      <w:r>
        <w:rPr>
          <w:rFonts w:ascii="Times" w:hAnsi="Times" w:cs="Times"/>
          <w:sz w:val="20"/>
          <w:sz-cs w:val="20"/>
        </w:rPr>
        <w:t xml:space="preserve"/>
        <w:tab/>
        <w:t xml:space="preserve">•</w:t>
        <w:tab/>
        <w:t xml:space="preserve"/>
      </w:r>
      <w:r>
        <w:rPr>
          <w:rFonts w:ascii="Helvetica Neue" w:hAnsi="Helvetica Neue" w:cs="Helvetica Neue"/>
          <w:sz w:val="22"/>
          <w:sz-cs w:val="22"/>
          <w:spacing w:val="0"/>
          <w:color w:val="C7CBD3"/>
        </w:rPr>
        <w:t xml:space="preserve">Each attribute of the model class represents a database field, defining the schema of the data that will be stored in the database. The model class acts as a blueprint for the data structure.</w:t>
      </w:r>
      <w:r>
        <w:rPr>
          <w:rFonts w:ascii="Times" w:hAnsi="Times" w:cs="Times"/>
          <w:sz w:val="20"/>
          <w:sz-cs w:val="20"/>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pPr>
      <w:r>
        <w:rPr>
          <w:rFonts w:ascii="Times" w:hAnsi="Times" w:cs="Times"/>
          <w:sz w:val="24"/>
          <w:sz-cs w:val="24"/>
        </w:rPr>
        <w:t xml:space="preserve"/>
        <w:tab/>
        <w:t xml:space="preserve">•</w:t>
        <w:tab/>
        <w:t xml:space="preserve"/>
      </w:r>
      <w:r>
        <w:rPr>
          <w:rFonts w:ascii="Helvetica Neue" w:hAnsi="Helvetica Neue" w:cs="Helvetica Neue"/>
          <w:sz w:val="24"/>
          <w:sz-cs w:val="24"/>
          <w:spacing w:val="0"/>
          <w:color w:val="C7CBD3"/>
        </w:rPr>
        <w:t xml:space="preserve">Writing test cases from the beginning of a project is crucial because it ensures the reliability, stability, and maintainability of the codebase throughout the development lifecycle. By testing early and continuously, developers can catch bugs and issues at an early stage, reducing the overall cost and effort of fixing problems later on.</w:t>
      </w:r>
      <w:r>
        <w:rPr>
          <w:rFonts w:ascii="Times" w:hAnsi="Times" w:cs="Times"/>
          <w:sz w:val="20"/>
          <w:sz-cs w:val="20"/>
        </w:rPr>
        <w:t xml:space="preserve"/>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ind w:left="720"/>
      </w:pPr>
      <w:r>
        <w:rPr>
          <w:rFonts w:ascii="Times" w:hAnsi="Times" w:cs="Times"/>
          <w:sz w:val="20"/>
          <w:sz-cs w:val="20"/>
        </w:rPr>
        <w:t xml:space="preserve"/>
        <w:tab/>
        <w:t xml:space="preserve"/>
        <w:tab/>
        <w:t xml:space="preserve"/>
      </w:r>
      <w:r>
        <w:rPr>
          <w:rFonts w:ascii="Helvetica Neue" w:hAnsi="Helvetica Neue" w:cs="Helvetica Neue"/>
          <w:sz w:val="22"/>
          <w:sz-cs w:val="22"/>
          <w:spacing w:val="0"/>
          <w:color w:val="000000"/>
        </w:rPr>
        <w:t xml:space="preserve">They handle the logic for processing user requests and returning appropriate responses. A view is responsible for fetching data from the database, processing it, and rendering the appropriate template or returning JSON data.</w:t>
      </w:r>
      <w:r>
        <w:rPr>
          <w:rFonts w:ascii="Times" w:hAnsi="Times" w:cs="Times"/>
          <w:sz w:val="20"/>
          <w:sz-cs w:val="20"/>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ind w:left="720"/>
      </w:pPr>
      <w:r>
        <w:rPr>
          <w:rFonts w:ascii="Times" w:hAnsi="Times" w:cs="Times"/>
          <w:sz w:val="20"/>
          <w:sz-cs w:val="20"/>
        </w:rPr>
        <w:t xml:space="preserve"/>
        <w:tab/>
        <w:t xml:space="preserve"/>
      </w:r>
      <w:r>
        <w:rPr>
          <w:rFonts w:ascii="Times" w:hAnsi="Times" w:cs="Times"/>
          <w:sz w:val="20"/>
          <w:sz-cs w:val="20"/>
          <w:color w:val="000000"/>
        </w:rPr>
        <w:t xml:space="preserve"/>
        <w:tab/>
        <w:t xml:space="preserve"/>
      </w:r>
      <w:r>
        <w:rPr>
          <w:rFonts w:ascii="Helvetica Neue" w:hAnsi="Helvetica Neue" w:cs="Helvetica Neue"/>
          <w:sz w:val="22"/>
          <w:sz-cs w:val="22"/>
          <w:color w:val="000000"/>
        </w:rPr>
        <w:t xml:space="preserve">I’d say </w:t>
      </w:r>
      <w:r>
        <w:rPr>
          <w:rFonts w:ascii="Helvetica Neue" w:hAnsi="Helvetica Neue" w:cs="Helvetica Neue"/>
          <w:sz w:val="22"/>
          <w:sz-cs w:val="22"/>
          <w:spacing w:val="0"/>
          <w:color w:val="000000"/>
        </w:rPr>
        <w:t xml:space="preserve">Class-based views because they allow you to create reusable view classes that encapsulate specific functionalities. By subclassing existing views, you can extend and override methods as needed, promoting code reuse across different parts of the project.</w:t>
      </w:r>
      <w:r>
        <w:rPr>
          <w:rFonts w:ascii="Times" w:hAnsi="Times" w:cs="Times"/>
          <w:sz w:val="20"/>
          <w:sz-cs w:val="20"/>
          <w:color w:val="FB0007"/>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