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0"/>
        </w:rPr>
        <w:t>Campaign Platform Design Spec</w:t>
      </w:r>
    </w:p>
    <w:p>
      <w:r>
        <w:rPr>
          <w:i/>
        </w:rPr>
        <w:t>Page + View + Component Inventory</w:t>
      </w:r>
    </w:p>
    <w:p>
      <w:pPr>
        <w:pStyle w:val="Heading1"/>
      </w:pPr>
      <w:r>
        <w:t>1. Design and Architecture Principles</w:t>
      </w:r>
    </w:p>
    <w:p>
      <w:pPr>
        <w:pStyle w:val="ListBullet"/>
      </w:pPr>
      <w:r>
        <w:rPr>
          <w:b/>
        </w:rPr>
        <w:t xml:space="preserve">Clarity over density: </w:t>
      </w:r>
      <w:r>
        <w:t>Each surface should make the current decision obvious. Prefer one dominant task per view.</w:t>
      </w:r>
    </w:p>
    <w:p>
      <w:pPr>
        <w:pStyle w:val="ListBullet"/>
      </w:pPr>
      <w:r>
        <w:rPr>
          <w:b/>
        </w:rPr>
        <w:t xml:space="preserve">Reuse over domain duplication: </w:t>
      </w:r>
      <w:r>
        <w:t>Generic components should represent UI behavior and presentation patterns. Domain naming is acceptable at page orchestration level.</w:t>
      </w:r>
    </w:p>
    <w:p>
      <w:pPr>
        <w:pStyle w:val="ListBullet"/>
      </w:pPr>
      <w:r>
        <w:rPr>
          <w:b/>
        </w:rPr>
        <w:t xml:space="preserve">Routes are entry points: </w:t>
      </w:r>
      <w:r>
        <w:t>A SPA route is a navigation and state boundary, not a reason to create unique UI mechanics.</w:t>
      </w:r>
    </w:p>
    <w:p>
      <w:pPr>
        <w:pStyle w:val="ListBullet"/>
      </w:pPr>
      <w:r>
        <w:rPr>
          <w:b/>
        </w:rPr>
        <w:t xml:space="preserve">Views are compositional: </w:t>
      </w:r>
      <w:r>
        <w:t>A view is a meaningful section or mode inside a route. It may be domain-aware.</w:t>
      </w:r>
    </w:p>
    <w:p>
      <w:pPr>
        <w:pStyle w:val="ListBullet"/>
      </w:pPr>
      <w:r>
        <w:rPr>
          <w:b/>
        </w:rPr>
        <w:t xml:space="preserve">Components are generic: </w:t>
      </w:r>
      <w:r>
        <w:t>Cards, metrics, filters, galleries, status controls, lists, drawers, and forms should avoid domain-specific names unless behavior is truly domain-specific.</w:t>
      </w:r>
    </w:p>
    <w:p>
      <w:pPr>
        <w:pStyle w:val="ListBullet"/>
      </w:pPr>
      <w:r>
        <w:rPr>
          <w:b/>
        </w:rPr>
        <w:t xml:space="preserve">One pattern, one implementation: </w:t>
      </w:r>
      <w:r>
        <w:t>If two surfaces differ only by labels or data, configure one component instead of duplicating it.</w:t>
      </w:r>
    </w:p>
    <w:p>
      <w:pPr>
        <w:pStyle w:val="ListBullet"/>
      </w:pPr>
      <w:r>
        <w:rPr>
          <w:b/>
        </w:rPr>
        <w:t xml:space="preserve">Progressive disclosure: </w:t>
      </w:r>
      <w:r>
        <w:t>Integrations, attribution detail, and platform-specific controls appear only when required.</w:t>
      </w:r>
    </w:p>
    <w:p>
      <w:pPr>
        <w:pStyle w:val="Heading1"/>
      </w:pPr>
      <w:r>
        <w:t>2. SPA Mental Model: Page vs. View vs. Component</w:t>
      </w:r>
    </w:p>
    <w:p>
      <w:r>
        <w:t>In this SPA, a page means a route-level destination. A route may contain several views, and a view may change substantially without creating a new route.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9ECEF"/>
          </w:tcPr>
          <w:p>
            <w:r>
              <w:t>Layer</w:t>
            </w:r>
          </w:p>
        </w:tc>
        <w:tc>
          <w:tcPr>
            <w:tcW w:type="dxa" w:w="2541"/>
            <w:shd w:fill="E9ECEF"/>
          </w:tcPr>
          <w:p>
            <w:r>
              <w:t>Definition</w:t>
            </w:r>
          </w:p>
        </w:tc>
        <w:tc>
          <w:tcPr>
            <w:tcW w:type="dxa" w:w="2541"/>
            <w:shd w:fill="E9ECEF"/>
          </w:tcPr>
          <w:p>
            <w:r>
              <w:t>Domain naming?</w:t>
            </w:r>
          </w:p>
        </w:tc>
        <w:tc>
          <w:tcPr>
            <w:tcW w:type="dxa" w:w="2541"/>
            <w:shd w:fill="E9ECEF"/>
          </w:tcPr>
          <w:p>
            <w:r>
              <w:t>Examples</w:t>
            </w:r>
          </w:p>
        </w:tc>
      </w:tr>
      <w:tr>
        <w:tc>
          <w:tcPr>
            <w:tcW w:type="dxa" w:w="2541"/>
          </w:tcPr>
          <w:p>
            <w:r>
              <w:t>Page / Route</w:t>
            </w:r>
          </w:p>
        </w:tc>
        <w:tc>
          <w:tcPr>
            <w:tcW w:type="dxa" w:w="2541"/>
          </w:tcPr>
          <w:p>
            <w:r>
              <w:t>URL-addressable destination and orchestration boundary.</w:t>
            </w:r>
          </w:p>
        </w:tc>
        <w:tc>
          <w:tcPr>
            <w:tcW w:type="dxa" w:w="2541"/>
          </w:tcPr>
          <w:p>
            <w:r>
              <w:t>Yes</w:t>
            </w:r>
          </w:p>
        </w:tc>
        <w:tc>
          <w:tcPr>
            <w:tcW w:type="dxa" w:w="2541"/>
          </w:tcPr>
          <w:p>
            <w:r>
              <w:t>DashboardPage, CampaignsPage, CampaignWorkspacePage, AssetsPage, ContactsPage</w:t>
            </w:r>
          </w:p>
        </w:tc>
      </w:tr>
      <w:tr>
        <w:tc>
          <w:tcPr>
            <w:tcW w:type="dxa" w:w="2541"/>
          </w:tcPr>
          <w:p>
            <w:r>
              <w:t>View / Section</w:t>
            </w:r>
          </w:p>
        </w:tc>
        <w:tc>
          <w:tcPr>
            <w:tcW w:type="dxa" w:w="2541"/>
          </w:tcPr>
          <w:p>
            <w:r>
              <w:t>Meaningful composition inside a page.</w:t>
            </w:r>
          </w:p>
        </w:tc>
        <w:tc>
          <w:tcPr>
            <w:tcW w:type="dxa" w:w="2541"/>
          </w:tcPr>
          <w:p>
            <w:r>
              <w:t>Sometimes</w:t>
            </w:r>
          </w:p>
        </w:tc>
        <w:tc>
          <w:tcPr>
            <w:tcW w:type="dxa" w:w="2541"/>
          </w:tcPr>
          <w:p>
            <w:r>
              <w:t>OverviewView, PerformanceView, AssetBrowserView</w:t>
            </w:r>
          </w:p>
        </w:tc>
      </w:tr>
      <w:tr>
        <w:tc>
          <w:tcPr>
            <w:tcW w:type="dxa" w:w="2541"/>
          </w:tcPr>
          <w:p>
            <w:r>
              <w:t>Component</w:t>
            </w:r>
          </w:p>
        </w:tc>
        <w:tc>
          <w:tcPr>
            <w:tcW w:type="dxa" w:w="2541"/>
          </w:tcPr>
          <w:p>
            <w:r>
              <w:t>Reusable UI behavior/presentation with minimal domain knowledge.</w:t>
            </w:r>
          </w:p>
        </w:tc>
        <w:tc>
          <w:tcPr>
            <w:tcW w:type="dxa" w:w="2541"/>
          </w:tcPr>
          <w:p>
            <w:r>
              <w:t>Prefer no</w:t>
            </w:r>
          </w:p>
        </w:tc>
        <w:tc>
          <w:tcPr>
            <w:tcW w:type="dxa" w:w="2541"/>
          </w:tcPr>
          <w:p>
            <w:r>
              <w:t>MetricStrip, EntityCard, MediaTile, StatusBadge</w:t>
            </w:r>
          </w:p>
        </w:tc>
      </w:tr>
      <w:tr>
        <w:tc>
          <w:tcPr>
            <w:tcW w:type="dxa" w:w="2541"/>
          </w:tcPr>
          <w:p>
            <w:r>
              <w:t>Primitive</w:t>
            </w:r>
          </w:p>
        </w:tc>
        <w:tc>
          <w:tcPr>
            <w:tcW w:type="dxa" w:w="2541"/>
          </w:tcPr>
          <w:p>
            <w:r>
              <w:t>Lowest-level control or visual element.</w:t>
            </w:r>
          </w:p>
        </w:tc>
        <w:tc>
          <w:tcPr>
            <w:tcW w:type="dxa" w:w="2541"/>
          </w:tcPr>
          <w:p>
            <w:r>
              <w:t>No</w:t>
            </w:r>
          </w:p>
        </w:tc>
        <w:tc>
          <w:tcPr>
            <w:tcW w:type="dxa" w:w="2541"/>
          </w:tcPr>
          <w:p>
            <w:r>
              <w:t>Button, Input, Select, Tabs, Dialog, Drawer</w:t>
            </w:r>
          </w:p>
        </w:tc>
      </w:tr>
    </w:tbl>
    <w:p>
      <w:r>
        <w:rPr>
          <w:b/>
        </w:rPr>
        <w:t xml:space="preserve">Rule of thumb: </w:t>
      </w:r>
      <w:r>
        <w:t>If the URL should change, it is probably a page. If the user stays on the same primary object, it is probably a view. If the pattern can appear in multiple domains, it is a generic component.</w:t>
      </w:r>
    </w:p>
    <w:p>
      <w:pPr>
        <w:pStyle w:val="Heading1"/>
      </w:pPr>
      <w:r>
        <w:t>3. Minimum Route / Page Inventory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9ECEF"/>
          </w:tcPr>
          <w:p>
            <w:r>
              <w:t>Route</w:t>
            </w:r>
          </w:p>
        </w:tc>
        <w:tc>
          <w:tcPr>
            <w:tcW w:type="dxa" w:w="2541"/>
            <w:shd w:fill="E9ECEF"/>
          </w:tcPr>
          <w:p>
            <w:r>
              <w:t>Page</w:t>
            </w:r>
          </w:p>
        </w:tc>
        <w:tc>
          <w:tcPr>
            <w:tcW w:type="dxa" w:w="2541"/>
            <w:shd w:fill="E9ECEF"/>
          </w:tcPr>
          <w:p>
            <w:r>
              <w:t>Purpose</w:t>
            </w:r>
          </w:p>
        </w:tc>
        <w:tc>
          <w:tcPr>
            <w:tcW w:type="dxa" w:w="2541"/>
            <w:shd w:fill="E9ECEF"/>
          </w:tcPr>
          <w:p>
            <w:r>
              <w:t>Composed from</w:t>
            </w:r>
          </w:p>
        </w:tc>
      </w:tr>
      <w:tr>
        <w:tc>
          <w:tcPr>
            <w:tcW w:type="dxa" w:w="2541"/>
          </w:tcPr>
          <w:p>
            <w:r>
              <w:t>/</w:t>
            </w:r>
          </w:p>
        </w:tc>
        <w:tc>
          <w:tcPr>
            <w:tcW w:type="dxa" w:w="2541"/>
          </w:tcPr>
          <w:p>
            <w:r>
              <w:t>DashboardPage</w:t>
            </w:r>
          </w:p>
        </w:tc>
        <w:tc>
          <w:tcPr>
            <w:tcW w:type="dxa" w:w="2541"/>
          </w:tcPr>
          <w:p>
            <w:r>
              <w:t>Top metrics, active campaigns, best current signals.</w:t>
            </w:r>
          </w:p>
        </w:tc>
        <w:tc>
          <w:tcPr>
            <w:tcW w:type="dxa" w:w="2541"/>
          </w:tcPr>
          <w:p>
            <w:r>
              <w:t>MetricStrip, EntityList, HighlightCard</w:t>
            </w:r>
          </w:p>
        </w:tc>
      </w:tr>
      <w:tr>
        <w:tc>
          <w:tcPr>
            <w:tcW w:type="dxa" w:w="2541"/>
          </w:tcPr>
          <w:p>
            <w:r>
              <w:t>/campaigns</w:t>
            </w:r>
          </w:p>
        </w:tc>
        <w:tc>
          <w:tcPr>
            <w:tcW w:type="dxa" w:w="2541"/>
          </w:tcPr>
          <w:p>
            <w:r>
              <w:t>CampaignsPage</w:t>
            </w:r>
          </w:p>
        </w:tc>
        <w:tc>
          <w:tcPr>
            <w:tcW w:type="dxa" w:w="2541"/>
          </w:tcPr>
          <w:p>
            <w:r>
              <w:t>Browse, filter, create, reopen campaigns.</w:t>
            </w:r>
          </w:p>
        </w:tc>
        <w:tc>
          <w:tcPr>
            <w:tcW w:type="dxa" w:w="2541"/>
          </w:tcPr>
          <w:p>
            <w:r>
              <w:t>PageHeader, FilterBar, EntityList/Grid</w:t>
            </w:r>
          </w:p>
        </w:tc>
      </w:tr>
      <w:tr>
        <w:tc>
          <w:tcPr>
            <w:tcW w:type="dxa" w:w="2541"/>
          </w:tcPr>
          <w:p>
            <w:r>
              <w:t>/campaigns/:id</w:t>
            </w:r>
          </w:p>
        </w:tc>
        <w:tc>
          <w:tcPr>
            <w:tcW w:type="dxa" w:w="2541"/>
          </w:tcPr>
          <w:p>
            <w:r>
              <w:t>CampaignWorkspacePage</w:t>
            </w:r>
          </w:p>
        </w:tc>
        <w:tc>
          <w:tcPr>
            <w:tcW w:type="dxa" w:w="2541"/>
          </w:tcPr>
          <w:p>
            <w:r>
              <w:t>Primary campaign operating surface.</w:t>
            </w:r>
          </w:p>
        </w:tc>
        <w:tc>
          <w:tcPr>
            <w:tcW w:type="dxa" w:w="2541"/>
          </w:tcPr>
          <w:p>
            <w:r>
              <w:t>WorkspaceHeader, SectionNav, workspace views</w:t>
            </w:r>
          </w:p>
        </w:tc>
      </w:tr>
      <w:tr>
        <w:tc>
          <w:tcPr>
            <w:tcW w:type="dxa" w:w="2541"/>
          </w:tcPr>
          <w:p>
            <w:r>
              <w:t>/assets</w:t>
            </w:r>
          </w:p>
        </w:tc>
        <w:tc>
          <w:tcPr>
            <w:tcW w:type="dxa" w:w="2541"/>
          </w:tcPr>
          <w:p>
            <w:r>
              <w:t>AssetsPage</w:t>
            </w:r>
          </w:p>
        </w:tc>
        <w:tc>
          <w:tcPr>
            <w:tcW w:type="dxa" w:w="2541"/>
          </w:tcPr>
          <w:p>
            <w:r>
              <w:t>Business-wide reusable media library.</w:t>
            </w:r>
          </w:p>
        </w:tc>
        <w:tc>
          <w:tcPr>
            <w:tcW w:type="dxa" w:w="2541"/>
          </w:tcPr>
          <w:p>
            <w:r>
              <w:t>MediaBrowser, FilterBar, UploadDropzone</w:t>
            </w:r>
          </w:p>
        </w:tc>
      </w:tr>
      <w:tr>
        <w:tc>
          <w:tcPr>
            <w:tcW w:type="dxa" w:w="2541"/>
          </w:tcPr>
          <w:p>
            <w:r>
              <w:t>/contacts</w:t>
            </w:r>
          </w:p>
        </w:tc>
        <w:tc>
          <w:tcPr>
            <w:tcW w:type="dxa" w:w="2541"/>
          </w:tcPr>
          <w:p>
            <w:r>
              <w:t>ContactsPage</w:t>
            </w:r>
          </w:p>
        </w:tc>
        <w:tc>
          <w:tcPr>
            <w:tcW w:type="dxa" w:w="2541"/>
          </w:tcPr>
          <w:p>
            <w:r>
              <w:t>CRM-lite leads/customers and sale/source status.</w:t>
            </w:r>
          </w:p>
        </w:tc>
        <w:tc>
          <w:tcPr>
            <w:tcW w:type="dxa" w:w="2541"/>
          </w:tcPr>
          <w:p>
            <w:r>
              <w:t>DataList, FilterBar, DetailDrawer</w:t>
            </w:r>
          </w:p>
        </w:tc>
      </w:tr>
    </w:tbl>
    <w:p>
      <w:r>
        <w:t>Do not create top-level POC routes for Integrations, Reporting, Add Asset, Duplicate Campaign, Extend Campaign, or platform authorization. These are contextual flows.</w:t>
      </w:r>
    </w:p>
    <w:p>
      <w:pPr>
        <w:pStyle w:val="Heading1"/>
      </w:pPr>
      <w:r>
        <w:t>4. Campaign Workspace: One Route, Multiple Views</w:t>
      </w:r>
    </w:p>
    <w:p>
      <w:r>
        <w:t>Keep one campaign route and switch views inside it. This reduces redundant page shells, data fetching, lifecycle logic, and responsive layout code.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CEF"/>
          </w:tcPr>
          <w:p>
            <w:r>
              <w:t>Workspace view</w:t>
            </w:r>
          </w:p>
        </w:tc>
        <w:tc>
          <w:tcPr>
            <w:tcW w:type="dxa" w:w="3389"/>
            <w:shd w:fill="E9ECEF"/>
          </w:tcPr>
          <w:p>
            <w:r>
              <w:t>Contains</w:t>
            </w:r>
          </w:p>
        </w:tc>
        <w:tc>
          <w:tcPr>
            <w:tcW w:type="dxa" w:w="3389"/>
            <w:shd w:fill="E9ECEF"/>
          </w:tcPr>
          <w:p>
            <w:r>
              <w:t>Reason</w:t>
            </w:r>
          </w:p>
        </w:tc>
      </w:tr>
      <w:tr>
        <w:tc>
          <w:tcPr>
            <w:tcW w:type="dxa" w:w="3389"/>
          </w:tcPr>
          <w:p>
            <w:r>
              <w:t>Overview</w:t>
            </w:r>
          </w:p>
        </w:tc>
        <w:tc>
          <w:tcPr>
            <w:tcW w:type="dxa" w:w="3389"/>
          </w:tcPr>
          <w:p>
            <w:r>
              <w:t>Name, status, budget/spend, dates, platforms, primary funnel.</w:t>
            </w:r>
          </w:p>
        </w:tc>
        <w:tc>
          <w:tcPr>
            <w:tcW w:type="dxa" w:w="3389"/>
          </w:tcPr>
          <w:p>
            <w:r>
              <w:t>Default fast-understanding view.</w:t>
            </w:r>
          </w:p>
        </w:tc>
      </w:tr>
      <w:tr>
        <w:tc>
          <w:tcPr>
            <w:tcW w:type="dxa" w:w="3389"/>
          </w:tcPr>
          <w:p>
            <w:r>
              <w:t>Creative</w:t>
            </w:r>
          </w:p>
        </w:tc>
        <w:tc>
          <w:tcPr>
            <w:tcW w:type="dxa" w:w="3389"/>
          </w:tcPr>
          <w:p>
            <w:r>
              <w:t>Campaign creatives and attached assets.</w:t>
            </w:r>
          </w:p>
        </w:tc>
        <w:tc>
          <w:tcPr>
            <w:tcW w:type="dxa" w:w="3389"/>
          </w:tcPr>
          <w:p>
            <w:r>
              <w:t>Add, inspect, replace, version.</w:t>
            </w:r>
          </w:p>
        </w:tc>
      </w:tr>
      <w:tr>
        <w:tc>
          <w:tcPr>
            <w:tcW w:type="dxa" w:w="3389"/>
          </w:tcPr>
          <w:p>
            <w:r>
              <w:t>Distribution</w:t>
            </w:r>
          </w:p>
        </w:tc>
        <w:tc>
          <w:tcPr>
            <w:tcW w:type="dxa" w:w="3389"/>
          </w:tcPr>
          <w:p>
            <w:r>
              <w:t>Platform deployments and status.</w:t>
            </w:r>
          </w:p>
        </w:tc>
        <w:tc>
          <w:tcPr>
            <w:tcW w:type="dxa" w:w="3389"/>
          </w:tcPr>
          <w:p>
            <w:r>
              <w:t>Platform connection appears only when needed.</w:t>
            </w:r>
          </w:p>
        </w:tc>
      </w:tr>
      <w:tr>
        <w:tc>
          <w:tcPr>
            <w:tcW w:type="dxa" w:w="3389"/>
          </w:tcPr>
          <w:p>
            <w:r>
              <w:t>Performance</w:t>
            </w:r>
          </w:p>
        </w:tc>
        <w:tc>
          <w:tcPr>
            <w:tcW w:type="dxa" w:w="3389"/>
          </w:tcPr>
          <w:p>
            <w:r>
              <w:t>Creative, platform, creative × platform comparison.</w:t>
            </w:r>
          </w:p>
        </w:tc>
        <w:tc>
          <w:tcPr>
            <w:tcW w:type="dxa" w:w="3389"/>
          </w:tcPr>
          <w:p>
            <w:r>
              <w:t>Detailed analysis stays campaign-scoped.</w:t>
            </w:r>
          </w:p>
        </w:tc>
      </w:tr>
      <w:tr>
        <w:tc>
          <w:tcPr>
            <w:tcW w:type="dxa" w:w="3389"/>
          </w:tcPr>
          <w:p>
            <w:r>
              <w:t>Leads / Sales</w:t>
            </w:r>
          </w:p>
        </w:tc>
        <w:tc>
          <w:tcPr>
            <w:tcW w:type="dxa" w:w="3389"/>
          </w:tcPr>
          <w:p>
            <w:r>
              <w:t>Attributed contacts and sales.</w:t>
            </w:r>
          </w:p>
        </w:tc>
        <w:tc>
          <w:tcPr>
            <w:tcW w:type="dxa" w:w="3389"/>
          </w:tcPr>
          <w:p>
            <w:r>
              <w:t>CRM-lite context for this campaign.</w:t>
            </w:r>
          </w:p>
        </w:tc>
      </w:tr>
    </w:tbl>
    <w:p>
      <w:r>
        <w:t>The active view may be reflected in query/hash state for deep linking, but all views remain part of one CampaignWorkspacePage.</w:t>
      </w:r>
    </w:p>
    <w:p>
      <w:pPr>
        <w:pStyle w:val="Heading1"/>
      </w:pPr>
      <w:r>
        <w:t>5. Generic Reusable Component Inventory</w:t>
      </w:r>
    </w:p>
    <w:p>
      <w:pPr>
        <w:pStyle w:val="Heading2"/>
      </w:pPr>
      <w:r>
        <w:t>Application shell</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AppShell</w:t>
            </w:r>
          </w:p>
        </w:tc>
        <w:tc>
          <w:tcPr>
            <w:tcW w:type="dxa" w:w="5083"/>
          </w:tcPr>
          <w:p>
            <w:r>
              <w:t>Global layout and main content boundary.</w:t>
            </w:r>
          </w:p>
        </w:tc>
      </w:tr>
      <w:tr>
        <w:tc>
          <w:tcPr>
            <w:tcW w:type="dxa" w:w="5083"/>
          </w:tcPr>
          <w:p>
            <w:r>
              <w:t>TopNav</w:t>
            </w:r>
          </w:p>
        </w:tc>
        <w:tc>
          <w:tcPr>
            <w:tcW w:type="dxa" w:w="5083"/>
          </w:tcPr>
          <w:p>
            <w:r>
              <w:t>Primary navigation.</w:t>
            </w:r>
          </w:p>
        </w:tc>
      </w:tr>
      <w:tr>
        <w:tc>
          <w:tcPr>
            <w:tcW w:type="dxa" w:w="5083"/>
          </w:tcPr>
          <w:p>
            <w:r>
              <w:t>PageHeader</w:t>
            </w:r>
          </w:p>
        </w:tc>
        <w:tc>
          <w:tcPr>
            <w:tcW w:type="dxa" w:w="5083"/>
          </w:tcPr>
          <w:p>
            <w:r>
              <w:t>Title, status/context, primary action.</w:t>
            </w:r>
          </w:p>
        </w:tc>
      </w:tr>
      <w:tr>
        <w:tc>
          <w:tcPr>
            <w:tcW w:type="dxa" w:w="5083"/>
          </w:tcPr>
          <w:p>
            <w:r>
              <w:t>WorkspaceHeader</w:t>
            </w:r>
          </w:p>
        </w:tc>
        <w:tc>
          <w:tcPr>
            <w:tcW w:type="dxa" w:w="5083"/>
          </w:tcPr>
          <w:p>
            <w:r>
              <w:t>Current entity identity and lifecycle actions.</w:t>
            </w:r>
          </w:p>
        </w:tc>
      </w:tr>
      <w:tr>
        <w:tc>
          <w:tcPr>
            <w:tcW w:type="dxa" w:w="5083"/>
          </w:tcPr>
          <w:p>
            <w:r>
              <w:t>SectionNav</w:t>
            </w:r>
          </w:p>
        </w:tc>
        <w:tc>
          <w:tcPr>
            <w:tcW w:type="dxa" w:w="5083"/>
          </w:tcPr>
          <w:p>
            <w:r>
              <w:t>Switch between views inside a workspace.</w:t>
            </w:r>
          </w:p>
        </w:tc>
      </w:tr>
    </w:tbl>
    <w:p>
      <w:pPr>
        <w:pStyle w:val="Heading2"/>
      </w:pPr>
      <w:r>
        <w:t>Data presentation</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MetricStrip</w:t>
            </w:r>
          </w:p>
        </w:tc>
        <w:tc>
          <w:tcPr>
            <w:tcW w:type="dxa" w:w="5083"/>
          </w:tcPr>
          <w:p>
            <w:r>
              <w:t>Compact row of headline metrics.</w:t>
            </w:r>
          </w:p>
        </w:tc>
      </w:tr>
      <w:tr>
        <w:tc>
          <w:tcPr>
            <w:tcW w:type="dxa" w:w="5083"/>
          </w:tcPr>
          <w:p>
            <w:r>
              <w:t>MetricItem</w:t>
            </w:r>
          </w:p>
        </w:tc>
        <w:tc>
          <w:tcPr>
            <w:tcW w:type="dxa" w:w="5083"/>
          </w:tcPr>
          <w:p>
            <w:r>
              <w:t>Label + value + optional context.</w:t>
            </w:r>
          </w:p>
        </w:tc>
      </w:tr>
      <w:tr>
        <w:tc>
          <w:tcPr>
            <w:tcW w:type="dxa" w:w="5083"/>
          </w:tcPr>
          <w:p>
            <w:r>
              <w:t>EntityCard</w:t>
            </w:r>
          </w:p>
        </w:tc>
        <w:tc>
          <w:tcPr>
            <w:tcW w:type="dxa" w:w="5083"/>
          </w:tcPr>
          <w:p>
            <w:r>
              <w:t>Generic entity summary card.</w:t>
            </w:r>
          </w:p>
        </w:tc>
      </w:tr>
      <w:tr>
        <w:tc>
          <w:tcPr>
            <w:tcW w:type="dxa" w:w="5083"/>
          </w:tcPr>
          <w:p>
            <w:r>
              <w:t>EntityList</w:t>
            </w:r>
          </w:p>
        </w:tc>
        <w:tc>
          <w:tcPr>
            <w:tcW w:type="dxa" w:w="5083"/>
          </w:tcPr>
          <w:p>
            <w:r>
              <w:t>Reusable list/collection presentation.</w:t>
            </w:r>
          </w:p>
        </w:tc>
      </w:tr>
      <w:tr>
        <w:tc>
          <w:tcPr>
            <w:tcW w:type="dxa" w:w="5083"/>
          </w:tcPr>
          <w:p>
            <w:r>
              <w:t>DataList</w:t>
            </w:r>
          </w:p>
        </w:tc>
        <w:tc>
          <w:tcPr>
            <w:tcW w:type="dxa" w:w="5083"/>
          </w:tcPr>
          <w:p>
            <w:r>
              <w:t>Structured rows for contacts, deployments, campaigns.</w:t>
            </w:r>
          </w:p>
        </w:tc>
      </w:tr>
      <w:tr>
        <w:tc>
          <w:tcPr>
            <w:tcW w:type="dxa" w:w="5083"/>
          </w:tcPr>
          <w:p>
            <w:r>
              <w:t>ComparisonTable</w:t>
            </w:r>
          </w:p>
        </w:tc>
        <w:tc>
          <w:tcPr>
            <w:tcW w:type="dxa" w:w="5083"/>
          </w:tcPr>
          <w:p>
            <w:r>
              <w:t>Normalized metric comparison.</w:t>
            </w:r>
          </w:p>
        </w:tc>
      </w:tr>
      <w:tr>
        <w:tc>
          <w:tcPr>
            <w:tcW w:type="dxa" w:w="5083"/>
          </w:tcPr>
          <w:p>
            <w:r>
              <w:t>FunnelRow</w:t>
            </w:r>
          </w:p>
        </w:tc>
        <w:tc>
          <w:tcPr>
            <w:tcW w:type="dxa" w:w="5083"/>
          </w:tcPr>
          <w:p>
            <w:r>
              <w:t>Ordered stages and values.</w:t>
            </w:r>
          </w:p>
        </w:tc>
      </w:tr>
      <w:tr>
        <w:tc>
          <w:tcPr>
            <w:tcW w:type="dxa" w:w="5083"/>
          </w:tcPr>
          <w:p>
            <w:r>
              <w:t>StatusBadge</w:t>
            </w:r>
          </w:p>
        </w:tc>
        <w:tc>
          <w:tcPr>
            <w:tcW w:type="dxa" w:w="5083"/>
          </w:tcPr>
          <w:p>
            <w:r>
              <w:t>Generic status display.</w:t>
            </w:r>
          </w:p>
        </w:tc>
      </w:tr>
      <w:tr>
        <w:tc>
          <w:tcPr>
            <w:tcW w:type="dxa" w:w="5083"/>
          </w:tcPr>
          <w:p>
            <w:r>
              <w:t>ProgressMeter</w:t>
            </w:r>
          </w:p>
        </w:tc>
        <w:tc>
          <w:tcPr>
            <w:tcW w:type="dxa" w:w="5083"/>
          </w:tcPr>
          <w:p>
            <w:r>
              <w:t>Budget/time/progress display.</w:t>
            </w:r>
          </w:p>
        </w:tc>
      </w:tr>
    </w:tbl>
    <w:p>
      <w:pPr>
        <w:pStyle w:val="Heading2"/>
      </w:pPr>
      <w:r>
        <w:t>Media</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MediaTile</w:t>
            </w:r>
          </w:p>
        </w:tc>
        <w:tc>
          <w:tcPr>
            <w:tcW w:type="dxa" w:w="5083"/>
          </w:tcPr>
          <w:p>
            <w:r>
              <w:t>Thumbnail/preview + metadata + selection.</w:t>
            </w:r>
          </w:p>
        </w:tc>
      </w:tr>
      <w:tr>
        <w:tc>
          <w:tcPr>
            <w:tcW w:type="dxa" w:w="5083"/>
          </w:tcPr>
          <w:p>
            <w:r>
              <w:t>MediaGrid</w:t>
            </w:r>
          </w:p>
        </w:tc>
        <w:tc>
          <w:tcPr>
            <w:tcW w:type="dxa" w:w="5083"/>
          </w:tcPr>
          <w:p>
            <w:r>
              <w:t>Responsive MediaTile collection.</w:t>
            </w:r>
          </w:p>
        </w:tc>
      </w:tr>
      <w:tr>
        <w:tc>
          <w:tcPr>
            <w:tcW w:type="dxa" w:w="5083"/>
          </w:tcPr>
          <w:p>
            <w:r>
              <w:t>MediaPreview</w:t>
            </w:r>
          </w:p>
        </w:tc>
        <w:tc>
          <w:tcPr>
            <w:tcW w:type="dxa" w:w="5083"/>
          </w:tcPr>
          <w:p>
            <w:r>
              <w:t>Large image/video/audio/text preview.</w:t>
            </w:r>
          </w:p>
        </w:tc>
      </w:tr>
      <w:tr>
        <w:tc>
          <w:tcPr>
            <w:tcW w:type="dxa" w:w="5083"/>
          </w:tcPr>
          <w:p>
            <w:r>
              <w:t>MediaComposer</w:t>
            </w:r>
          </w:p>
        </w:tc>
        <w:tc>
          <w:tcPr>
            <w:tcW w:type="dxa" w:w="5083"/>
          </w:tcPr>
          <w:p>
            <w:r>
              <w:t>Compose source assets into a creative.</w:t>
            </w:r>
          </w:p>
        </w:tc>
      </w:tr>
      <w:tr>
        <w:tc>
          <w:tcPr>
            <w:tcW w:type="dxa" w:w="5083"/>
          </w:tcPr>
          <w:p>
            <w:r>
              <w:t>UploadDropzone</w:t>
            </w:r>
          </w:p>
        </w:tc>
        <w:tc>
          <w:tcPr>
            <w:tcW w:type="dxa" w:w="5083"/>
          </w:tcPr>
          <w:p>
            <w:r>
              <w:t>Upload one or more assets.</w:t>
            </w:r>
          </w:p>
        </w:tc>
      </w:tr>
      <w:tr>
        <w:tc>
          <w:tcPr>
            <w:tcW w:type="dxa" w:w="5083"/>
          </w:tcPr>
          <w:p>
            <w:r>
              <w:t>FileTypeBadge</w:t>
            </w:r>
          </w:p>
        </w:tc>
        <w:tc>
          <w:tcPr>
            <w:tcW w:type="dxa" w:w="5083"/>
          </w:tcPr>
          <w:p>
            <w:r>
              <w:t>Generic media/file indicator.</w:t>
            </w:r>
          </w:p>
        </w:tc>
      </w:tr>
    </w:tbl>
    <w:p>
      <w:pPr>
        <w:pStyle w:val="Heading2"/>
      </w:pPr>
      <w:r>
        <w:t>Forms and controls</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Field</w:t>
            </w:r>
          </w:p>
        </w:tc>
        <w:tc>
          <w:tcPr>
            <w:tcW w:type="dxa" w:w="5083"/>
          </w:tcPr>
          <w:p>
            <w:r>
              <w:t>Label/help/error wrapper.</w:t>
            </w:r>
          </w:p>
        </w:tc>
      </w:tr>
      <w:tr>
        <w:tc>
          <w:tcPr>
            <w:tcW w:type="dxa" w:w="5083"/>
          </w:tcPr>
          <w:p>
            <w:r>
              <w:t>TextField</w:t>
            </w:r>
          </w:p>
        </w:tc>
        <w:tc>
          <w:tcPr>
            <w:tcW w:type="dxa" w:w="5083"/>
          </w:tcPr>
          <w:p>
            <w:r>
              <w:t>Text entry.</w:t>
            </w:r>
          </w:p>
        </w:tc>
      </w:tr>
      <w:tr>
        <w:tc>
          <w:tcPr>
            <w:tcW w:type="dxa" w:w="5083"/>
          </w:tcPr>
          <w:p>
            <w:r>
              <w:t>MoneyField</w:t>
            </w:r>
          </w:p>
        </w:tc>
        <w:tc>
          <w:tcPr>
            <w:tcW w:type="dxa" w:w="5083"/>
          </w:tcPr>
          <w:p>
            <w:r>
              <w:t>Currency input.</w:t>
            </w:r>
          </w:p>
        </w:tc>
      </w:tr>
      <w:tr>
        <w:tc>
          <w:tcPr>
            <w:tcW w:type="dxa" w:w="5083"/>
          </w:tcPr>
          <w:p>
            <w:r>
              <w:t>DateRangeField</w:t>
            </w:r>
          </w:p>
        </w:tc>
        <w:tc>
          <w:tcPr>
            <w:tcW w:type="dxa" w:w="5083"/>
          </w:tcPr>
          <w:p>
            <w:r>
              <w:t>Start/end date pair.</w:t>
            </w:r>
          </w:p>
        </w:tc>
      </w:tr>
      <w:tr>
        <w:tc>
          <w:tcPr>
            <w:tcW w:type="dxa" w:w="5083"/>
          </w:tcPr>
          <w:p>
            <w:r>
              <w:t>SelectField</w:t>
            </w:r>
          </w:p>
        </w:tc>
        <w:tc>
          <w:tcPr>
            <w:tcW w:type="dxa" w:w="5083"/>
          </w:tcPr>
          <w:p>
            <w:r>
              <w:t>Single selection.</w:t>
            </w:r>
          </w:p>
        </w:tc>
      </w:tr>
      <w:tr>
        <w:tc>
          <w:tcPr>
            <w:tcW w:type="dxa" w:w="5083"/>
          </w:tcPr>
          <w:p>
            <w:r>
              <w:t>MultiSelect</w:t>
            </w:r>
          </w:p>
        </w:tc>
        <w:tc>
          <w:tcPr>
            <w:tcW w:type="dxa" w:w="5083"/>
          </w:tcPr>
          <w:p>
            <w:r>
              <w:t>Reusable multi-choice selection.</w:t>
            </w:r>
          </w:p>
        </w:tc>
      </w:tr>
      <w:tr>
        <w:tc>
          <w:tcPr>
            <w:tcW w:type="dxa" w:w="5083"/>
          </w:tcPr>
          <w:p>
            <w:r>
              <w:t>ToggleGroup</w:t>
            </w:r>
          </w:p>
        </w:tc>
        <w:tc>
          <w:tcPr>
            <w:tcW w:type="dxa" w:w="5083"/>
          </w:tcPr>
          <w:p>
            <w:r>
              <w:t>Compact mutually exclusive choices.</w:t>
            </w:r>
          </w:p>
        </w:tc>
      </w:tr>
      <w:tr>
        <w:tc>
          <w:tcPr>
            <w:tcW w:type="dxa" w:w="5083"/>
          </w:tcPr>
          <w:p>
            <w:r>
              <w:t>SearchField</w:t>
            </w:r>
          </w:p>
        </w:tc>
        <w:tc>
          <w:tcPr>
            <w:tcW w:type="dxa" w:w="5083"/>
          </w:tcPr>
          <w:p>
            <w:r>
              <w:t>Search input.</w:t>
            </w:r>
          </w:p>
        </w:tc>
      </w:tr>
      <w:tr>
        <w:tc>
          <w:tcPr>
            <w:tcW w:type="dxa" w:w="5083"/>
          </w:tcPr>
          <w:p>
            <w:r>
              <w:t>FilterBar</w:t>
            </w:r>
          </w:p>
        </w:tc>
        <w:tc>
          <w:tcPr>
            <w:tcW w:type="dxa" w:w="5083"/>
          </w:tcPr>
          <w:p>
            <w:r>
              <w:t>Composable filters.</w:t>
            </w:r>
          </w:p>
        </w:tc>
      </w:tr>
      <w:tr>
        <w:tc>
          <w:tcPr>
            <w:tcW w:type="dxa" w:w="5083"/>
          </w:tcPr>
          <w:p>
            <w:r>
              <w:t>ActionMenu</w:t>
            </w:r>
          </w:p>
        </w:tc>
        <w:tc>
          <w:tcPr>
            <w:tcW w:type="dxa" w:w="5083"/>
          </w:tcPr>
          <w:p>
            <w:r>
              <w:t>Secondary actions.</w:t>
            </w:r>
          </w:p>
        </w:tc>
      </w:tr>
    </w:tbl>
    <w:p>
      <w:pPr>
        <w:pStyle w:val="Heading2"/>
      </w:pPr>
      <w:r>
        <w:t>Interaction surfaces</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Modal</w:t>
            </w:r>
          </w:p>
        </w:tc>
        <w:tc>
          <w:tcPr>
            <w:tcW w:type="dxa" w:w="5083"/>
          </w:tcPr>
          <w:p>
            <w:r>
              <w:t>Short blocking task.</w:t>
            </w:r>
          </w:p>
        </w:tc>
      </w:tr>
      <w:tr>
        <w:tc>
          <w:tcPr>
            <w:tcW w:type="dxa" w:w="5083"/>
          </w:tcPr>
          <w:p>
            <w:r>
              <w:t>Drawer</w:t>
            </w:r>
          </w:p>
        </w:tc>
        <w:tc>
          <w:tcPr>
            <w:tcW w:type="dxa" w:w="5083"/>
          </w:tcPr>
          <w:p>
            <w:r>
              <w:t>Contextual detail/edit while preserving page context.</w:t>
            </w:r>
          </w:p>
        </w:tc>
      </w:tr>
      <w:tr>
        <w:tc>
          <w:tcPr>
            <w:tcW w:type="dxa" w:w="5083"/>
          </w:tcPr>
          <w:p>
            <w:r>
              <w:t>Popover</w:t>
            </w:r>
          </w:p>
        </w:tc>
        <w:tc>
          <w:tcPr>
            <w:tcW w:type="dxa" w:w="5083"/>
          </w:tcPr>
          <w:p>
            <w:r>
              <w:t>Small contextual choice.</w:t>
            </w:r>
          </w:p>
        </w:tc>
      </w:tr>
      <w:tr>
        <w:tc>
          <w:tcPr>
            <w:tcW w:type="dxa" w:w="5083"/>
          </w:tcPr>
          <w:p>
            <w:r>
              <w:t>ConfirmDialog</w:t>
            </w:r>
          </w:p>
        </w:tc>
        <w:tc>
          <w:tcPr>
            <w:tcW w:type="dxa" w:w="5083"/>
          </w:tcPr>
          <w:p>
            <w:r>
              <w:t>Important/destructive confirmation.</w:t>
            </w:r>
          </w:p>
        </w:tc>
      </w:tr>
      <w:tr>
        <w:tc>
          <w:tcPr>
            <w:tcW w:type="dxa" w:w="5083"/>
          </w:tcPr>
          <w:p>
            <w:r>
              <w:t>Toast</w:t>
            </w:r>
          </w:p>
        </w:tc>
        <w:tc>
          <w:tcPr>
            <w:tcW w:type="dxa" w:w="5083"/>
          </w:tcPr>
          <w:p>
            <w:r>
              <w:t>Transient feedback.</w:t>
            </w:r>
          </w:p>
        </w:tc>
      </w:tr>
      <w:tr>
        <w:tc>
          <w:tcPr>
            <w:tcW w:type="dxa" w:w="5083"/>
          </w:tcPr>
          <w:p>
            <w:r>
              <w:t>EmptyState</w:t>
            </w:r>
          </w:p>
        </w:tc>
        <w:tc>
          <w:tcPr>
            <w:tcW w:type="dxa" w:w="5083"/>
          </w:tcPr>
          <w:p>
            <w:r>
              <w:t>No-data state with one clear next action.</w:t>
            </w:r>
          </w:p>
        </w:tc>
      </w:tr>
      <w:tr>
        <w:tc>
          <w:tcPr>
            <w:tcW w:type="dxa" w:w="5083"/>
          </w:tcPr>
          <w:p>
            <w:r>
              <w:t>InlineNotice</w:t>
            </w:r>
          </w:p>
        </w:tc>
        <w:tc>
          <w:tcPr>
            <w:tcW w:type="dxa" w:w="5083"/>
          </w:tcPr>
          <w:p>
            <w:r>
              <w:t>Non-blocking warning/info.</w:t>
            </w:r>
          </w:p>
        </w:tc>
      </w:tr>
    </w:tbl>
    <w:p>
      <w:pPr>
        <w:pStyle w:val="Heading2"/>
      </w:pPr>
      <w:r>
        <w:t>Integration primitives</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Component</w:t>
            </w:r>
          </w:p>
        </w:tc>
        <w:tc>
          <w:tcPr>
            <w:tcW w:type="dxa" w:w="5083"/>
            <w:shd w:fill="E9ECEF"/>
          </w:tcPr>
          <w:p>
            <w:r>
              <w:t>Responsibility</w:t>
            </w:r>
          </w:p>
        </w:tc>
      </w:tr>
      <w:tr>
        <w:tc>
          <w:tcPr>
            <w:tcW w:type="dxa" w:w="5083"/>
          </w:tcPr>
          <w:p>
            <w:r>
              <w:t>ProviderOption</w:t>
            </w:r>
          </w:p>
        </w:tc>
        <w:tc>
          <w:tcPr>
            <w:tcW w:type="dxa" w:w="5083"/>
          </w:tcPr>
          <w:p>
            <w:r>
              <w:t>Generic selectable external provider.</w:t>
            </w:r>
          </w:p>
        </w:tc>
      </w:tr>
      <w:tr>
        <w:tc>
          <w:tcPr>
            <w:tcW w:type="dxa" w:w="5083"/>
          </w:tcPr>
          <w:p>
            <w:r>
              <w:t>ConnectionState</w:t>
            </w:r>
          </w:p>
        </w:tc>
        <w:tc>
          <w:tcPr>
            <w:tcW w:type="dxa" w:w="5083"/>
          </w:tcPr>
          <w:p>
            <w:r>
              <w:t>Connected/not connected/error/expired.</w:t>
            </w:r>
          </w:p>
        </w:tc>
      </w:tr>
      <w:tr>
        <w:tc>
          <w:tcPr>
            <w:tcW w:type="dxa" w:w="5083"/>
          </w:tcPr>
          <w:p>
            <w:r>
              <w:t>DeploymentRow</w:t>
            </w:r>
          </w:p>
        </w:tc>
        <w:tc>
          <w:tcPr>
            <w:tcW w:type="dxa" w:w="5083"/>
          </w:tcPr>
          <w:p>
            <w:r>
              <w:t>Normalized external deployment status and metrics.</w:t>
            </w:r>
          </w:p>
        </w:tc>
      </w:tr>
      <w:tr>
        <w:tc>
          <w:tcPr>
            <w:tcW w:type="dxa" w:w="5083"/>
          </w:tcPr>
          <w:p>
            <w:r>
              <w:t>SyncState</w:t>
            </w:r>
          </w:p>
        </w:tc>
        <w:tc>
          <w:tcPr>
            <w:tcW w:type="dxa" w:w="5083"/>
          </w:tcPr>
          <w:p>
            <w:r>
              <w:t>Last sync / syncing / error state.</w:t>
            </w:r>
          </w:p>
        </w:tc>
      </w:tr>
    </w:tbl>
    <w:p>
      <w:pPr>
        <w:pStyle w:val="Heading1"/>
      </w:pPr>
      <w:r>
        <w:t>6. Naming Rules to Prevent Redundancy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CEF"/>
          </w:tcPr>
          <w:p>
            <w:r>
              <w:t>Avoid</w:t>
            </w:r>
          </w:p>
        </w:tc>
        <w:tc>
          <w:tcPr>
            <w:tcW w:type="dxa" w:w="3389"/>
            <w:shd w:fill="E9ECEF"/>
          </w:tcPr>
          <w:p>
            <w:r>
              <w:t>Prefer</w:t>
            </w:r>
          </w:p>
        </w:tc>
        <w:tc>
          <w:tcPr>
            <w:tcW w:type="dxa" w:w="3389"/>
            <w:shd w:fill="E9ECEF"/>
          </w:tcPr>
          <w:p>
            <w:r>
              <w:t>Reason</w:t>
            </w:r>
          </w:p>
        </w:tc>
      </w:tr>
      <w:tr>
        <w:tc>
          <w:tcPr>
            <w:tcW w:type="dxa" w:w="3389"/>
          </w:tcPr>
          <w:p>
            <w:r>
              <w:t>CampaignMetricCard</w:t>
            </w:r>
          </w:p>
        </w:tc>
        <w:tc>
          <w:tcPr>
            <w:tcW w:type="dxa" w:w="3389"/>
          </w:tcPr>
          <w:p>
            <w:r>
              <w:t>MetricItem / MetricStrip</w:t>
            </w:r>
          </w:p>
        </w:tc>
        <w:tc>
          <w:tcPr>
            <w:tcW w:type="dxa" w:w="3389"/>
          </w:tcPr>
          <w:p>
            <w:r>
              <w:t>Metrics also appear for assets and platforms.</w:t>
            </w:r>
          </w:p>
        </w:tc>
      </w:tr>
      <w:tr>
        <w:tc>
          <w:tcPr>
            <w:tcW w:type="dxa" w:w="3389"/>
          </w:tcPr>
          <w:p>
            <w:r>
              <w:t>CampaignStatusBadge</w:t>
            </w:r>
          </w:p>
        </w:tc>
        <w:tc>
          <w:tcPr>
            <w:tcW w:type="dxa" w:w="3389"/>
          </w:tcPr>
          <w:p>
            <w:r>
              <w:t>StatusBadge</w:t>
            </w:r>
          </w:p>
        </w:tc>
        <w:tc>
          <w:tcPr>
            <w:tcW w:type="dxa" w:w="3389"/>
          </w:tcPr>
          <w:p>
            <w:r>
              <w:t>Status is a reusable presentation concern.</w:t>
            </w:r>
          </w:p>
        </w:tc>
      </w:tr>
      <w:tr>
        <w:tc>
          <w:tcPr>
            <w:tcW w:type="dxa" w:w="3389"/>
          </w:tcPr>
          <w:p>
            <w:r>
              <w:t>AssetCard</w:t>
            </w:r>
          </w:p>
        </w:tc>
        <w:tc>
          <w:tcPr>
            <w:tcW w:type="dxa" w:w="3389"/>
          </w:tcPr>
          <w:p>
            <w:r>
              <w:t>MediaTile</w:t>
            </w:r>
          </w:p>
        </w:tc>
        <w:tc>
          <w:tcPr>
            <w:tcW w:type="dxa" w:w="3389"/>
          </w:tcPr>
          <w:p>
            <w:r>
              <w:t>The same tile can appear in library, campaign, and picker.</w:t>
            </w:r>
          </w:p>
        </w:tc>
      </w:tr>
      <w:tr>
        <w:tc>
          <w:tcPr>
            <w:tcW w:type="dxa" w:w="3389"/>
          </w:tcPr>
          <w:p>
            <w:r>
              <w:t>CampaignPlatformSelector</w:t>
            </w:r>
          </w:p>
        </w:tc>
        <w:tc>
          <w:tcPr>
            <w:tcW w:type="dxa" w:w="3389"/>
          </w:tcPr>
          <w:p>
            <w:r>
              <w:t>ProviderPicker / ProviderOption</w:t>
            </w:r>
          </w:p>
        </w:tc>
        <w:tc>
          <w:tcPr>
            <w:tcW w:type="dxa" w:w="3389"/>
          </w:tcPr>
          <w:p>
            <w:r>
              <w:t>Provider selection is reusable.</w:t>
            </w:r>
          </w:p>
        </w:tc>
      </w:tr>
      <w:tr>
        <w:tc>
          <w:tcPr>
            <w:tcW w:type="dxa" w:w="3389"/>
          </w:tcPr>
          <w:p>
            <w:r>
              <w:t>LeadTable</w:t>
            </w:r>
          </w:p>
        </w:tc>
        <w:tc>
          <w:tcPr>
            <w:tcW w:type="dxa" w:w="3389"/>
          </w:tcPr>
          <w:p>
            <w:r>
              <w:t>DataList / DataTable</w:t>
            </w:r>
          </w:p>
        </w:tc>
        <w:tc>
          <w:tcPr>
            <w:tcW w:type="dxa" w:w="3389"/>
          </w:tcPr>
          <w:p>
            <w:r>
              <w:t>Columns are configured at the view level.</w:t>
            </w:r>
          </w:p>
        </w:tc>
      </w:tr>
      <w:tr>
        <w:tc>
          <w:tcPr>
            <w:tcW w:type="dxa" w:w="3389"/>
          </w:tcPr>
          <w:p>
            <w:r>
              <w:t>CampaignDatePicker</w:t>
            </w:r>
          </w:p>
        </w:tc>
        <w:tc>
          <w:tcPr>
            <w:tcW w:type="dxa" w:w="3389"/>
          </w:tcPr>
          <w:p>
            <w:r>
              <w:t>DateRangeField</w:t>
            </w:r>
          </w:p>
        </w:tc>
        <w:tc>
          <w:tcPr>
            <w:tcW w:type="dxa" w:w="3389"/>
          </w:tcPr>
          <w:p>
            <w:r>
              <w:t>Date ranges are generic.</w:t>
            </w:r>
          </w:p>
        </w:tc>
      </w:tr>
      <w:tr>
        <w:tc>
          <w:tcPr>
            <w:tcW w:type="dxa" w:w="3389"/>
          </w:tcPr>
          <w:p>
            <w:r>
              <w:t>CampaignBudgetInput</w:t>
            </w:r>
          </w:p>
        </w:tc>
        <w:tc>
          <w:tcPr>
            <w:tcW w:type="dxa" w:w="3389"/>
          </w:tcPr>
          <w:p>
            <w:r>
              <w:t>MoneyField</w:t>
            </w:r>
          </w:p>
        </w:tc>
        <w:tc>
          <w:tcPr>
            <w:tcW w:type="dxa" w:w="3389"/>
          </w:tcPr>
          <w:p>
            <w:r>
              <w:t>Budget is domain copy around a generic input.</w:t>
            </w:r>
          </w:p>
        </w:tc>
      </w:tr>
      <w:tr>
        <w:tc>
          <w:tcPr>
            <w:tcW w:type="dxa" w:w="3389"/>
          </w:tcPr>
          <w:p>
            <w:r>
              <w:t>MetaConnectButton</w:t>
            </w:r>
          </w:p>
        </w:tc>
        <w:tc>
          <w:tcPr>
            <w:tcW w:type="dxa" w:w="3389"/>
          </w:tcPr>
          <w:p>
            <w:r>
              <w:t>ProviderOption + ConnectionState</w:t>
            </w:r>
          </w:p>
        </w:tc>
        <w:tc>
          <w:tcPr>
            <w:tcW w:type="dxa" w:w="3389"/>
          </w:tcPr>
          <w:p>
            <w:r>
              <w:t>Avoid one connection implementation per provider.</w:t>
            </w:r>
          </w:p>
        </w:tc>
      </w:tr>
    </w:tbl>
    <w:p>
      <w:r>
        <w:t>Exception: domain-specific names are appropriate when the component owns genuine domain logic, such as CampaignWorkspace, AttributionFunnel, or CreativeComposer.</w:t>
      </w:r>
    </w:p>
    <w:p>
      <w:pPr>
        <w:pStyle w:val="Heading1"/>
      </w:pPr>
      <w:r>
        <w:t>7. Page Composition Inventory</w:t>
      </w:r>
    </w:p>
    <w:p>
      <w:pPr>
        <w:pStyle w:val="Heading2"/>
      </w:pPr>
      <w:r>
        <w:t>DashboardPage</w:t>
      </w:r>
    </w:p>
    <w:p>
      <w:pPr>
        <w:pStyle w:val="ListBullet"/>
      </w:pPr>
      <w:r>
        <w:t>AppShell</w:t>
      </w:r>
    </w:p>
    <w:p>
      <w:pPr>
        <w:pStyle w:val="ListBullet"/>
      </w:pPr>
      <w:r>
        <w:t>PageHeader</w:t>
      </w:r>
    </w:p>
    <w:p>
      <w:pPr>
        <w:pStyle w:val="ListBullet"/>
      </w:pPr>
      <w:r>
        <w:t>MetricStrip</w:t>
      </w:r>
    </w:p>
    <w:p>
      <w:pPr>
        <w:pStyle w:val="ListBullet"/>
      </w:pPr>
      <w:r>
        <w:t>ActiveCampaignView using EntityList/EntityCard</w:t>
      </w:r>
    </w:p>
    <w:p>
      <w:pPr>
        <w:pStyle w:val="ListBullet"/>
      </w:pPr>
      <w:r>
        <w:t>Optional highlight cards</w:t>
      </w:r>
    </w:p>
    <w:p>
      <w:pPr>
        <w:pStyle w:val="Heading2"/>
      </w:pPr>
      <w:r>
        <w:t>CampaignsPage</w:t>
      </w:r>
    </w:p>
    <w:p>
      <w:pPr>
        <w:pStyle w:val="ListBullet"/>
      </w:pPr>
      <w:r>
        <w:t>AppShell</w:t>
      </w:r>
    </w:p>
    <w:p>
      <w:pPr>
        <w:pStyle w:val="ListBullet"/>
      </w:pPr>
      <w:r>
        <w:t>PageHeader + New action</w:t>
      </w:r>
    </w:p>
    <w:p>
      <w:pPr>
        <w:pStyle w:val="ListBullet"/>
      </w:pPr>
      <w:r>
        <w:t>FilterBar</w:t>
      </w:r>
    </w:p>
    <w:p>
      <w:pPr>
        <w:pStyle w:val="ListBullet"/>
      </w:pPr>
      <w:r>
        <w:t>CampaignCollectionView</w:t>
      </w:r>
    </w:p>
    <w:p>
      <w:pPr>
        <w:pStyle w:val="ListBullet"/>
      </w:pPr>
      <w:r>
        <w:t>EntityList or card grid</w:t>
      </w:r>
    </w:p>
    <w:p>
      <w:pPr>
        <w:pStyle w:val="ListBullet"/>
      </w:pPr>
      <w:r>
        <w:t>EmptyState</w:t>
      </w:r>
    </w:p>
    <w:p>
      <w:pPr>
        <w:pStyle w:val="Heading2"/>
      </w:pPr>
      <w:r>
        <w:t>CampaignWorkspacePage</w:t>
      </w:r>
    </w:p>
    <w:p>
      <w:pPr>
        <w:pStyle w:val="ListBullet"/>
      </w:pPr>
      <w:r>
        <w:t>AppShell</w:t>
      </w:r>
    </w:p>
    <w:p>
      <w:pPr>
        <w:pStyle w:val="ListBullet"/>
      </w:pPr>
      <w:r>
        <w:t>WorkspaceHeader</w:t>
      </w:r>
    </w:p>
    <w:p>
      <w:pPr>
        <w:pStyle w:val="ListBullet"/>
      </w:pPr>
      <w:r>
        <w:t>SectionNav</w:t>
      </w:r>
    </w:p>
    <w:p>
      <w:pPr>
        <w:pStyle w:val="ListBullet"/>
      </w:pPr>
      <w:r>
        <w:t>Overview / Creative / Distribution / Performance / Leads views</w:t>
      </w:r>
    </w:p>
    <w:p>
      <w:pPr>
        <w:pStyle w:val="ListBullet"/>
      </w:pPr>
      <w:r>
        <w:t>Contextual Drawer/Modal flows</w:t>
      </w:r>
    </w:p>
    <w:p>
      <w:pPr>
        <w:pStyle w:val="Heading2"/>
      </w:pPr>
      <w:r>
        <w:t>AssetsPage</w:t>
      </w:r>
    </w:p>
    <w:p>
      <w:pPr>
        <w:pStyle w:val="ListBullet"/>
      </w:pPr>
      <w:r>
        <w:t>AppShell</w:t>
      </w:r>
    </w:p>
    <w:p>
      <w:pPr>
        <w:pStyle w:val="ListBullet"/>
      </w:pPr>
      <w:r>
        <w:t>PageHeader</w:t>
      </w:r>
    </w:p>
    <w:p>
      <w:pPr>
        <w:pStyle w:val="ListBullet"/>
      </w:pPr>
      <w:r>
        <w:t>SearchField + FilterBar</w:t>
      </w:r>
    </w:p>
    <w:p>
      <w:pPr>
        <w:pStyle w:val="ListBullet"/>
      </w:pPr>
      <w:r>
        <w:t>MediaGrid</w:t>
      </w:r>
    </w:p>
    <w:p>
      <w:pPr>
        <w:pStyle w:val="ListBullet"/>
      </w:pPr>
      <w:r>
        <w:t>UploadDropzone</w:t>
      </w:r>
    </w:p>
    <w:p>
      <w:pPr>
        <w:pStyle w:val="ListBullet"/>
      </w:pPr>
      <w:r>
        <w:t>MediaPreview/MediaComposer in Drawer</w:t>
      </w:r>
    </w:p>
    <w:p>
      <w:pPr>
        <w:pStyle w:val="Heading2"/>
      </w:pPr>
      <w:r>
        <w:t>ContactsPage</w:t>
      </w:r>
    </w:p>
    <w:p>
      <w:pPr>
        <w:pStyle w:val="ListBullet"/>
      </w:pPr>
      <w:r>
        <w:t>AppShell</w:t>
      </w:r>
    </w:p>
    <w:p>
      <w:pPr>
        <w:pStyle w:val="ListBullet"/>
      </w:pPr>
      <w:r>
        <w:t>PageHeader</w:t>
      </w:r>
    </w:p>
    <w:p>
      <w:pPr>
        <w:pStyle w:val="ListBullet"/>
      </w:pPr>
      <w:r>
        <w:t>SearchField + FilterBar</w:t>
      </w:r>
    </w:p>
    <w:p>
      <w:pPr>
        <w:pStyle w:val="ListBullet"/>
      </w:pPr>
      <w:r>
        <w:t>DataList</w:t>
      </w:r>
    </w:p>
    <w:p>
      <w:pPr>
        <w:pStyle w:val="ListBullet"/>
      </w:pPr>
      <w:r>
        <w:t>StatusBadge</w:t>
      </w:r>
    </w:p>
    <w:p>
      <w:pPr>
        <w:pStyle w:val="ListBullet"/>
      </w:pPr>
      <w:r>
        <w:t>Contact detail in Drawer</w:t>
      </w:r>
    </w:p>
    <w:p>
      <w:pPr>
        <w:pStyle w:val="Heading1"/>
      </w:pPr>
      <w:r>
        <w:t>8. View-State and Routing Rules</w:t>
      </w:r>
    </w:p>
    <w:p>
      <w:pPr>
        <w:pStyle w:val="ListBullet"/>
      </w:pPr>
      <w:r>
        <w:t>Change route when the user changes primary destination or primary object.</w:t>
      </w:r>
    </w:p>
    <w:p>
      <w:pPr>
        <w:pStyle w:val="ListBullet"/>
      </w:pPr>
      <w:r>
        <w:t>Change view when the user is still working on the same primary object.</w:t>
      </w:r>
    </w:p>
    <w:p>
      <w:pPr>
        <w:pStyle w:val="ListBullet"/>
      </w:pPr>
      <w:r>
        <w:t>Use a Drawer for inspect/edit tasks that should preserve list or workspace context.</w:t>
      </w:r>
    </w:p>
    <w:p>
      <w:pPr>
        <w:pStyle w:val="ListBullet"/>
      </w:pPr>
      <w:r>
        <w:t>Use a Modal only for short, focused decisions or confirmations.</w:t>
      </w:r>
    </w:p>
    <w:p>
      <w:pPr>
        <w:pStyle w:val="ListBullet"/>
      </w:pPr>
      <w:r>
        <w:t>Persist selected view, filters, sort, and search in URL state when that improves deep-linking or back-button behavior.</w:t>
      </w:r>
    </w:p>
    <w:p>
      <w:pPr>
        <w:pStyle w:val="ListBullet"/>
      </w:pPr>
      <w:r>
        <w:t>Do not create a route just because a panel can fill the screen.</w:t>
      </w:r>
    </w:p>
    <w:p>
      <w:pPr>
        <w:pStyle w:val="ListBullet"/>
      </w:pPr>
      <w:r>
        <w:t>Do not create a component just because the business noun changes.</w:t>
      </w:r>
    </w:p>
    <w:p>
      <w:pPr>
        <w:pStyle w:val="Heading1"/>
      </w:pPr>
      <w:r>
        <w:t>9. Recommended Code Pattern</w:t>
      </w:r>
    </w:p>
    <w:p>
      <w:r>
        <w:t>Keep business models out of generic presentation components by mapping domain data into small display models at the page/view boundary.</w:t>
      </w:r>
    </w:p>
    <w:p>
      <w:r>
        <w:rPr>
          <w:rFonts w:ascii="Consolas" w:hAnsi="Consolas"/>
          <w:sz w:val="18"/>
        </w:rPr>
        <w:t>Campaign domain record</w:t>
        <w:br/>
        <w:t xml:space="preserve">        ↓ adapter / selector</w:t>
        <w:br/>
        <w:t>EntitySummary { id, title, status, meta[], metrics[], thumbnail, actions[] }</w:t>
        <w:br/>
        <w:t xml:space="preserve">        ↓</w:t>
        <w:br/>
        <w:t>EntityCard / EntityList</w:t>
      </w:r>
    </w:p>
    <w:p>
      <w:r>
        <w:t>This lets Campaigns, Assets, Deployments, and Contacts reuse the same presentation foundations while route-level views retain domain clarity.</w:t>
      </w:r>
    </w:p>
    <w:p>
      <w:pPr>
        <w:pStyle w:val="Heading1"/>
      </w:pPr>
      <w:r>
        <w:t>10. Redundancy Review Checklist</w:t>
      </w:r>
    </w:p>
    <w:p>
      <w:pPr>
        <w:pStyle w:val="ListBullet"/>
      </w:pPr>
      <w:r>
        <w:t>Search for an existing visual or interaction pattern before adding a component.</w:t>
      </w:r>
    </w:p>
    <w:p>
      <w:pPr>
        <w:pStyle w:val="ListBullet"/>
      </w:pPr>
      <w:r>
        <w:t>If two components differ only by labels, icons, or fields, consolidate them.</w:t>
      </w:r>
    </w:p>
    <w:p>
      <w:pPr>
        <w:pStyle w:val="ListBullet"/>
      </w:pPr>
      <w:r>
        <w:t>If two pages differ only by selected subsection, consider one route with views.</w:t>
      </w:r>
    </w:p>
    <w:p>
      <w:pPr>
        <w:pStyle w:val="ListBullet"/>
      </w:pPr>
      <w:r>
        <w:t>Keep data fetching and domain orchestration at page/view level; keep generic components data-in/events-out.</w:t>
      </w:r>
    </w:p>
    <w:p>
      <w:pPr>
        <w:pStyle w:val="ListBullet"/>
      </w:pPr>
      <w:r>
        <w:t>Avoid provider-specific copies of the same connection/deployment UI.</w:t>
      </w:r>
    </w:p>
    <w:p>
      <w:pPr>
        <w:pStyle w:val="ListBullet"/>
      </w:pPr>
      <w:r>
        <w:t>Prefer one responsive component tree over separate desktop/mobile implementations.</w:t>
      </w:r>
    </w:p>
    <w:p>
      <w:pPr>
        <w:pStyle w:val="ListBullet"/>
      </w:pPr>
      <w:r>
        <w:t>Centralize empty/loading/error/status patterns.</w:t>
      </w:r>
    </w:p>
    <w:p>
      <w:pPr>
        <w:pStyle w:val="ListBullet"/>
      </w:pPr>
      <w:r>
        <w:t>Centralize formatting for currency, dates, percentages, spend, CPL, and revenue.</w:t>
      </w:r>
    </w:p>
    <w:p>
      <w:pPr>
        <w:pStyle w:val="ListBullet"/>
      </w:pPr>
      <w:r>
        <w:t>Centralize lifecycle actions such as pause/resume/extend/duplicate/end.</w:t>
      </w:r>
    </w:p>
    <w:p>
      <w:pPr>
        <w:pStyle w:val="Heading1"/>
      </w:pPr>
      <w:r>
        <w:t>11. Clarity Review Checklist</w:t>
      </w:r>
    </w:p>
    <w:p>
      <w:pPr>
        <w:pStyle w:val="ListBullet"/>
      </w:pPr>
      <w:r>
        <w:t>Can the user identify the page's primary object immediately?</w:t>
      </w:r>
    </w:p>
    <w:p>
      <w:pPr>
        <w:pStyle w:val="ListBullet"/>
      </w:pPr>
      <w:r>
        <w:t>Is there one obvious primary action?</w:t>
      </w:r>
    </w:p>
    <w:p>
      <w:pPr>
        <w:pStyle w:val="ListBullet"/>
      </w:pPr>
      <w:r>
        <w:t>Does the surface expose only decisions relevant to the current task?</w:t>
      </w:r>
    </w:p>
    <w:p>
      <w:pPr>
        <w:pStyle w:val="ListBullet"/>
      </w:pPr>
      <w:r>
        <w:t>Are metrics shown in a consistent order and vocabulary?</w:t>
      </w:r>
    </w:p>
    <w:p>
      <w:pPr>
        <w:pStyle w:val="ListBullet"/>
      </w:pPr>
      <w:r>
        <w:t>Are Campaign, Creative, Asset, Deployment, Lead, and Sale distinct in language and UI?</w:t>
      </w:r>
    </w:p>
    <w:p>
      <w:pPr>
        <w:pStyle w:val="ListBullet"/>
      </w:pPr>
      <w:r>
        <w:t>Does platform complexity appear only when selected or managed?</w:t>
      </w:r>
    </w:p>
    <w:p>
      <w:pPr>
        <w:pStyle w:val="ListBullet"/>
      </w:pPr>
      <w:r>
        <w:t>Can the user understand a campaign without opening another page?</w:t>
      </w:r>
    </w:p>
    <w:p>
      <w:pPr>
        <w:pStyle w:val="ListBullet"/>
      </w:pPr>
      <w:r>
        <w:t>Do drawers and contextual flows preserve the user's place?</w:t>
      </w:r>
    </w:p>
    <w:p>
      <w:pPr>
        <w:pStyle w:val="Heading1"/>
      </w:pPr>
      <w:r>
        <w:t>12. Final Minimum Inventory</w:t>
      </w:r>
    </w:p>
    <w:tbl>
      <w:tblPr>
        <w:tblStyle w:val="TableGrid"/>
        <w:tblW w:type="auto" w:w="0"/>
        <w:jc w:val="center"/>
        <w:tblLook w:firstColumn="1" w:firstRow="1" w:lastColumn="0" w:lastRow="0" w:noHBand="0" w:noVBand="1" w:val="04A0"/>
      </w:tblPr>
      <w:tblGrid>
        <w:gridCol w:w="5083"/>
        <w:gridCol w:w="5083"/>
      </w:tblGrid>
      <w:tr>
        <w:tc>
          <w:tcPr>
            <w:tcW w:type="dxa" w:w="5083"/>
            <w:shd w:fill="E9ECEF"/>
          </w:tcPr>
          <w:p>
            <w:r>
              <w:t>Inventory</w:t>
            </w:r>
          </w:p>
        </w:tc>
        <w:tc>
          <w:tcPr>
            <w:tcW w:type="dxa" w:w="5083"/>
            <w:shd w:fill="E9ECEF"/>
          </w:tcPr>
          <w:p>
            <w:r>
              <w:t>Decision</w:t>
            </w:r>
          </w:p>
        </w:tc>
      </w:tr>
      <w:tr>
        <w:tc>
          <w:tcPr>
            <w:tcW w:type="dxa" w:w="5083"/>
          </w:tcPr>
          <w:p>
            <w:r>
              <w:t>5 route pages</w:t>
            </w:r>
          </w:p>
        </w:tc>
        <w:tc>
          <w:tcPr>
            <w:tcW w:type="dxa" w:w="5083"/>
          </w:tcPr>
          <w:p>
            <w:r>
              <w:t>Dashboard, Campaigns, Campaign Workspace, Assets, Contacts</w:t>
            </w:r>
          </w:p>
        </w:tc>
      </w:tr>
      <w:tr>
        <w:tc>
          <w:tcPr>
            <w:tcW w:type="dxa" w:w="5083"/>
          </w:tcPr>
          <w:p>
            <w:r>
              <w:t>5 campaign workspace views</w:t>
            </w:r>
          </w:p>
        </w:tc>
        <w:tc>
          <w:tcPr>
            <w:tcW w:type="dxa" w:w="5083"/>
          </w:tcPr>
          <w:p>
            <w:r>
              <w:t>Overview, Creative, Distribution, Performance, Leads/Sales</w:t>
            </w:r>
          </w:p>
        </w:tc>
      </w:tr>
      <w:tr>
        <w:tc>
          <w:tcPr>
            <w:tcW w:type="dxa" w:w="5083"/>
          </w:tcPr>
          <w:p>
            <w:r>
              <w:t>~30 generic components</w:t>
            </w:r>
          </w:p>
        </w:tc>
        <w:tc>
          <w:tcPr>
            <w:tcW w:type="dxa" w:w="5083"/>
          </w:tcPr>
          <w:p>
            <w:r>
              <w:t>Shared across routes; domain data supplied through props/adapters</w:t>
            </w:r>
          </w:p>
        </w:tc>
      </w:tr>
      <w:tr>
        <w:tc>
          <w:tcPr>
            <w:tcW w:type="dxa" w:w="5083"/>
          </w:tcPr>
          <w:p>
            <w:r>
              <w:t>Contextual flows</w:t>
            </w:r>
          </w:p>
        </w:tc>
        <w:tc>
          <w:tcPr>
            <w:tcW w:type="dxa" w:w="5083"/>
          </w:tcPr>
          <w:p>
            <w:r>
              <w:t>Drawers/modals for integration, asset editing, duplication, extension, confirmation</w:t>
            </w:r>
          </w:p>
        </w:tc>
      </w:tr>
      <w:tr>
        <w:tc>
          <w:tcPr>
            <w:tcW w:type="dxa" w:w="5083"/>
          </w:tcPr>
          <w:p>
            <w:r>
              <w:t>One design system</w:t>
            </w:r>
          </w:p>
        </w:tc>
        <w:tc>
          <w:tcPr>
            <w:tcW w:type="dxa" w:w="5083"/>
          </w:tcPr>
          <w:p>
            <w:r>
              <w:t>Shared typography, spacing, controls, statuses, metrics, cards, lists, responsive behavior</w:t>
            </w:r>
          </w:p>
        </w:tc>
      </w:tr>
    </w:tbl>
    <w:p>
      <w:r>
        <w:rPr>
          <w:b/>
        </w:rPr>
        <w:t xml:space="preserve">Bottom line: </w:t>
      </w:r>
      <w:r>
        <w:t>Pages own navigation and domain orchestration. Views own meaningful sections of work. Generic components own reusable UI behavior. Keep domain names high in the tree and generic implementation low in the tree.</w:t>
      </w:r>
    </w:p>
    <w:sectPr w:rsidR="00FC693F" w:rsidRPr="0006063C" w:rsidSect="00034616">
      <w:pgSz w:w="12240" w:h="15840"/>
      <w:pgMar w:top="864"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