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14633" w14:textId="77777777" w:rsidR="003034C0" w:rsidRPr="003034C0" w:rsidRDefault="003034C0" w:rsidP="00303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Zeitbasierte Analyse-Dokumentation zur Polytrauma-Erholung</w:t>
      </w:r>
    </w:p>
    <w:p w14:paraId="0DAEEE9E" w14:textId="77777777" w:rsidR="003034C0" w:rsidRPr="003034C0" w:rsidRDefault="003034C0" w:rsidP="00303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Überblick</w:t>
      </w:r>
      <w:r w:rsidRPr="003034C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br/>
        <w:t>Die zeitbasierte Analyse untersucht den Zusammenhang zwischen den Mustern der Besuchszeiten und den Genesungsergebnissen bei Polytrauma-Patienten. Während sich die vorherige Zeitintervallanalyse auf Probleme in spezifischen 3-Monats-Zeiträumen konzentrierte, wird in dieser Analyse untersucht, wie das Timing, die Häufigkeit und der Abstand der klinischen Besuche mit der Heilungsdauer zusammenhängen.</w:t>
      </w:r>
    </w:p>
    <w:p w14:paraId="0B04DFF2" w14:textId="77777777" w:rsidR="003034C0" w:rsidRPr="003034C0" w:rsidRDefault="003034C0" w:rsidP="00303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pict w14:anchorId="7C76145A">
          <v:rect id="_x0000_i1214" style="width:0;height:1.5pt" o:hralign="center" o:hrstd="t" o:hr="t" fillcolor="#a0a0a0" stroked="f"/>
        </w:pict>
      </w:r>
    </w:p>
    <w:p w14:paraId="550FF166" w14:textId="77777777" w:rsidR="003034C0" w:rsidRPr="003034C0" w:rsidRDefault="003034C0" w:rsidP="00303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Ziele</w:t>
      </w:r>
    </w:p>
    <w:p w14:paraId="5FACAF84" w14:textId="77777777" w:rsidR="003034C0" w:rsidRPr="003034C0" w:rsidRDefault="003034C0" w:rsidP="003034C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Untersuchung des Zusammenhangs zwischen dem Zeitpunkt des ersten Besuchs und der gesamten Heilungsdauer</w:t>
      </w:r>
    </w:p>
    <w:p w14:paraId="7ED65682" w14:textId="77777777" w:rsidR="003034C0" w:rsidRPr="003034C0" w:rsidRDefault="003034C0" w:rsidP="003034C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Überprüfung, ob eine frühzeitige Intervention (erster Besuch innerhalb von 30 Tagen) mit einer kürzeren Heilungsdauer korreliert</w:t>
      </w:r>
    </w:p>
    <w:p w14:paraId="7FC1A738" w14:textId="77777777" w:rsidR="003034C0" w:rsidRPr="003034C0" w:rsidRDefault="003034C0" w:rsidP="003034C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Analyse, wie Besuchshäufigkeiten mit den Genesungsergebnissen zusammenhängen</w:t>
      </w:r>
    </w:p>
    <w:p w14:paraId="4339020F" w14:textId="77777777" w:rsidR="003034C0" w:rsidRPr="003034C0" w:rsidRDefault="003034C0" w:rsidP="003034C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Analyse des Einflusses des Besuchsabstands (durchschnittliche Tage zwischen Besuchen) auf die Genesung</w:t>
      </w:r>
    </w:p>
    <w:p w14:paraId="7D10D6E2" w14:textId="77777777" w:rsidR="003034C0" w:rsidRPr="003034C0" w:rsidRDefault="003034C0" w:rsidP="00303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pict w14:anchorId="58F7AC11">
          <v:rect id="_x0000_i1215" style="width:0;height:1.5pt" o:hralign="center" o:hrstd="t" o:hr="t" fillcolor="#a0a0a0" stroked="f"/>
        </w:pict>
      </w:r>
    </w:p>
    <w:p w14:paraId="0A10895A" w14:textId="77777777" w:rsidR="003034C0" w:rsidRPr="003034C0" w:rsidRDefault="003034C0" w:rsidP="00303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Annahmen</w:t>
      </w:r>
    </w:p>
    <w:p w14:paraId="3771EEE1" w14:textId="77777777" w:rsidR="003034C0" w:rsidRPr="003034C0" w:rsidRDefault="003034C0" w:rsidP="003034C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Definition der Heilungsdauer:</w:t>
      </w:r>
      <w:r w:rsidRPr="003034C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Die Heilungsdauer wird als die Zeit vom Unfall bis zum letzten erfassten Besuch definiert, wie in den vorherigen Analysen.</w:t>
      </w:r>
    </w:p>
    <w:p w14:paraId="28E5F585" w14:textId="77777777" w:rsidR="003034C0" w:rsidRPr="003034C0" w:rsidRDefault="003034C0" w:rsidP="003034C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Frühzeitige Intervention:</w:t>
      </w:r>
      <w:r w:rsidRPr="003034C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Es wird angenommen, dass frühere Erstbesuche eine schnellere medizinische Intervention darstellen, auch wenn der Datensatz die Art jedes Besuchs nicht näher spezifiziert.</w:t>
      </w:r>
    </w:p>
    <w:p w14:paraId="1908C99C" w14:textId="77777777" w:rsidR="003034C0" w:rsidRPr="003034C0" w:rsidRDefault="003034C0" w:rsidP="003034C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Relevanz des Besuchsabstands:</w:t>
      </w:r>
      <w:r w:rsidRPr="003034C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Es wird angenommen, dass der zeitliche Abstand zwischen den Besuchen die klinische Entscheidungsfindung bezüglich Nachuntersuchungen widerspiegelt, wobei auch andere Faktoren (Patientenverfügbarkeit, Terminplanung) eine Rolle spielen können.</w:t>
      </w:r>
    </w:p>
    <w:p w14:paraId="012B146E" w14:textId="77777777" w:rsidR="003034C0" w:rsidRPr="003034C0" w:rsidRDefault="003034C0" w:rsidP="003034C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Interpretation der Besuchshäufigkeit:</w:t>
      </w:r>
      <w:r w:rsidRPr="003034C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Eine höhere Besuchshäufigkeit könnte entweder (a) auf eine intensivere Betreuung bei schweren Fällen oder (b) auf ein reaktionsschnelleres Monitoring mit besseren Ergebnissen hinweisen – beide Möglichkeiten werden in der Interpretation berücksichtigt.</w:t>
      </w:r>
    </w:p>
    <w:p w14:paraId="6CBB809F" w14:textId="77777777" w:rsidR="003034C0" w:rsidRPr="003034C0" w:rsidRDefault="003034C0" w:rsidP="003034C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Einschränkungen der Kausalität:</w:t>
      </w:r>
      <w:r w:rsidRPr="003034C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Obwohl Korrelationen gefunden werden können, lässt sich aufgrund potenzieller Störfaktoren keine definitive Kausalität zwischen Besuchsmustern und Ergebnissen herstellen.</w:t>
      </w:r>
    </w:p>
    <w:p w14:paraId="70424A99" w14:textId="77777777" w:rsidR="003034C0" w:rsidRPr="003034C0" w:rsidRDefault="003034C0" w:rsidP="00303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pict w14:anchorId="3090ED41">
          <v:rect id="_x0000_i1216" style="width:0;height:1.5pt" o:hralign="center" o:hrstd="t" o:hr="t" fillcolor="#a0a0a0" stroked="f"/>
        </w:pict>
      </w:r>
    </w:p>
    <w:p w14:paraId="3A34B81C" w14:textId="77777777" w:rsidR="003034C0" w:rsidRPr="003034C0" w:rsidRDefault="003034C0" w:rsidP="00303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Methodik</w:t>
      </w:r>
    </w:p>
    <w:p w14:paraId="1387CCA3" w14:textId="77777777" w:rsidR="003034C0" w:rsidRPr="003034C0" w:rsidRDefault="003034C0" w:rsidP="00303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Datenverarbeitung</w:t>
      </w:r>
    </w:p>
    <w:p w14:paraId="5BC2411C" w14:textId="77777777" w:rsidR="003034C0" w:rsidRPr="003034C0" w:rsidRDefault="003034C0" w:rsidP="003034C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Patientenbezogener Datensatz:</w:t>
      </w:r>
      <w:r w:rsidRPr="003034C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Erstellung eines konsolidierten Datensatzes auf Patientenebene mit:</w:t>
      </w:r>
    </w:p>
    <w:p w14:paraId="4648BC58" w14:textId="77777777" w:rsidR="003034C0" w:rsidRPr="003034C0" w:rsidRDefault="003034C0" w:rsidP="003034C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lastRenderedPageBreak/>
        <w:t>Heilungsdauer (Tage vom Unfall bis zum letzten Besuch)</w:t>
      </w:r>
    </w:p>
    <w:p w14:paraId="6F6E4865" w14:textId="77777777" w:rsidR="003034C0" w:rsidRPr="003034C0" w:rsidRDefault="003034C0" w:rsidP="003034C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Tage bis zum ersten Besuch (ab Unfall)</w:t>
      </w:r>
    </w:p>
    <w:p w14:paraId="74DC2F04" w14:textId="77777777" w:rsidR="003034C0" w:rsidRPr="003034C0" w:rsidRDefault="003034C0" w:rsidP="003034C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Gesamtanzahl der Besuche</w:t>
      </w:r>
    </w:p>
    <w:p w14:paraId="3E04B50C" w14:textId="77777777" w:rsidR="003034C0" w:rsidRPr="003034C0" w:rsidRDefault="003034C0" w:rsidP="003034C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Durchschnittliche Tage zwischen den Besuchen</w:t>
      </w:r>
    </w:p>
    <w:p w14:paraId="55A26C4B" w14:textId="77777777" w:rsidR="003034C0" w:rsidRPr="003034C0" w:rsidRDefault="003034C0" w:rsidP="003034C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Variabilität des Besuchsabstands (Standardabweichung)</w:t>
      </w:r>
    </w:p>
    <w:p w14:paraId="53215867" w14:textId="77777777" w:rsidR="003034C0" w:rsidRPr="003034C0" w:rsidRDefault="003034C0" w:rsidP="003034C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Maximale Lücke zwischen Besuchen</w:t>
      </w:r>
    </w:p>
    <w:p w14:paraId="41495B7B" w14:textId="77777777" w:rsidR="003034C0" w:rsidRPr="003034C0" w:rsidRDefault="003034C0" w:rsidP="003034C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Kategorisierung der frühzeitigen Intervention:</w:t>
      </w:r>
    </w:p>
    <w:p w14:paraId="36476563" w14:textId="77777777" w:rsidR="003034C0" w:rsidRPr="003034C0" w:rsidRDefault="003034C0" w:rsidP="003034C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Einteilung der Patienten in Gruppen mit frühzeitiger Intervention (&lt;30 Tage) und verzögerter Intervention</w:t>
      </w:r>
    </w:p>
    <w:p w14:paraId="6C09496D" w14:textId="77777777" w:rsidR="003034C0" w:rsidRPr="003034C0" w:rsidRDefault="003034C0" w:rsidP="003034C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Einrichtung zusätzlicher Schwellenwerte (60 Tage, 90 Tage) für Sensitivitätsanalysen</w:t>
      </w:r>
    </w:p>
    <w:p w14:paraId="3B52B8DC" w14:textId="77777777" w:rsidR="003034C0" w:rsidRPr="003034C0" w:rsidRDefault="003034C0" w:rsidP="003034C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Kategorisierung der Besuchshäufigkeit:</w:t>
      </w:r>
    </w:p>
    <w:p w14:paraId="6F8A96E0" w14:textId="77777777" w:rsidR="003034C0" w:rsidRPr="003034C0" w:rsidRDefault="003034C0" w:rsidP="003034C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Niedrige Häufigkeit: ≤3 Besuche</w:t>
      </w:r>
    </w:p>
    <w:p w14:paraId="32CB101A" w14:textId="77777777" w:rsidR="003034C0" w:rsidRPr="003034C0" w:rsidRDefault="003034C0" w:rsidP="003034C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Mittlere Häufigkeit: 4–6 Besuche</w:t>
      </w:r>
    </w:p>
    <w:p w14:paraId="333591AF" w14:textId="77777777" w:rsidR="003034C0" w:rsidRPr="003034C0" w:rsidRDefault="003034C0" w:rsidP="003034C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Hohe Häufigkeit: &gt;6 Besuche</w:t>
      </w:r>
    </w:p>
    <w:p w14:paraId="2922B10E" w14:textId="77777777" w:rsidR="003034C0" w:rsidRPr="003034C0" w:rsidRDefault="003034C0" w:rsidP="00303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Analytische Ansätze</w:t>
      </w:r>
    </w:p>
    <w:p w14:paraId="32EF2EB1" w14:textId="77777777" w:rsidR="003034C0" w:rsidRPr="003034C0" w:rsidRDefault="003034C0" w:rsidP="003034C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Korrelationsanalyse:</w:t>
      </w:r>
    </w:p>
    <w:p w14:paraId="1CDF1684" w14:textId="77777777" w:rsidR="003034C0" w:rsidRPr="003034C0" w:rsidRDefault="003034C0" w:rsidP="003034C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Berechnung des Pearsonschen Korrelationskoeffizienten zwischen dem Zeitpunkt des ersten Besuchs und der Heilungsdauer</w:t>
      </w:r>
    </w:p>
    <w:p w14:paraId="356F941B" w14:textId="77777777" w:rsidR="003034C0" w:rsidRPr="003034C0" w:rsidRDefault="003034C0" w:rsidP="003034C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Berechnung der Korrelation zwischen Besuchshäufigkeit und Heilungsdauer</w:t>
      </w:r>
    </w:p>
    <w:p w14:paraId="14919499" w14:textId="77777777" w:rsidR="003034C0" w:rsidRPr="003034C0" w:rsidRDefault="003034C0" w:rsidP="003034C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Berechnung der Korrelation zwischen dem durchschnittlichen Besuchsabstand und der Heilungsdauer</w:t>
      </w:r>
    </w:p>
    <w:p w14:paraId="2FFE5B52" w14:textId="77777777" w:rsidR="003034C0" w:rsidRPr="003034C0" w:rsidRDefault="003034C0" w:rsidP="003034C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Gruppenvergleich:</w:t>
      </w:r>
    </w:p>
    <w:p w14:paraId="4C0212EF" w14:textId="77777777" w:rsidR="003034C0" w:rsidRPr="003034C0" w:rsidRDefault="003034C0" w:rsidP="003034C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Vergleich der Heilungsdauer zwischen Gruppen mit frühzeitiger vs. verzögerter Intervention (t-Test oder Mann-Whitney-U-Test)</w:t>
      </w:r>
    </w:p>
    <w:p w14:paraId="069D32DE" w14:textId="77777777" w:rsidR="003034C0" w:rsidRPr="003034C0" w:rsidRDefault="003034C0" w:rsidP="003034C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Vergleich der Ergebnisse über die verschiedenen Besuchshäufigkeitskategorien (ANOVA)</w:t>
      </w:r>
    </w:p>
    <w:p w14:paraId="57B53288" w14:textId="77777777" w:rsidR="003034C0" w:rsidRPr="003034C0" w:rsidRDefault="003034C0" w:rsidP="003034C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Regressionsmodellierung:</w:t>
      </w:r>
    </w:p>
    <w:p w14:paraId="5D607AF9" w14:textId="77777777" w:rsidR="003034C0" w:rsidRPr="003034C0" w:rsidRDefault="003034C0" w:rsidP="003034C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Einfache Regression der Heilungsdauer in Abhängigkeit von den Tagen bis zum ersten Besuch</w:t>
      </w:r>
    </w:p>
    <w:p w14:paraId="595A8E0E" w14:textId="77777777" w:rsidR="003034C0" w:rsidRPr="003034C0" w:rsidRDefault="003034C0" w:rsidP="003034C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Multiple Regression unter Einbeziehung der Besuchshäufigkeit und Abstandsmetriken</w:t>
      </w:r>
    </w:p>
    <w:p w14:paraId="020882A3" w14:textId="77777777" w:rsidR="003034C0" w:rsidRPr="003034C0" w:rsidRDefault="003034C0" w:rsidP="003034C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Visualisierung:</w:t>
      </w:r>
    </w:p>
    <w:p w14:paraId="1B8848A3" w14:textId="77777777" w:rsidR="003034C0" w:rsidRPr="003034C0" w:rsidRDefault="003034C0" w:rsidP="003034C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Streudiagramme mit Regressionsgeraden</w:t>
      </w:r>
    </w:p>
    <w:p w14:paraId="56574924" w14:textId="77777777" w:rsidR="003034C0" w:rsidRPr="003034C0" w:rsidRDefault="003034C0" w:rsidP="003034C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Boxplots zum Vergleich der Gruppen</w:t>
      </w:r>
    </w:p>
    <w:p w14:paraId="6D9DD632" w14:textId="77777777" w:rsidR="003034C0" w:rsidRPr="003034C0" w:rsidRDefault="003034C0" w:rsidP="003034C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Liniendiagramme, die die Besuchsmuster einzelner Patienten darstellen</w:t>
      </w:r>
    </w:p>
    <w:p w14:paraId="5B2F407C" w14:textId="77777777" w:rsidR="003034C0" w:rsidRPr="003034C0" w:rsidRDefault="003034C0" w:rsidP="00303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pict w14:anchorId="42EAB1BA">
          <v:rect id="_x0000_i1217" style="width:0;height:1.5pt" o:hralign="center" o:hrstd="t" o:hr="t" fillcolor="#a0a0a0" stroked="f"/>
        </w:pict>
      </w:r>
    </w:p>
    <w:p w14:paraId="3EC9CCDC" w14:textId="77777777" w:rsidR="003034C0" w:rsidRPr="003034C0" w:rsidRDefault="003034C0" w:rsidP="00303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Erwartete Ergebnisse</w:t>
      </w:r>
    </w:p>
    <w:p w14:paraId="5EC4D868" w14:textId="77777777" w:rsidR="003034C0" w:rsidRPr="003034C0" w:rsidRDefault="003034C0" w:rsidP="00303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Basierend auf der klinischen Literatur und vorläufigen Beobachtungen aus vorherigen Analysen wird erwartet:</w:t>
      </w:r>
    </w:p>
    <w:p w14:paraId="40AEE85F" w14:textId="77777777" w:rsidR="003034C0" w:rsidRPr="003034C0" w:rsidRDefault="003034C0" w:rsidP="003034C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Erster Besuch:</w:t>
      </w:r>
      <w:r w:rsidRPr="003034C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Eine positive Korrelation zwischen den Tagen bis zum ersten Besuch und der Heilungsdauer – frühzeitige Intervention könnte zu besseren Ergebnissen führen.</w:t>
      </w:r>
    </w:p>
    <w:p w14:paraId="11154F25" w14:textId="77777777" w:rsidR="003034C0" w:rsidRPr="003034C0" w:rsidRDefault="003034C0" w:rsidP="003034C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Besuchshäufigkeit:</w:t>
      </w:r>
      <w:r w:rsidRPr="003034C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</w:t>
      </w:r>
    </w:p>
    <w:p w14:paraId="7989EE9E" w14:textId="77777777" w:rsidR="003034C0" w:rsidRPr="003034C0" w:rsidRDefault="003034C0" w:rsidP="003034C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lastRenderedPageBreak/>
        <w:t>Entweder eine negative Korrelation (mehr Besuche = kürzere Heilungsdauer), was auf ein effektives Monitoring hindeutet,</w:t>
      </w:r>
    </w:p>
    <w:p w14:paraId="3B941BBC" w14:textId="77777777" w:rsidR="003034C0" w:rsidRPr="003034C0" w:rsidRDefault="003034C0" w:rsidP="003034C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oder eine positive Korrelation (mehr Besuche = längere Heilungsdauer), was auf komplexere Fälle mit höherem Betreuungsbedarf schließen lässt.</w:t>
      </w:r>
    </w:p>
    <w:p w14:paraId="3BF8CA59" w14:textId="77777777" w:rsidR="003034C0" w:rsidRPr="003034C0" w:rsidRDefault="003034C0" w:rsidP="003034C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Besuchsabstand:</w:t>
      </w:r>
      <w:r w:rsidRPr="003034C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Ein konstanterer Besuchsabstand (niedrigere Standardabweichung) könnte mit besseren Ergebnissen korrelieren, was auf die Einhaltung von Nachsorgeprotokollen hinweist.</w:t>
      </w:r>
    </w:p>
    <w:p w14:paraId="52778402" w14:textId="77777777" w:rsidR="003034C0" w:rsidRPr="003034C0" w:rsidRDefault="003034C0" w:rsidP="003034C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Effekt der frühzeitigen Intervention:</w:t>
      </w:r>
      <w:r w:rsidRPr="003034C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Patienten, die innerhalb von 30 Tagen gesehen werden, könnten signifikant kürzere Heilungsdauern aufweisen als diejenigen mit verzögertem ersten Besuch.</w:t>
      </w:r>
    </w:p>
    <w:p w14:paraId="4E102C19" w14:textId="77777777" w:rsidR="003034C0" w:rsidRPr="003034C0" w:rsidRDefault="003034C0" w:rsidP="00303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pict w14:anchorId="40B1019D">
          <v:rect id="_x0000_i1218" style="width:0;height:1.5pt" o:hralign="center" o:hrstd="t" o:hr="t" fillcolor="#a0a0a0" stroked="f"/>
        </w:pict>
      </w:r>
    </w:p>
    <w:p w14:paraId="5D78A015" w14:textId="77777777" w:rsidR="003034C0" w:rsidRPr="003034C0" w:rsidRDefault="003034C0" w:rsidP="00303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Interpretationsüberlegungen</w:t>
      </w:r>
    </w:p>
    <w:p w14:paraId="77A24022" w14:textId="77777777" w:rsidR="003034C0" w:rsidRPr="003034C0" w:rsidRDefault="003034C0" w:rsidP="00303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Es können verschiedene Muster auftreten, die einer sorgfältigen Interpretation bedürfen:</w:t>
      </w:r>
    </w:p>
    <w:p w14:paraId="268357E2" w14:textId="77777777" w:rsidR="003034C0" w:rsidRPr="003034C0" w:rsidRDefault="003034C0" w:rsidP="003034C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Positive Korrelation zwischen Verzögerung des ersten Besuchs und Heilungsdauer:</w:t>
      </w:r>
    </w:p>
    <w:p w14:paraId="17CF3293" w14:textId="77777777" w:rsidR="003034C0" w:rsidRPr="003034C0" w:rsidRDefault="003034C0" w:rsidP="003034C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Interpretation 1: Frühzeitige Intervention führt zu besseren Ergebnissen.</w:t>
      </w:r>
    </w:p>
    <w:p w14:paraId="02D3F118" w14:textId="77777777" w:rsidR="003034C0" w:rsidRPr="003034C0" w:rsidRDefault="003034C0" w:rsidP="003034C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Interpretation 2: Schwere Fälle werden früher gesehen und haben gleichzeitig eine längere Erholungsphase.</w:t>
      </w:r>
    </w:p>
    <w:p w14:paraId="17D4E855" w14:textId="77777777" w:rsidR="003034C0" w:rsidRPr="003034C0" w:rsidRDefault="003034C0" w:rsidP="003034C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Positive Korrelation zwischen Besuchshäufigkeit und Heilungsdauer:</w:t>
      </w:r>
    </w:p>
    <w:p w14:paraId="5DE1CAB7" w14:textId="77777777" w:rsidR="003034C0" w:rsidRPr="003034C0" w:rsidRDefault="003034C0" w:rsidP="003034C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Interpretation 1: Komplexe Fälle erfordern mehr Besuche.</w:t>
      </w:r>
    </w:p>
    <w:p w14:paraId="3A2AA40D" w14:textId="77777777" w:rsidR="003034C0" w:rsidRPr="003034C0" w:rsidRDefault="003034C0" w:rsidP="003034C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Interpretation 2: Häufigeres Monitoring verbessert nicht zwangsläufig die Ergebnisse.</w:t>
      </w:r>
    </w:p>
    <w:p w14:paraId="10E44AD6" w14:textId="77777777" w:rsidR="003034C0" w:rsidRPr="003034C0" w:rsidRDefault="003034C0" w:rsidP="003034C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Negative Korrelation zwischen Besuchshäufigkeit und Heilungsdauer:</w:t>
      </w:r>
    </w:p>
    <w:p w14:paraId="2117AB7E" w14:textId="77777777" w:rsidR="003034C0" w:rsidRPr="003034C0" w:rsidRDefault="003034C0" w:rsidP="003034C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Interpretation 1: Intensiveres Monitoring verbessert die Ergebnisse.</w:t>
      </w:r>
    </w:p>
    <w:p w14:paraId="241AB9A5" w14:textId="77777777" w:rsidR="003034C0" w:rsidRPr="003034C0" w:rsidRDefault="003034C0" w:rsidP="003034C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Interpretation 2: Weniger schwere Fälle benötigen weniger Besuche und erholen sich natürlicherweise schneller.</w:t>
      </w:r>
    </w:p>
    <w:p w14:paraId="3050C39D" w14:textId="77777777" w:rsidR="003034C0" w:rsidRPr="003034C0" w:rsidRDefault="003034C0" w:rsidP="003034C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Besuchsabstandsmuster:</w:t>
      </w:r>
    </w:p>
    <w:p w14:paraId="256D1B41" w14:textId="77777777" w:rsidR="003034C0" w:rsidRPr="003034C0" w:rsidRDefault="003034C0" w:rsidP="003034C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Regelmäßige Abstände könnten auf die Einhaltung von Protokollen und strukturierte Nachsorge hindeuten.</w:t>
      </w:r>
    </w:p>
    <w:p w14:paraId="65BB4F73" w14:textId="77777777" w:rsidR="003034C0" w:rsidRPr="003034C0" w:rsidRDefault="003034C0" w:rsidP="003034C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Unregelmäßige Abstände könnten auf eine bedarfsorientierte, flexible Betreuung hinweisen.</w:t>
      </w:r>
    </w:p>
    <w:p w14:paraId="5DE3C984" w14:textId="77777777" w:rsidR="003034C0" w:rsidRPr="003034C0" w:rsidRDefault="003034C0" w:rsidP="00303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pict w14:anchorId="6197C417">
          <v:rect id="_x0000_i1219" style="width:0;height:1.5pt" o:hralign="center" o:hrstd="t" o:hr="t" fillcolor="#a0a0a0" stroked="f"/>
        </w:pict>
      </w:r>
    </w:p>
    <w:p w14:paraId="06B6A586" w14:textId="77777777" w:rsidR="003034C0" w:rsidRPr="003034C0" w:rsidRDefault="003034C0" w:rsidP="00303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Integration mit Vorherigen Analysen</w:t>
      </w:r>
    </w:p>
    <w:p w14:paraId="27F8AD9E" w14:textId="77777777" w:rsidR="003034C0" w:rsidRPr="003034C0" w:rsidRDefault="003034C0" w:rsidP="00303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Die zeitbasierte Analyse baut auf folgenden vorherigen Analysen auf und ergänzt diese:</w:t>
      </w:r>
    </w:p>
    <w:p w14:paraId="0A29591F" w14:textId="77777777" w:rsidR="003034C0" w:rsidRPr="003034C0" w:rsidRDefault="003034C0" w:rsidP="003034C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Univariate Analyse:</w:t>
      </w:r>
      <w:r w:rsidRPr="003034C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Identifizierung von Schlüsselverletzungstypen, die die Heilungsdauer beeinflussen (z. B. Kopf- und Bauchverletzungen)</w:t>
      </w:r>
    </w:p>
    <w:p w14:paraId="6F4CC21E" w14:textId="77777777" w:rsidR="003034C0" w:rsidRPr="003034C0" w:rsidRDefault="003034C0" w:rsidP="003034C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Multivariate Analyse:</w:t>
      </w:r>
      <w:r w:rsidRPr="003034C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Untersuchung der Wechselwirkungen zwischen mehreren Verletzungstypen</w:t>
      </w:r>
    </w:p>
    <w:p w14:paraId="6EBFDA27" w14:textId="77777777" w:rsidR="003034C0" w:rsidRPr="003034C0" w:rsidRDefault="003034C0" w:rsidP="003034C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Zeitintervallanalyse:</w:t>
      </w:r>
      <w:r w:rsidRPr="003034C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Untersuchung von Problemen in spezifischen Erholungszeiträumen</w:t>
      </w:r>
    </w:p>
    <w:p w14:paraId="512101AE" w14:textId="77777777" w:rsidR="003034C0" w:rsidRPr="003034C0" w:rsidRDefault="003034C0" w:rsidP="00303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Bei der Interpretation der Ergebnisse wird besonderes Augenmerk darauf gelegt:</w:t>
      </w:r>
    </w:p>
    <w:p w14:paraId="7A4A3F42" w14:textId="77777777" w:rsidR="003034C0" w:rsidRPr="003034C0" w:rsidRDefault="003034C0" w:rsidP="003034C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lastRenderedPageBreak/>
        <w:t>Ob zeitbasierte Faktoren signifikant bleiben, wenn Verletzungstypen kontrolliert werden</w:t>
      </w:r>
    </w:p>
    <w:p w14:paraId="0D69B905" w14:textId="77777777" w:rsidR="003034C0" w:rsidRPr="003034C0" w:rsidRDefault="003034C0" w:rsidP="003034C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Ob sich Besuchsmuster bei Patienten mit den in den vorherigen Analysen identifizierten signifikanten Verletzungstypen unterscheiden</w:t>
      </w:r>
    </w:p>
    <w:p w14:paraId="2BEBB9FA" w14:textId="77777777" w:rsidR="003034C0" w:rsidRPr="003034C0" w:rsidRDefault="003034C0" w:rsidP="003034C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Ob die nahezu signifikanten Zeitintervalle (3, 6 und 8) aus der Zeitintervallanalyse mit bestimmten Effekten der Besuchsmuster übereinstimmen</w:t>
      </w:r>
    </w:p>
    <w:p w14:paraId="0D4A7867" w14:textId="77777777" w:rsidR="003034C0" w:rsidRPr="003034C0" w:rsidRDefault="003034C0" w:rsidP="00303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pict w14:anchorId="164AA151">
          <v:rect id="_x0000_i1220" style="width:0;height:1.5pt" o:hralign="center" o:hrstd="t" o:hr="t" fillcolor="#a0a0a0" stroked="f"/>
        </w:pict>
      </w:r>
    </w:p>
    <w:p w14:paraId="7CF9ACF4" w14:textId="77777777" w:rsidR="003034C0" w:rsidRPr="003034C0" w:rsidRDefault="003034C0" w:rsidP="00303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Einschränkungen</w:t>
      </w:r>
    </w:p>
    <w:p w14:paraId="116D0CEC" w14:textId="77777777" w:rsidR="003034C0" w:rsidRPr="003034C0" w:rsidRDefault="003034C0" w:rsidP="003034C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Stichprobengröße:</w:t>
      </w:r>
      <w:r w:rsidRPr="003034C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Beschränkt auf 30 Patienten, was insbesondere für Subgruppenanalysen die statistische Aussagekraft einschränkt.</w:t>
      </w:r>
    </w:p>
    <w:p w14:paraId="1F956C03" w14:textId="77777777" w:rsidR="003034C0" w:rsidRPr="003034C0" w:rsidRDefault="003034C0" w:rsidP="003034C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Zweideutigkeit des Besuchszwecks:</w:t>
      </w:r>
      <w:r w:rsidRPr="003034C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Der Datensatz spezifiziert nicht den Zweck oder Inhalt jedes Besuchs.</w:t>
      </w:r>
    </w:p>
    <w:p w14:paraId="425D845C" w14:textId="77777777" w:rsidR="003034C0" w:rsidRPr="003034C0" w:rsidRDefault="003034C0" w:rsidP="003034C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Störfaktoren:</w:t>
      </w:r>
      <w:r w:rsidRPr="003034C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Verletzungsschwere, Behandlungstiefe und Patientencompliance können die Zusammenhänge zwischen Besuchsmustern und Ergebnissen beeinflussen.</w:t>
      </w:r>
    </w:p>
    <w:p w14:paraId="18AB8C06" w14:textId="77777777" w:rsidR="003034C0" w:rsidRPr="003034C0" w:rsidRDefault="003034C0" w:rsidP="003034C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Selektionsbias:</w:t>
      </w:r>
      <w:r w:rsidRPr="003034C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Besuchsmuster könnten durch klinische Beurteilungen der Patientenbedürfnisse bestimmt sein, was zu zirkulären Zusammenhängen mit den Ergebnissen führt.</w:t>
      </w:r>
    </w:p>
    <w:p w14:paraId="08278A6A" w14:textId="77777777" w:rsidR="003034C0" w:rsidRPr="003034C0" w:rsidRDefault="003034C0" w:rsidP="003034C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Definition der Heilungsdauer:</w:t>
      </w:r>
      <w:r w:rsidRPr="003034C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Die Verwendung des letzten Besuchs als Proxy für den Abschluss der Genesung spiegelt möglicherweise nicht exakt den tatsächlichen Heilungsprozess wider.</w:t>
      </w:r>
    </w:p>
    <w:p w14:paraId="6FF5BBE1" w14:textId="77777777" w:rsidR="003034C0" w:rsidRPr="003034C0" w:rsidRDefault="003034C0" w:rsidP="00303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pict w14:anchorId="481B56AC">
          <v:rect id="_x0000_i1221" style="width:0;height:1.5pt" o:hralign="center" o:hrstd="t" o:hr="t" fillcolor="#a0a0a0" stroked="f"/>
        </w:pict>
      </w:r>
    </w:p>
    <w:p w14:paraId="4135897E" w14:textId="77777777" w:rsidR="003034C0" w:rsidRPr="003034C0" w:rsidRDefault="003034C0" w:rsidP="00303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Erwartete Ergebnisse</w:t>
      </w:r>
    </w:p>
    <w:p w14:paraId="3DE89033" w14:textId="77777777" w:rsidR="003034C0" w:rsidRPr="003034C0" w:rsidRDefault="003034C0" w:rsidP="003034C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Konsolidierter Datensatz:</w:t>
      </w:r>
      <w:r w:rsidRPr="003034C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Patientenbezogene Daten mit Metriken zur Besuchszeit</w:t>
      </w:r>
    </w:p>
    <w:p w14:paraId="1DF0BDCF" w14:textId="77777777" w:rsidR="003034C0" w:rsidRPr="003034C0" w:rsidRDefault="003034C0" w:rsidP="003034C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Statistische Ergebnisse:</w:t>
      </w:r>
      <w:r w:rsidRPr="003034C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Korrelationskoeffizienten, p-Werte und Effektstärken</w:t>
      </w:r>
    </w:p>
    <w:p w14:paraId="37AE7A67" w14:textId="77777777" w:rsidR="003034C0" w:rsidRPr="003034C0" w:rsidRDefault="003034C0" w:rsidP="003034C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Visualisierungen:</w:t>
      </w:r>
      <w:r w:rsidRPr="003034C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Streudiagramme, Boxplots und Zeitachsen-Diagramme der Patientenbesuche</w:t>
      </w:r>
    </w:p>
    <w:p w14:paraId="3B9A90D8" w14:textId="77777777" w:rsidR="003034C0" w:rsidRPr="003034C0" w:rsidRDefault="003034C0" w:rsidP="003034C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Zusammenfassender Bericht:</w:t>
      </w:r>
      <w:r w:rsidRPr="003034C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Umfassende Interpretation der Ergebnisse mit klinischen Implikationen</w:t>
      </w:r>
    </w:p>
    <w:p w14:paraId="33B376A0" w14:textId="77777777" w:rsidR="003034C0" w:rsidRPr="003034C0" w:rsidRDefault="003034C0" w:rsidP="003034C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Integrationsanalyse:</w:t>
      </w:r>
      <w:r w:rsidRPr="003034C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Untersuchung, wie zeitbasierte Faktoren mit den zuvor identifizierten signifikanten Faktoren zusammenhängen</w:t>
      </w:r>
    </w:p>
    <w:p w14:paraId="06DAAEE5" w14:textId="77777777" w:rsidR="003034C0" w:rsidRPr="003034C0" w:rsidRDefault="003034C0" w:rsidP="00303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pict w14:anchorId="5BD8F1CE">
          <v:rect id="_x0000_i1222" style="width:0;height:1.5pt" o:hralign="center" o:hrstd="t" o:hr="t" fillcolor="#a0a0a0" stroked="f"/>
        </w:pict>
      </w:r>
    </w:p>
    <w:p w14:paraId="0E7447B5" w14:textId="77777777" w:rsidR="003034C0" w:rsidRPr="003034C0" w:rsidRDefault="003034C0" w:rsidP="00303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Nächste Schritte</w:t>
      </w:r>
    </w:p>
    <w:p w14:paraId="1DEFAD4B" w14:textId="77777777" w:rsidR="003034C0" w:rsidRPr="003034C0" w:rsidRDefault="003034C0" w:rsidP="00303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Nach Abschluss dieser zeitbasierten Analyse ist der letzte geplante Schritt die Analyse der beruflichen Wiedereingliederung, die folgende Punkte untersuchen wird:</w:t>
      </w:r>
    </w:p>
    <w:p w14:paraId="0ED7D51D" w14:textId="77777777" w:rsidR="003034C0" w:rsidRPr="003034C0" w:rsidRDefault="003034C0" w:rsidP="003034C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Heilungsdauer bei Patienten mit unterschiedlichen Arbeitseignungsstatus</w:t>
      </w:r>
    </w:p>
    <w:p w14:paraId="09177C3A" w14:textId="77777777" w:rsidR="003034C0" w:rsidRPr="003034C0" w:rsidRDefault="003034C0" w:rsidP="003034C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Vergleich zwischen Fällen, die bei den Abschlussbesuchen als „arbeitsfähig“ versus „arbeitsunfähig“ markiert sind</w:t>
      </w:r>
    </w:p>
    <w:p w14:paraId="65056382" w14:textId="77777777" w:rsidR="003034C0" w:rsidRPr="003034C0" w:rsidRDefault="003034C0" w:rsidP="003034C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034C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Untersuchung, ob Maßnahmen der beruflichen Rehabilitation mit der Heilungsdauer korrelieren</w:t>
      </w:r>
    </w:p>
    <w:p w14:paraId="3DE6913A" w14:textId="77777777" w:rsidR="006F6775" w:rsidRPr="003034C0" w:rsidRDefault="006F6775" w:rsidP="003034C0"/>
    <w:sectPr w:rsidR="006F6775" w:rsidRPr="003034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6E2E"/>
    <w:multiLevelType w:val="multilevel"/>
    <w:tmpl w:val="3BD01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0215C"/>
    <w:multiLevelType w:val="multilevel"/>
    <w:tmpl w:val="EA1E4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16902"/>
    <w:multiLevelType w:val="multilevel"/>
    <w:tmpl w:val="717AE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B752D"/>
    <w:multiLevelType w:val="multilevel"/>
    <w:tmpl w:val="101EC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7154D"/>
    <w:multiLevelType w:val="multilevel"/>
    <w:tmpl w:val="D8549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C016CB"/>
    <w:multiLevelType w:val="multilevel"/>
    <w:tmpl w:val="1AF6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7055D2"/>
    <w:multiLevelType w:val="multilevel"/>
    <w:tmpl w:val="3B580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281709"/>
    <w:multiLevelType w:val="multilevel"/>
    <w:tmpl w:val="D19C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C53F8A"/>
    <w:multiLevelType w:val="multilevel"/>
    <w:tmpl w:val="9E28F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F84233"/>
    <w:multiLevelType w:val="multilevel"/>
    <w:tmpl w:val="B212F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AB4851"/>
    <w:multiLevelType w:val="multilevel"/>
    <w:tmpl w:val="1D2A3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DD74DC"/>
    <w:multiLevelType w:val="multilevel"/>
    <w:tmpl w:val="E40EA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1F32F9"/>
    <w:multiLevelType w:val="multilevel"/>
    <w:tmpl w:val="8C2E4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59057E"/>
    <w:multiLevelType w:val="multilevel"/>
    <w:tmpl w:val="E3024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CF2B25"/>
    <w:multiLevelType w:val="multilevel"/>
    <w:tmpl w:val="D0C0E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DC25C9"/>
    <w:multiLevelType w:val="multilevel"/>
    <w:tmpl w:val="964A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721D63"/>
    <w:multiLevelType w:val="multilevel"/>
    <w:tmpl w:val="0E8C7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E8780C"/>
    <w:multiLevelType w:val="multilevel"/>
    <w:tmpl w:val="80C6C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0C2572"/>
    <w:multiLevelType w:val="multilevel"/>
    <w:tmpl w:val="6B4E0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E80C0A"/>
    <w:multiLevelType w:val="multilevel"/>
    <w:tmpl w:val="34204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DD2F80"/>
    <w:multiLevelType w:val="multilevel"/>
    <w:tmpl w:val="EDDE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1F7EA0"/>
    <w:multiLevelType w:val="multilevel"/>
    <w:tmpl w:val="2D4E7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8549719">
    <w:abstractNumId w:val="8"/>
  </w:num>
  <w:num w:numId="2" w16cid:durableId="1708411596">
    <w:abstractNumId w:val="1"/>
  </w:num>
  <w:num w:numId="3" w16cid:durableId="1829395296">
    <w:abstractNumId w:val="10"/>
  </w:num>
  <w:num w:numId="4" w16cid:durableId="1204949589">
    <w:abstractNumId w:val="11"/>
  </w:num>
  <w:num w:numId="5" w16cid:durableId="509565786">
    <w:abstractNumId w:val="21"/>
  </w:num>
  <w:num w:numId="6" w16cid:durableId="1723675636">
    <w:abstractNumId w:val="13"/>
  </w:num>
  <w:num w:numId="7" w16cid:durableId="1936552461">
    <w:abstractNumId w:val="19"/>
  </w:num>
  <w:num w:numId="8" w16cid:durableId="784233432">
    <w:abstractNumId w:val="4"/>
  </w:num>
  <w:num w:numId="9" w16cid:durableId="1820227884">
    <w:abstractNumId w:val="0"/>
  </w:num>
  <w:num w:numId="10" w16cid:durableId="1087387883">
    <w:abstractNumId w:val="18"/>
  </w:num>
  <w:num w:numId="11" w16cid:durableId="684937378">
    <w:abstractNumId w:val="14"/>
  </w:num>
  <w:num w:numId="12" w16cid:durableId="324430867">
    <w:abstractNumId w:val="3"/>
  </w:num>
  <w:num w:numId="13" w16cid:durableId="1848792313">
    <w:abstractNumId w:val="20"/>
  </w:num>
  <w:num w:numId="14" w16cid:durableId="1266962713">
    <w:abstractNumId w:val="5"/>
  </w:num>
  <w:num w:numId="15" w16cid:durableId="688142638">
    <w:abstractNumId w:val="17"/>
  </w:num>
  <w:num w:numId="16" w16cid:durableId="915675278">
    <w:abstractNumId w:val="15"/>
  </w:num>
  <w:num w:numId="17" w16cid:durableId="310061549">
    <w:abstractNumId w:val="12"/>
  </w:num>
  <w:num w:numId="18" w16cid:durableId="392043302">
    <w:abstractNumId w:val="6"/>
  </w:num>
  <w:num w:numId="19" w16cid:durableId="83576896">
    <w:abstractNumId w:val="7"/>
  </w:num>
  <w:num w:numId="20" w16cid:durableId="589852280">
    <w:abstractNumId w:val="2"/>
  </w:num>
  <w:num w:numId="21" w16cid:durableId="285358154">
    <w:abstractNumId w:val="16"/>
  </w:num>
  <w:num w:numId="22" w16cid:durableId="3807104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8B8"/>
    <w:rsid w:val="000458B8"/>
    <w:rsid w:val="00113493"/>
    <w:rsid w:val="003034C0"/>
    <w:rsid w:val="005E3C35"/>
    <w:rsid w:val="006F6775"/>
    <w:rsid w:val="009440C4"/>
    <w:rsid w:val="00BB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35BE2"/>
  <w15:chartTrackingRefBased/>
  <w15:docId w15:val="{0725CC4D-BBE5-4E7A-BB93-209A9CFA7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8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8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8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8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8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8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8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8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8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8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8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8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8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8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8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8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8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8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8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8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8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8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8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8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8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8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8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8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8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1235</Words>
  <Characters>7044</Characters>
  <Application>Microsoft Office Word</Application>
  <DocSecurity>0</DocSecurity>
  <Lines>58</Lines>
  <Paragraphs>16</Paragraphs>
  <ScaleCrop>false</ScaleCrop>
  <Company/>
  <LinksUpToDate>false</LinksUpToDate>
  <CharactersWithSpaces>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Ashouri</dc:creator>
  <cp:keywords/>
  <dc:description/>
  <cp:lastModifiedBy>Mohammad Ashouri</cp:lastModifiedBy>
  <cp:revision>2</cp:revision>
  <dcterms:created xsi:type="dcterms:W3CDTF">2025-03-10T13:54:00Z</dcterms:created>
  <dcterms:modified xsi:type="dcterms:W3CDTF">2025-03-10T13:54:00Z</dcterms:modified>
</cp:coreProperties>
</file>