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763D9" w:rsidRDefault="00246B61">
      <w:pPr>
        <w:pStyle w:val="normal0"/>
        <w:jc w:val="right"/>
      </w:pPr>
      <w:r>
        <w:rPr>
          <w:b/>
          <w:sz w:val="36"/>
          <w:szCs w:val="36"/>
        </w:rPr>
        <w:t>Ualbax</w:t>
      </w:r>
    </w:p>
    <w:p w:rsidR="008763D9" w:rsidRDefault="00A928EF">
      <w:pPr>
        <w:pStyle w:val="normal0"/>
        <w:jc w:val="right"/>
      </w:pPr>
      <w:r>
        <w:rPr>
          <w:b/>
          <w:sz w:val="36"/>
          <w:szCs w:val="36"/>
        </w:rPr>
        <w:t>Especificação de Requisitos de Software</w:t>
      </w:r>
    </w:p>
    <w:p w:rsidR="008763D9" w:rsidRDefault="00246B61">
      <w:pPr>
        <w:pStyle w:val="normal0"/>
        <w:jc w:val="right"/>
      </w:pPr>
      <w:r>
        <w:rPr>
          <w:b/>
          <w:sz w:val="36"/>
          <w:szCs w:val="36"/>
        </w:rPr>
        <w:t>Para  Projeto Integrador</w:t>
      </w:r>
    </w:p>
    <w:p w:rsidR="008763D9" w:rsidRDefault="00A928EF">
      <w:pPr>
        <w:pStyle w:val="normal0"/>
        <w:spacing w:line="261" w:lineRule="auto"/>
      </w:pPr>
      <w:r>
        <w:rPr>
          <w:sz w:val="20"/>
          <w:szCs w:val="20"/>
        </w:rPr>
        <w:t xml:space="preserve"> </w:t>
      </w:r>
    </w:p>
    <w:p w:rsidR="008763D9" w:rsidRDefault="00A928EF">
      <w:pPr>
        <w:pStyle w:val="normal0"/>
        <w:spacing w:line="261" w:lineRule="auto"/>
      </w:pPr>
      <w:r>
        <w:rPr>
          <w:sz w:val="20"/>
          <w:szCs w:val="20"/>
        </w:rPr>
        <w:t xml:space="preserve"> </w:t>
      </w:r>
    </w:p>
    <w:p w:rsidR="008763D9" w:rsidRDefault="00A928EF">
      <w:pPr>
        <w:pStyle w:val="normal0"/>
        <w:jc w:val="right"/>
      </w:pPr>
      <w:r>
        <w:rPr>
          <w:b/>
          <w:sz w:val="28"/>
          <w:szCs w:val="28"/>
        </w:rPr>
        <w:t>Versão &lt;1.0&gt;</w:t>
      </w:r>
    </w:p>
    <w:p w:rsidR="008763D9" w:rsidRDefault="00A928EF">
      <w:pPr>
        <w:pStyle w:val="normal0"/>
        <w:jc w:val="center"/>
      </w:pPr>
      <w:r>
        <w:rPr>
          <w:b/>
          <w:sz w:val="28"/>
          <w:szCs w:val="28"/>
        </w:rPr>
        <w:t xml:space="preserve"> </w:t>
      </w:r>
    </w:p>
    <w:p w:rsidR="008763D9" w:rsidRDefault="00A928EF">
      <w:pPr>
        <w:pStyle w:val="normal0"/>
        <w:spacing w:line="261" w:lineRule="auto"/>
        <w:jc w:val="right"/>
      </w:pPr>
      <w:r>
        <w:rPr>
          <w:sz w:val="20"/>
          <w:szCs w:val="20"/>
        </w:rPr>
        <w:t xml:space="preserve"> </w:t>
      </w:r>
    </w:p>
    <w:p w:rsidR="008763D9" w:rsidRDefault="008763D9">
      <w:pPr>
        <w:pStyle w:val="normal0"/>
      </w:pPr>
    </w:p>
    <w:p w:rsidR="008763D9" w:rsidRDefault="00A928EF">
      <w:pPr>
        <w:pStyle w:val="normal0"/>
        <w:jc w:val="center"/>
      </w:pPr>
      <w:r>
        <w:rPr>
          <w:b/>
          <w:sz w:val="36"/>
          <w:szCs w:val="36"/>
        </w:rPr>
        <w:t>Histórico da Revisão</w:t>
      </w:r>
    </w:p>
    <w:tbl>
      <w:tblPr>
        <w:tblStyle w:val="a"/>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235"/>
        <w:gridCol w:w="1245"/>
        <w:gridCol w:w="3270"/>
        <w:gridCol w:w="2130"/>
      </w:tblGrid>
      <w:tr w:rsidR="008763D9" w:rsidTr="008763D9">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763D9" w:rsidRDefault="00A928EF">
            <w:pPr>
              <w:pStyle w:val="normal0"/>
              <w:spacing w:after="120" w:line="261" w:lineRule="auto"/>
              <w:contextualSpacing w:val="0"/>
              <w:jc w:val="center"/>
            </w:pPr>
            <w:r>
              <w:rPr>
                <w:b/>
                <w:sz w:val="20"/>
                <w:szCs w:val="20"/>
              </w:rPr>
              <w:t>Data</w:t>
            </w:r>
          </w:p>
        </w:tc>
        <w:tc>
          <w:tcPr>
            <w:tcW w:w="1245" w:type="dxa"/>
            <w:tcBorders>
              <w:top w:val="single" w:sz="6" w:space="0" w:color="000000"/>
              <w:bottom w:val="single" w:sz="6" w:space="0" w:color="000000"/>
              <w:right w:val="single" w:sz="6" w:space="0" w:color="000000"/>
            </w:tcBorders>
            <w:tcMar>
              <w:top w:w="100" w:type="dxa"/>
              <w:left w:w="100" w:type="dxa"/>
              <w:bottom w:w="100" w:type="dxa"/>
              <w:right w:w="100" w:type="dxa"/>
            </w:tcMar>
          </w:tcPr>
          <w:p w:rsidR="008763D9" w:rsidRDefault="00A928EF">
            <w:pPr>
              <w:pStyle w:val="normal0"/>
              <w:spacing w:after="120" w:line="261" w:lineRule="auto"/>
              <w:contextualSpacing w:val="0"/>
              <w:jc w:val="center"/>
            </w:pPr>
            <w:r>
              <w:rPr>
                <w:b/>
                <w:sz w:val="20"/>
                <w:szCs w:val="20"/>
              </w:rPr>
              <w:t>Versão</w:t>
            </w:r>
          </w:p>
        </w:tc>
        <w:tc>
          <w:tcPr>
            <w:tcW w:w="3270" w:type="dxa"/>
            <w:tcBorders>
              <w:top w:val="single" w:sz="6" w:space="0" w:color="000000"/>
              <w:bottom w:val="single" w:sz="6" w:space="0" w:color="000000"/>
              <w:right w:val="single" w:sz="6" w:space="0" w:color="000000"/>
            </w:tcBorders>
            <w:tcMar>
              <w:top w:w="100" w:type="dxa"/>
              <w:left w:w="100" w:type="dxa"/>
              <w:bottom w:w="100" w:type="dxa"/>
              <w:right w:w="100" w:type="dxa"/>
            </w:tcMar>
          </w:tcPr>
          <w:p w:rsidR="008763D9" w:rsidRDefault="00A928EF">
            <w:pPr>
              <w:pStyle w:val="normal0"/>
              <w:spacing w:after="120" w:line="261" w:lineRule="auto"/>
              <w:contextualSpacing w:val="0"/>
              <w:jc w:val="center"/>
            </w:pPr>
            <w:r>
              <w:rPr>
                <w:b/>
                <w:sz w:val="20"/>
                <w:szCs w:val="20"/>
              </w:rPr>
              <w:t>Descrição</w:t>
            </w:r>
          </w:p>
        </w:tc>
        <w:tc>
          <w:tcPr>
            <w:tcW w:w="2130" w:type="dxa"/>
            <w:tcBorders>
              <w:top w:val="single" w:sz="6" w:space="0" w:color="000000"/>
              <w:bottom w:val="single" w:sz="6" w:space="0" w:color="000000"/>
              <w:right w:val="single" w:sz="6" w:space="0" w:color="000000"/>
            </w:tcBorders>
            <w:tcMar>
              <w:top w:w="100" w:type="dxa"/>
              <w:left w:w="100" w:type="dxa"/>
              <w:bottom w:w="100" w:type="dxa"/>
              <w:right w:w="100" w:type="dxa"/>
            </w:tcMar>
          </w:tcPr>
          <w:p w:rsidR="008763D9" w:rsidRDefault="00A928EF">
            <w:pPr>
              <w:pStyle w:val="normal0"/>
              <w:spacing w:after="120" w:line="261" w:lineRule="auto"/>
              <w:contextualSpacing w:val="0"/>
              <w:jc w:val="center"/>
            </w:pPr>
            <w:r>
              <w:rPr>
                <w:b/>
                <w:sz w:val="20"/>
                <w:szCs w:val="20"/>
              </w:rPr>
              <w:t>Autor</w:t>
            </w:r>
          </w:p>
        </w:tc>
      </w:tr>
      <w:tr w:rsidR="008763D9" w:rsidTr="008763D9">
        <w:tc>
          <w:tcPr>
            <w:tcW w:w="2235"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8763D9" w:rsidRDefault="00246B61">
            <w:pPr>
              <w:pStyle w:val="normal0"/>
              <w:spacing w:after="120" w:line="261" w:lineRule="auto"/>
              <w:contextualSpacing w:val="0"/>
            </w:pPr>
            <w:r>
              <w:rPr>
                <w:sz w:val="20"/>
                <w:szCs w:val="20"/>
              </w:rPr>
              <w:t>&lt;24/09/2015</w:t>
            </w:r>
            <w:r w:rsidR="00A928EF">
              <w:rPr>
                <w:sz w:val="20"/>
                <w:szCs w:val="20"/>
              </w:rPr>
              <w:t>&gt;</w:t>
            </w:r>
          </w:p>
        </w:tc>
        <w:tc>
          <w:tcPr>
            <w:tcW w:w="1245" w:type="dxa"/>
            <w:tcBorders>
              <w:bottom w:val="single" w:sz="6" w:space="0" w:color="000000"/>
              <w:right w:val="single" w:sz="6" w:space="0" w:color="000000"/>
            </w:tcBorders>
            <w:tcMar>
              <w:top w:w="100" w:type="dxa"/>
              <w:left w:w="100" w:type="dxa"/>
              <w:bottom w:w="100" w:type="dxa"/>
              <w:right w:w="100" w:type="dxa"/>
            </w:tcMar>
          </w:tcPr>
          <w:p w:rsidR="008763D9" w:rsidRDefault="00246B61">
            <w:pPr>
              <w:pStyle w:val="normal0"/>
              <w:spacing w:after="120" w:line="261" w:lineRule="auto"/>
              <w:contextualSpacing w:val="0"/>
            </w:pPr>
            <w:r>
              <w:rPr>
                <w:sz w:val="20"/>
                <w:szCs w:val="20"/>
              </w:rPr>
              <w:t>1.0</w:t>
            </w:r>
          </w:p>
        </w:tc>
        <w:tc>
          <w:tcPr>
            <w:tcW w:w="3270" w:type="dxa"/>
            <w:tcBorders>
              <w:bottom w:val="single" w:sz="6" w:space="0" w:color="000000"/>
              <w:right w:val="single" w:sz="6" w:space="0" w:color="000000"/>
            </w:tcBorders>
            <w:tcMar>
              <w:top w:w="100" w:type="dxa"/>
              <w:left w:w="100" w:type="dxa"/>
              <w:bottom w:w="100" w:type="dxa"/>
              <w:right w:w="100" w:type="dxa"/>
            </w:tcMar>
          </w:tcPr>
          <w:p w:rsidR="008763D9" w:rsidRDefault="00246B61">
            <w:pPr>
              <w:pStyle w:val="normal0"/>
              <w:spacing w:after="120" w:line="261" w:lineRule="auto"/>
              <w:contextualSpacing w:val="0"/>
            </w:pPr>
            <w:r>
              <w:rPr>
                <w:sz w:val="20"/>
                <w:szCs w:val="20"/>
              </w:rPr>
              <w:t>Primeira Alteração</w:t>
            </w:r>
          </w:p>
        </w:tc>
        <w:tc>
          <w:tcPr>
            <w:tcW w:w="2130" w:type="dxa"/>
            <w:tcBorders>
              <w:bottom w:val="single" w:sz="6" w:space="0" w:color="000000"/>
              <w:right w:val="single" w:sz="6" w:space="0" w:color="000000"/>
            </w:tcBorders>
            <w:tcMar>
              <w:top w:w="100" w:type="dxa"/>
              <w:left w:w="100" w:type="dxa"/>
              <w:bottom w:w="100" w:type="dxa"/>
              <w:right w:w="100" w:type="dxa"/>
            </w:tcMar>
          </w:tcPr>
          <w:p w:rsidR="008763D9" w:rsidRDefault="00246B61">
            <w:pPr>
              <w:pStyle w:val="normal0"/>
              <w:spacing w:after="120" w:line="261" w:lineRule="auto"/>
              <w:contextualSpacing w:val="0"/>
            </w:pPr>
            <w:r>
              <w:rPr>
                <w:sz w:val="20"/>
                <w:szCs w:val="20"/>
              </w:rPr>
              <w:t>Nicolas</w:t>
            </w:r>
          </w:p>
        </w:tc>
      </w:tr>
      <w:tr w:rsidR="008763D9" w:rsidTr="008763D9">
        <w:tc>
          <w:tcPr>
            <w:tcW w:w="2235"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8763D9" w:rsidRDefault="00A928EF">
            <w:pPr>
              <w:pStyle w:val="normal0"/>
              <w:spacing w:after="120" w:line="261" w:lineRule="auto"/>
              <w:contextualSpacing w:val="0"/>
            </w:pPr>
            <w:r>
              <w:rPr>
                <w:sz w:val="20"/>
                <w:szCs w:val="20"/>
              </w:rPr>
              <w:t xml:space="preserve"> </w:t>
            </w:r>
          </w:p>
        </w:tc>
        <w:tc>
          <w:tcPr>
            <w:tcW w:w="1245" w:type="dxa"/>
            <w:tcBorders>
              <w:bottom w:val="single" w:sz="6" w:space="0" w:color="000000"/>
              <w:right w:val="single" w:sz="6" w:space="0" w:color="000000"/>
            </w:tcBorders>
            <w:tcMar>
              <w:top w:w="100" w:type="dxa"/>
              <w:left w:w="100" w:type="dxa"/>
              <w:bottom w:w="100" w:type="dxa"/>
              <w:right w:w="100" w:type="dxa"/>
            </w:tcMar>
          </w:tcPr>
          <w:p w:rsidR="008763D9" w:rsidRDefault="00A928EF">
            <w:pPr>
              <w:pStyle w:val="normal0"/>
              <w:spacing w:after="120" w:line="261" w:lineRule="auto"/>
              <w:contextualSpacing w:val="0"/>
            </w:pPr>
            <w:r>
              <w:rPr>
                <w:sz w:val="20"/>
                <w:szCs w:val="20"/>
              </w:rPr>
              <w:t xml:space="preserve"> </w:t>
            </w:r>
          </w:p>
        </w:tc>
        <w:tc>
          <w:tcPr>
            <w:tcW w:w="3270" w:type="dxa"/>
            <w:tcBorders>
              <w:bottom w:val="single" w:sz="6" w:space="0" w:color="000000"/>
              <w:right w:val="single" w:sz="6" w:space="0" w:color="000000"/>
            </w:tcBorders>
            <w:tcMar>
              <w:top w:w="100" w:type="dxa"/>
              <w:left w:w="100" w:type="dxa"/>
              <w:bottom w:w="100" w:type="dxa"/>
              <w:right w:w="100" w:type="dxa"/>
            </w:tcMar>
          </w:tcPr>
          <w:p w:rsidR="008763D9" w:rsidRDefault="00A928EF">
            <w:pPr>
              <w:pStyle w:val="normal0"/>
              <w:spacing w:after="120" w:line="261" w:lineRule="auto"/>
              <w:contextualSpacing w:val="0"/>
            </w:pPr>
            <w:r>
              <w:rPr>
                <w:sz w:val="20"/>
                <w:szCs w:val="20"/>
              </w:rPr>
              <w:t xml:space="preserve"> </w:t>
            </w:r>
          </w:p>
        </w:tc>
        <w:tc>
          <w:tcPr>
            <w:tcW w:w="2130" w:type="dxa"/>
            <w:tcBorders>
              <w:bottom w:val="single" w:sz="6" w:space="0" w:color="000000"/>
              <w:right w:val="single" w:sz="6" w:space="0" w:color="000000"/>
            </w:tcBorders>
            <w:tcMar>
              <w:top w:w="100" w:type="dxa"/>
              <w:left w:w="100" w:type="dxa"/>
              <w:bottom w:w="100" w:type="dxa"/>
              <w:right w:w="100" w:type="dxa"/>
            </w:tcMar>
          </w:tcPr>
          <w:p w:rsidR="008763D9" w:rsidRDefault="00A928EF">
            <w:pPr>
              <w:pStyle w:val="normal0"/>
              <w:spacing w:after="120" w:line="261" w:lineRule="auto"/>
              <w:contextualSpacing w:val="0"/>
            </w:pPr>
            <w:r>
              <w:rPr>
                <w:sz w:val="20"/>
                <w:szCs w:val="20"/>
              </w:rPr>
              <w:t xml:space="preserve"> </w:t>
            </w:r>
          </w:p>
        </w:tc>
      </w:tr>
      <w:tr w:rsidR="008763D9" w:rsidTr="008763D9">
        <w:tc>
          <w:tcPr>
            <w:tcW w:w="2235"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8763D9" w:rsidRDefault="00A928EF">
            <w:pPr>
              <w:pStyle w:val="normal0"/>
              <w:spacing w:after="120" w:line="261" w:lineRule="auto"/>
              <w:contextualSpacing w:val="0"/>
            </w:pPr>
            <w:r>
              <w:rPr>
                <w:sz w:val="20"/>
                <w:szCs w:val="20"/>
              </w:rPr>
              <w:t xml:space="preserve"> </w:t>
            </w:r>
          </w:p>
        </w:tc>
        <w:tc>
          <w:tcPr>
            <w:tcW w:w="1245" w:type="dxa"/>
            <w:tcBorders>
              <w:bottom w:val="single" w:sz="6" w:space="0" w:color="000000"/>
              <w:right w:val="single" w:sz="6" w:space="0" w:color="000000"/>
            </w:tcBorders>
            <w:tcMar>
              <w:top w:w="100" w:type="dxa"/>
              <w:left w:w="100" w:type="dxa"/>
              <w:bottom w:w="100" w:type="dxa"/>
              <w:right w:w="100" w:type="dxa"/>
            </w:tcMar>
          </w:tcPr>
          <w:p w:rsidR="008763D9" w:rsidRDefault="00A928EF">
            <w:pPr>
              <w:pStyle w:val="normal0"/>
              <w:spacing w:after="120" w:line="261" w:lineRule="auto"/>
              <w:contextualSpacing w:val="0"/>
            </w:pPr>
            <w:r>
              <w:rPr>
                <w:sz w:val="20"/>
                <w:szCs w:val="20"/>
              </w:rPr>
              <w:t xml:space="preserve"> </w:t>
            </w:r>
          </w:p>
        </w:tc>
        <w:tc>
          <w:tcPr>
            <w:tcW w:w="3270" w:type="dxa"/>
            <w:tcBorders>
              <w:bottom w:val="single" w:sz="6" w:space="0" w:color="000000"/>
              <w:right w:val="single" w:sz="6" w:space="0" w:color="000000"/>
            </w:tcBorders>
            <w:tcMar>
              <w:top w:w="100" w:type="dxa"/>
              <w:left w:w="100" w:type="dxa"/>
              <w:bottom w:w="100" w:type="dxa"/>
              <w:right w:w="100" w:type="dxa"/>
            </w:tcMar>
          </w:tcPr>
          <w:p w:rsidR="008763D9" w:rsidRDefault="00A928EF">
            <w:pPr>
              <w:pStyle w:val="normal0"/>
              <w:spacing w:after="120" w:line="261" w:lineRule="auto"/>
              <w:contextualSpacing w:val="0"/>
            </w:pPr>
            <w:r>
              <w:rPr>
                <w:sz w:val="20"/>
                <w:szCs w:val="20"/>
              </w:rPr>
              <w:t xml:space="preserve"> </w:t>
            </w:r>
          </w:p>
        </w:tc>
        <w:tc>
          <w:tcPr>
            <w:tcW w:w="2130" w:type="dxa"/>
            <w:tcBorders>
              <w:bottom w:val="single" w:sz="6" w:space="0" w:color="000000"/>
              <w:right w:val="single" w:sz="6" w:space="0" w:color="000000"/>
            </w:tcBorders>
            <w:tcMar>
              <w:top w:w="100" w:type="dxa"/>
              <w:left w:w="100" w:type="dxa"/>
              <w:bottom w:w="100" w:type="dxa"/>
              <w:right w:w="100" w:type="dxa"/>
            </w:tcMar>
          </w:tcPr>
          <w:p w:rsidR="008763D9" w:rsidRDefault="00A928EF">
            <w:pPr>
              <w:pStyle w:val="normal0"/>
              <w:spacing w:after="120" w:line="261" w:lineRule="auto"/>
              <w:contextualSpacing w:val="0"/>
            </w:pPr>
            <w:r>
              <w:rPr>
                <w:sz w:val="20"/>
                <w:szCs w:val="20"/>
              </w:rPr>
              <w:t xml:space="preserve"> </w:t>
            </w:r>
          </w:p>
        </w:tc>
      </w:tr>
      <w:tr w:rsidR="008763D9" w:rsidTr="008763D9">
        <w:tc>
          <w:tcPr>
            <w:tcW w:w="2235"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8763D9" w:rsidRDefault="00A928EF">
            <w:pPr>
              <w:pStyle w:val="normal0"/>
              <w:spacing w:after="120" w:line="261" w:lineRule="auto"/>
              <w:contextualSpacing w:val="0"/>
            </w:pPr>
            <w:r>
              <w:rPr>
                <w:sz w:val="20"/>
                <w:szCs w:val="20"/>
              </w:rPr>
              <w:t xml:space="preserve"> </w:t>
            </w:r>
          </w:p>
        </w:tc>
        <w:tc>
          <w:tcPr>
            <w:tcW w:w="1245" w:type="dxa"/>
            <w:tcBorders>
              <w:bottom w:val="single" w:sz="6" w:space="0" w:color="000000"/>
              <w:right w:val="single" w:sz="6" w:space="0" w:color="000000"/>
            </w:tcBorders>
            <w:tcMar>
              <w:top w:w="100" w:type="dxa"/>
              <w:left w:w="100" w:type="dxa"/>
              <w:bottom w:w="100" w:type="dxa"/>
              <w:right w:w="100" w:type="dxa"/>
            </w:tcMar>
          </w:tcPr>
          <w:p w:rsidR="008763D9" w:rsidRDefault="00A928EF">
            <w:pPr>
              <w:pStyle w:val="normal0"/>
              <w:spacing w:after="120" w:line="261" w:lineRule="auto"/>
              <w:contextualSpacing w:val="0"/>
            </w:pPr>
            <w:r>
              <w:rPr>
                <w:sz w:val="20"/>
                <w:szCs w:val="20"/>
              </w:rPr>
              <w:t xml:space="preserve"> </w:t>
            </w:r>
          </w:p>
        </w:tc>
        <w:tc>
          <w:tcPr>
            <w:tcW w:w="3270" w:type="dxa"/>
            <w:tcBorders>
              <w:bottom w:val="single" w:sz="6" w:space="0" w:color="000000"/>
              <w:right w:val="single" w:sz="6" w:space="0" w:color="000000"/>
            </w:tcBorders>
            <w:tcMar>
              <w:top w:w="100" w:type="dxa"/>
              <w:left w:w="100" w:type="dxa"/>
              <w:bottom w:w="100" w:type="dxa"/>
              <w:right w:w="100" w:type="dxa"/>
            </w:tcMar>
          </w:tcPr>
          <w:p w:rsidR="008763D9" w:rsidRDefault="00A928EF">
            <w:pPr>
              <w:pStyle w:val="normal0"/>
              <w:spacing w:after="120" w:line="261" w:lineRule="auto"/>
              <w:contextualSpacing w:val="0"/>
            </w:pPr>
            <w:r>
              <w:rPr>
                <w:sz w:val="20"/>
                <w:szCs w:val="20"/>
              </w:rPr>
              <w:t xml:space="preserve"> </w:t>
            </w:r>
          </w:p>
        </w:tc>
        <w:tc>
          <w:tcPr>
            <w:tcW w:w="2130" w:type="dxa"/>
            <w:tcBorders>
              <w:bottom w:val="single" w:sz="6" w:space="0" w:color="000000"/>
              <w:right w:val="single" w:sz="6" w:space="0" w:color="000000"/>
            </w:tcBorders>
            <w:tcMar>
              <w:top w:w="100" w:type="dxa"/>
              <w:left w:w="100" w:type="dxa"/>
              <w:bottom w:w="100" w:type="dxa"/>
              <w:right w:w="100" w:type="dxa"/>
            </w:tcMar>
          </w:tcPr>
          <w:p w:rsidR="008763D9" w:rsidRDefault="00A928EF">
            <w:pPr>
              <w:pStyle w:val="normal0"/>
              <w:spacing w:after="120" w:line="261" w:lineRule="auto"/>
              <w:contextualSpacing w:val="0"/>
            </w:pPr>
            <w:r>
              <w:rPr>
                <w:sz w:val="20"/>
                <w:szCs w:val="20"/>
              </w:rPr>
              <w:t xml:space="preserve"> </w:t>
            </w:r>
          </w:p>
        </w:tc>
      </w:tr>
    </w:tbl>
    <w:p w:rsidR="008763D9" w:rsidRDefault="00A928EF">
      <w:pPr>
        <w:pStyle w:val="normal0"/>
        <w:spacing w:line="261" w:lineRule="auto"/>
      </w:pPr>
      <w:r>
        <w:rPr>
          <w:sz w:val="20"/>
          <w:szCs w:val="20"/>
        </w:rPr>
        <w:t xml:space="preserve"> </w:t>
      </w:r>
    </w:p>
    <w:p w:rsidR="008763D9" w:rsidRDefault="008763D9">
      <w:pPr>
        <w:pStyle w:val="normal0"/>
      </w:pPr>
    </w:p>
    <w:p w:rsidR="008763D9" w:rsidRDefault="008763D9">
      <w:pPr>
        <w:pStyle w:val="normal0"/>
        <w:jc w:val="center"/>
      </w:pPr>
    </w:p>
    <w:p w:rsidR="008763D9" w:rsidRDefault="00A928EF">
      <w:pPr>
        <w:pStyle w:val="normal0"/>
      </w:pPr>
      <w:r>
        <w:br w:type="page"/>
      </w:r>
    </w:p>
    <w:p w:rsidR="008763D9" w:rsidRDefault="008763D9">
      <w:pPr>
        <w:pStyle w:val="normal0"/>
      </w:pPr>
    </w:p>
    <w:p w:rsidR="008763D9" w:rsidRDefault="008763D9">
      <w:pPr>
        <w:pStyle w:val="normal0"/>
        <w:jc w:val="center"/>
      </w:pPr>
    </w:p>
    <w:p w:rsidR="008763D9" w:rsidRDefault="00A928EF">
      <w:pPr>
        <w:pStyle w:val="normal0"/>
        <w:jc w:val="center"/>
      </w:pPr>
      <w:r>
        <w:rPr>
          <w:b/>
          <w:sz w:val="36"/>
          <w:szCs w:val="36"/>
        </w:rPr>
        <w:t>Índice Analítico</w:t>
      </w:r>
    </w:p>
    <w:p w:rsidR="008763D9" w:rsidRDefault="008763D9">
      <w:pPr>
        <w:pStyle w:val="normal0"/>
        <w:spacing w:line="261" w:lineRule="auto"/>
      </w:pPr>
      <w:hyperlink r:id="rId4" w:anchor="1.%20%20%20%20%20%20%20%20%20%20%20%20%20%20%20%20%20%20Introduction">
        <w:r w:rsidR="00A928EF">
          <w:rPr>
            <w:color w:val="800080"/>
            <w:sz w:val="20"/>
            <w:szCs w:val="20"/>
            <w:u w:val="single"/>
          </w:rPr>
          <w:t>1. Introdução</w:t>
        </w:r>
      </w:hyperlink>
      <w:r w:rsidR="00A928EF">
        <w:rPr>
          <w:sz w:val="20"/>
          <w:szCs w:val="20"/>
        </w:rPr>
        <w:t xml:space="preserve">         </w:t>
      </w:r>
    </w:p>
    <w:p w:rsidR="008763D9" w:rsidRDefault="008763D9">
      <w:pPr>
        <w:pStyle w:val="normal0"/>
        <w:spacing w:line="261" w:lineRule="auto"/>
      </w:pPr>
      <w:hyperlink r:id="rId5" w:anchor="1.1%20%20%20%20%20%20%20%20%20%20%20%20%20%20%20Purpose">
        <w:r w:rsidR="00A928EF">
          <w:rPr>
            <w:color w:val="800080"/>
            <w:sz w:val="20"/>
            <w:szCs w:val="20"/>
            <w:u w:val="single"/>
          </w:rPr>
          <w:t>1.1 Finalidade</w:t>
        </w:r>
      </w:hyperlink>
      <w:r w:rsidR="00A928EF">
        <w:rPr>
          <w:sz w:val="20"/>
          <w:szCs w:val="20"/>
        </w:rPr>
        <w:t xml:space="preserve">     </w:t>
      </w:r>
    </w:p>
    <w:p w:rsidR="008763D9" w:rsidRDefault="008763D9">
      <w:pPr>
        <w:pStyle w:val="normal0"/>
        <w:spacing w:line="261" w:lineRule="auto"/>
      </w:pPr>
      <w:hyperlink r:id="rId6" w:anchor="1.2%20%20%20%20%20%20%20%20%20%20%20%20%20%20%20Scope">
        <w:r w:rsidR="00A928EF">
          <w:rPr>
            <w:color w:val="800080"/>
            <w:sz w:val="20"/>
            <w:szCs w:val="20"/>
            <w:u w:val="single"/>
          </w:rPr>
          <w:t>1.2 Escopo</w:t>
        </w:r>
      </w:hyperlink>
      <w:r w:rsidR="00A928EF">
        <w:rPr>
          <w:sz w:val="20"/>
          <w:szCs w:val="20"/>
        </w:rPr>
        <w:t xml:space="preserve">     </w:t>
      </w:r>
    </w:p>
    <w:p w:rsidR="008763D9" w:rsidRDefault="008763D9">
      <w:pPr>
        <w:pStyle w:val="normal0"/>
        <w:spacing w:line="261" w:lineRule="auto"/>
      </w:pPr>
      <w:hyperlink r:id="rId7" w:anchor="1.3%20%20%20%20%20%20%20%20%20%20%20%20%20%20%20Definitions,%20Acronyms%20and%20Abbreviations">
        <w:r w:rsidR="00A928EF">
          <w:rPr>
            <w:color w:val="800080"/>
            <w:sz w:val="20"/>
            <w:szCs w:val="20"/>
            <w:u w:val="single"/>
          </w:rPr>
          <w:t>1.3 Definições, Acrônimos e Abreviações</w:t>
        </w:r>
      </w:hyperlink>
      <w:r w:rsidR="00A928EF">
        <w:rPr>
          <w:sz w:val="20"/>
          <w:szCs w:val="20"/>
        </w:rPr>
        <w:t xml:space="preserve">     </w:t>
      </w:r>
    </w:p>
    <w:p w:rsidR="008763D9" w:rsidRDefault="008763D9">
      <w:pPr>
        <w:pStyle w:val="normal0"/>
        <w:spacing w:line="261" w:lineRule="auto"/>
      </w:pPr>
      <w:hyperlink r:id="rId8" w:anchor="1.4%20%20%20%20%20%20%20%20%20%20%20%20%20%20%20References">
        <w:r w:rsidR="00A928EF">
          <w:rPr>
            <w:color w:val="800080"/>
            <w:sz w:val="20"/>
            <w:szCs w:val="20"/>
            <w:u w:val="single"/>
          </w:rPr>
          <w:t>1.4 Referências</w:t>
        </w:r>
      </w:hyperlink>
      <w:r w:rsidR="00A928EF">
        <w:rPr>
          <w:sz w:val="20"/>
          <w:szCs w:val="20"/>
        </w:rPr>
        <w:t xml:space="preserve">     </w:t>
      </w:r>
    </w:p>
    <w:p w:rsidR="008763D9" w:rsidRDefault="008763D9">
      <w:pPr>
        <w:pStyle w:val="normal0"/>
        <w:spacing w:line="261" w:lineRule="auto"/>
      </w:pPr>
      <w:hyperlink r:id="rId9" w:anchor="1.5%20%20%20%20%20%20%20%20%20%20%20%20%20%20%20Overview">
        <w:r w:rsidR="00A928EF">
          <w:rPr>
            <w:color w:val="800080"/>
            <w:sz w:val="20"/>
            <w:szCs w:val="20"/>
            <w:u w:val="single"/>
          </w:rPr>
          <w:t>1.5 Visão Geral</w:t>
        </w:r>
      </w:hyperlink>
      <w:r w:rsidR="00A928EF">
        <w:rPr>
          <w:sz w:val="20"/>
          <w:szCs w:val="20"/>
        </w:rPr>
        <w:t xml:space="preserve">     </w:t>
      </w:r>
    </w:p>
    <w:p w:rsidR="008763D9" w:rsidRDefault="008763D9">
      <w:pPr>
        <w:pStyle w:val="normal0"/>
        <w:spacing w:line="261" w:lineRule="auto"/>
      </w:pPr>
      <w:hyperlink r:id="rId10" w:anchor="2.%20%20%20%20%20%20%20%20%20%20%20%20%20%20%20%20%20%20Overall%20Description">
        <w:r w:rsidR="00A928EF">
          <w:rPr>
            <w:color w:val="800080"/>
            <w:sz w:val="20"/>
            <w:szCs w:val="20"/>
            <w:u w:val="single"/>
          </w:rPr>
          <w:t>2. Descrição Geral</w:t>
        </w:r>
      </w:hyperlink>
      <w:r w:rsidR="00A928EF">
        <w:rPr>
          <w:sz w:val="20"/>
          <w:szCs w:val="20"/>
        </w:rPr>
        <w:t xml:space="preserve">    </w:t>
      </w:r>
    </w:p>
    <w:p w:rsidR="008763D9" w:rsidRDefault="008763D9">
      <w:pPr>
        <w:pStyle w:val="normal0"/>
        <w:spacing w:line="261" w:lineRule="auto"/>
      </w:pPr>
      <w:hyperlink r:id="rId11" w:anchor="2.1%20%20%20%20%20%20%20%20%20%20%20%20%20%20%20Use-Case%20Model%20Survey">
        <w:r w:rsidR="00A928EF">
          <w:rPr>
            <w:color w:val="800080"/>
            <w:sz w:val="20"/>
            <w:szCs w:val="20"/>
            <w:u w:val="single"/>
          </w:rPr>
          <w:t>2.1 Relatório Sintético de Modelo de Casos de Uso</w:t>
        </w:r>
      </w:hyperlink>
      <w:r w:rsidR="00A928EF">
        <w:rPr>
          <w:sz w:val="20"/>
          <w:szCs w:val="20"/>
        </w:rPr>
        <w:t xml:space="preserve">     </w:t>
      </w:r>
    </w:p>
    <w:p w:rsidR="008763D9" w:rsidRDefault="008763D9">
      <w:pPr>
        <w:pStyle w:val="normal0"/>
        <w:spacing w:line="261" w:lineRule="auto"/>
      </w:pPr>
      <w:hyperlink r:id="rId12" w:anchor="2.2%20%20%20%20%20%20%20%20%20%20%20%20%20%20%20Assumptions%20and%20Dependencies">
        <w:r w:rsidR="00A928EF">
          <w:rPr>
            <w:color w:val="800080"/>
            <w:sz w:val="20"/>
            <w:szCs w:val="20"/>
            <w:u w:val="single"/>
          </w:rPr>
          <w:t>2.2 Suposições e Dependências</w:t>
        </w:r>
      </w:hyperlink>
      <w:r w:rsidR="00A928EF">
        <w:rPr>
          <w:sz w:val="20"/>
          <w:szCs w:val="20"/>
        </w:rPr>
        <w:t xml:space="preserve">     </w:t>
      </w:r>
    </w:p>
    <w:p w:rsidR="008763D9" w:rsidRDefault="008763D9">
      <w:pPr>
        <w:pStyle w:val="normal0"/>
        <w:spacing w:line="261" w:lineRule="auto"/>
      </w:pPr>
      <w:hyperlink r:id="rId13" w:anchor="3.%20%20%20%20%20%20%20%20%20%20%20%20%20%20%20%20%20%20Specific%20Requirements">
        <w:r w:rsidR="00A928EF">
          <w:rPr>
            <w:color w:val="800080"/>
            <w:sz w:val="20"/>
            <w:szCs w:val="20"/>
            <w:u w:val="single"/>
          </w:rPr>
          <w:t>3. Requisitos Específicos</w:t>
        </w:r>
      </w:hyperlink>
      <w:hyperlink r:id="rId14" w:anchor="3.%20%20%20%20%20%20%20%20%20%20%20%20%20%20%20%20%20%20Specific%20Requirements"/>
    </w:p>
    <w:p w:rsidR="008763D9" w:rsidRDefault="008763D9">
      <w:pPr>
        <w:pStyle w:val="normal0"/>
        <w:spacing w:line="261" w:lineRule="auto"/>
      </w:pPr>
      <w:hyperlink r:id="rId15" w:anchor="3.1%20%20%20%20%20%20%20%20%20%20%20%20%20%20%20Use-Case%20Reports">
        <w:r w:rsidR="00A928EF">
          <w:rPr>
            <w:color w:val="800080"/>
            <w:sz w:val="20"/>
            <w:szCs w:val="20"/>
            <w:u w:val="single"/>
          </w:rPr>
          <w:t>3.1 Relatórios de Cas</w:t>
        </w:r>
        <w:r w:rsidR="00A928EF">
          <w:rPr>
            <w:color w:val="800080"/>
            <w:sz w:val="20"/>
            <w:szCs w:val="20"/>
            <w:u w:val="single"/>
          </w:rPr>
          <w:t>o de Uso</w:t>
        </w:r>
      </w:hyperlink>
      <w:r w:rsidR="00A928EF">
        <w:rPr>
          <w:sz w:val="20"/>
          <w:szCs w:val="20"/>
        </w:rPr>
        <w:t xml:space="preserve">     </w:t>
      </w:r>
    </w:p>
    <w:p w:rsidR="008763D9" w:rsidRDefault="008763D9">
      <w:pPr>
        <w:pStyle w:val="normal0"/>
        <w:spacing w:line="261" w:lineRule="auto"/>
      </w:pPr>
      <w:hyperlink r:id="rId16" w:anchor="3.2%20%20%20%20%20%20%20%20%20%20%20%20%20%20%20Supplementary%20Requirements">
        <w:r w:rsidR="00A928EF">
          <w:rPr>
            <w:color w:val="800080"/>
            <w:sz w:val="20"/>
            <w:szCs w:val="20"/>
            <w:u w:val="single"/>
          </w:rPr>
          <w:t>3.2 Requisitos Suplementares</w:t>
        </w:r>
      </w:hyperlink>
      <w:r w:rsidR="00A928EF">
        <w:rPr>
          <w:sz w:val="20"/>
          <w:szCs w:val="20"/>
        </w:rPr>
        <w:t xml:space="preserve">     </w:t>
      </w:r>
    </w:p>
    <w:p w:rsidR="008763D9" w:rsidRDefault="008763D9">
      <w:pPr>
        <w:pStyle w:val="normal0"/>
        <w:spacing w:line="261" w:lineRule="auto"/>
      </w:pPr>
      <w:hyperlink r:id="rId17" w:anchor="4.%20%20%20%20%20%20%20%20%20%20%20%20%20%20%20%20%20%20Supporting%20Information">
        <w:r w:rsidR="00A928EF">
          <w:rPr>
            <w:color w:val="800080"/>
            <w:sz w:val="20"/>
            <w:szCs w:val="20"/>
            <w:u w:val="single"/>
          </w:rPr>
          <w:t>4. Informações de Suporte</w:t>
        </w:r>
      </w:hyperlink>
      <w:r w:rsidR="00A928EF">
        <w:rPr>
          <w:sz w:val="20"/>
          <w:szCs w:val="20"/>
        </w:rPr>
        <w:t xml:space="preserve">    </w:t>
      </w:r>
    </w:p>
    <w:p w:rsidR="008763D9" w:rsidRDefault="008763D9">
      <w:pPr>
        <w:pStyle w:val="normal0"/>
        <w:jc w:val="center"/>
      </w:pPr>
    </w:p>
    <w:p w:rsidR="008763D9" w:rsidRDefault="008763D9">
      <w:pPr>
        <w:pStyle w:val="normal0"/>
        <w:jc w:val="center"/>
      </w:pPr>
    </w:p>
    <w:p w:rsidR="008763D9" w:rsidRDefault="00A928EF">
      <w:pPr>
        <w:pStyle w:val="normal0"/>
      </w:pPr>
      <w:r>
        <w:br w:type="page"/>
      </w:r>
    </w:p>
    <w:p w:rsidR="008763D9" w:rsidRDefault="008763D9">
      <w:pPr>
        <w:pStyle w:val="normal0"/>
      </w:pPr>
    </w:p>
    <w:p w:rsidR="008763D9" w:rsidRDefault="008763D9">
      <w:pPr>
        <w:pStyle w:val="normal0"/>
        <w:jc w:val="center"/>
      </w:pPr>
    </w:p>
    <w:p w:rsidR="008763D9" w:rsidRDefault="00A928EF">
      <w:pPr>
        <w:pStyle w:val="normal0"/>
        <w:jc w:val="center"/>
      </w:pPr>
      <w:r>
        <w:rPr>
          <w:b/>
          <w:sz w:val="36"/>
          <w:szCs w:val="36"/>
        </w:rPr>
        <w:t>Especificação de Requisitos de Software</w:t>
      </w:r>
    </w:p>
    <w:p w:rsidR="00246B61" w:rsidRDefault="00A928EF" w:rsidP="00246B61">
      <w:pPr>
        <w:pStyle w:val="Heading1"/>
        <w:spacing w:before="480" w:after="120" w:line="125" w:lineRule="auto"/>
        <w:rPr>
          <w:rFonts w:ascii="Arial" w:eastAsia="Arial" w:hAnsi="Arial" w:cs="Arial"/>
          <w:b/>
          <w:sz w:val="24"/>
          <w:szCs w:val="24"/>
        </w:rPr>
      </w:pPr>
      <w:bookmarkStart w:id="0" w:name="h.gjdgxs" w:colFirst="0" w:colLast="0"/>
      <w:bookmarkEnd w:id="0"/>
      <w:r>
        <w:rPr>
          <w:rFonts w:ascii="Arial" w:eastAsia="Arial" w:hAnsi="Arial" w:cs="Arial"/>
          <w:b/>
          <w:sz w:val="24"/>
          <w:szCs w:val="24"/>
        </w:rPr>
        <w:t>1.</w:t>
      </w:r>
      <w:r>
        <w:rPr>
          <w:rFonts w:ascii="Times New Roman" w:eastAsia="Times New Roman" w:hAnsi="Times New Roman" w:cs="Times New Roman"/>
          <w:sz w:val="14"/>
          <w:szCs w:val="14"/>
        </w:rPr>
        <w:t xml:space="preserve">                  </w:t>
      </w:r>
      <w:r>
        <w:rPr>
          <w:rFonts w:ascii="Arial" w:eastAsia="Arial" w:hAnsi="Arial" w:cs="Arial"/>
          <w:b/>
          <w:sz w:val="24"/>
          <w:szCs w:val="24"/>
        </w:rPr>
        <w:t>Introdução</w:t>
      </w:r>
    </w:p>
    <w:p w:rsidR="00246B61" w:rsidRPr="00246B61" w:rsidRDefault="00246B61" w:rsidP="00246B61">
      <w:pPr>
        <w:pStyle w:val="normal0"/>
      </w:pPr>
    </w:p>
    <w:p w:rsidR="008763D9" w:rsidRDefault="00A928EF">
      <w:pPr>
        <w:pStyle w:val="Heading2"/>
        <w:spacing w:before="360" w:after="80" w:line="169" w:lineRule="auto"/>
      </w:pPr>
      <w:bookmarkStart w:id="1" w:name="h.30j0zll" w:colFirst="0" w:colLast="0"/>
      <w:bookmarkEnd w:id="1"/>
      <w:r>
        <w:rPr>
          <w:rFonts w:ascii="Arial" w:eastAsia="Arial" w:hAnsi="Arial" w:cs="Arial"/>
          <w:sz w:val="20"/>
          <w:szCs w:val="20"/>
        </w:rPr>
        <w:t>1.1</w:t>
      </w:r>
      <w:r>
        <w:rPr>
          <w:rFonts w:ascii="Times New Roman" w:eastAsia="Times New Roman" w:hAnsi="Times New Roman" w:cs="Times New Roman"/>
          <w:b w:val="0"/>
          <w:sz w:val="14"/>
          <w:szCs w:val="14"/>
        </w:rPr>
        <w:t xml:space="preserve">               </w:t>
      </w:r>
      <w:r>
        <w:rPr>
          <w:rFonts w:ascii="Arial" w:eastAsia="Arial" w:hAnsi="Arial" w:cs="Arial"/>
          <w:sz w:val="20"/>
          <w:szCs w:val="20"/>
        </w:rPr>
        <w:t>Finalidade</w:t>
      </w:r>
    </w:p>
    <w:p w:rsidR="00246B61" w:rsidRPr="00246B61" w:rsidRDefault="00246B61" w:rsidP="00246B61">
      <w:pPr>
        <w:pStyle w:val="normal0"/>
        <w:ind w:left="720"/>
      </w:pPr>
      <w:bookmarkStart w:id="2" w:name="h.1fob9te" w:colFirst="0" w:colLast="0"/>
      <w:bookmarkEnd w:id="2"/>
      <w:r>
        <w:t>Neste documento encontra-se especificações do projeto Ualbax que controlará o estoque de uma escola, tentando ser o mais abrangente possível. Os únicos capazes de acessar o sistema serão usuários cadastrados no mesmo.</w:t>
      </w:r>
    </w:p>
    <w:p w:rsidR="008763D9" w:rsidRDefault="00A928EF">
      <w:pPr>
        <w:pStyle w:val="Heading2"/>
        <w:spacing w:before="360" w:after="80" w:line="169" w:lineRule="auto"/>
      </w:pPr>
      <w:r>
        <w:rPr>
          <w:rFonts w:ascii="Arial" w:eastAsia="Arial" w:hAnsi="Arial" w:cs="Arial"/>
          <w:sz w:val="20"/>
          <w:szCs w:val="20"/>
        </w:rPr>
        <w:t>1.2</w:t>
      </w:r>
      <w:r>
        <w:rPr>
          <w:rFonts w:ascii="Times New Roman" w:eastAsia="Times New Roman" w:hAnsi="Times New Roman" w:cs="Times New Roman"/>
          <w:b w:val="0"/>
          <w:sz w:val="14"/>
          <w:szCs w:val="14"/>
        </w:rPr>
        <w:t xml:space="preserve">               </w:t>
      </w:r>
      <w:r>
        <w:rPr>
          <w:rFonts w:ascii="Arial" w:eastAsia="Arial" w:hAnsi="Arial" w:cs="Arial"/>
          <w:sz w:val="20"/>
          <w:szCs w:val="20"/>
        </w:rPr>
        <w:t>Escopo</w:t>
      </w:r>
    </w:p>
    <w:p w:rsidR="008763D9" w:rsidRPr="00246B61" w:rsidRDefault="00246B61">
      <w:pPr>
        <w:pStyle w:val="normal0"/>
        <w:spacing w:after="120" w:line="261" w:lineRule="auto"/>
        <w:ind w:left="760"/>
        <w:rPr>
          <w:color w:val="auto"/>
        </w:rPr>
      </w:pPr>
      <w:r w:rsidRPr="00246B61">
        <w:rPr>
          <w:color w:val="auto"/>
        </w:rPr>
        <w:t xml:space="preserve">O projeto tem como objetivo principal </w:t>
      </w:r>
      <w:r>
        <w:rPr>
          <w:color w:val="auto"/>
        </w:rPr>
        <w:t>ajudar o almoxarifado de uma escola a se manter organizado, tendo controle sobre todos os produtos alí cadastrados.</w:t>
      </w:r>
    </w:p>
    <w:p w:rsidR="008763D9" w:rsidRDefault="00A928EF">
      <w:pPr>
        <w:pStyle w:val="Heading2"/>
        <w:spacing w:before="360" w:after="80" w:line="169" w:lineRule="auto"/>
      </w:pPr>
      <w:bookmarkStart w:id="3" w:name="h.3znysh7" w:colFirst="0" w:colLast="0"/>
      <w:bookmarkEnd w:id="3"/>
      <w:r>
        <w:rPr>
          <w:rFonts w:ascii="Arial" w:eastAsia="Arial" w:hAnsi="Arial" w:cs="Arial"/>
          <w:sz w:val="20"/>
          <w:szCs w:val="20"/>
        </w:rPr>
        <w:t>1.3</w:t>
      </w:r>
      <w:r>
        <w:rPr>
          <w:rFonts w:ascii="Times New Roman" w:eastAsia="Times New Roman" w:hAnsi="Times New Roman" w:cs="Times New Roman"/>
          <w:b w:val="0"/>
          <w:sz w:val="14"/>
          <w:szCs w:val="14"/>
        </w:rPr>
        <w:t xml:space="preserve">               </w:t>
      </w:r>
      <w:r>
        <w:rPr>
          <w:rFonts w:ascii="Arial" w:eastAsia="Arial" w:hAnsi="Arial" w:cs="Arial"/>
          <w:sz w:val="20"/>
          <w:szCs w:val="20"/>
        </w:rPr>
        <w:t>Defini</w:t>
      </w:r>
      <w:r>
        <w:rPr>
          <w:rFonts w:ascii="Arial" w:eastAsia="Arial" w:hAnsi="Arial" w:cs="Arial"/>
          <w:sz w:val="20"/>
          <w:szCs w:val="20"/>
        </w:rPr>
        <w:t>ções, Acrônimos e Abreviações</w:t>
      </w:r>
    </w:p>
    <w:p w:rsidR="008763D9" w:rsidRDefault="00A928EF">
      <w:pPr>
        <w:pStyle w:val="normal0"/>
        <w:spacing w:after="120" w:line="261" w:lineRule="auto"/>
        <w:ind w:left="760"/>
      </w:pPr>
      <w:r>
        <w:rPr>
          <w:i/>
          <w:color w:val="0000FF"/>
          <w:sz w:val="20"/>
          <w:szCs w:val="20"/>
        </w:rPr>
        <w:t xml:space="preserve">[Esta subseção deve fornecer as definições de todos os termos, acrônimos e abreviações necessárias à adequada interpretação da </w:t>
      </w:r>
      <w:r>
        <w:rPr>
          <w:b/>
          <w:i/>
          <w:color w:val="0000FF"/>
          <w:sz w:val="20"/>
          <w:szCs w:val="20"/>
        </w:rPr>
        <w:t>Especificação de Requisitos de Software</w:t>
      </w:r>
      <w:r>
        <w:rPr>
          <w:i/>
          <w:color w:val="0000FF"/>
          <w:sz w:val="20"/>
          <w:szCs w:val="20"/>
        </w:rPr>
        <w:t>.  Essas informações podem ser fornecidas mediante referênci</w:t>
      </w:r>
      <w:r>
        <w:rPr>
          <w:i/>
          <w:color w:val="0000FF"/>
          <w:sz w:val="20"/>
          <w:szCs w:val="20"/>
        </w:rPr>
        <w:t>a ao Glossário do projeto.]</w:t>
      </w:r>
    </w:p>
    <w:p w:rsidR="008763D9" w:rsidRDefault="00A928EF">
      <w:pPr>
        <w:pStyle w:val="Heading2"/>
        <w:spacing w:before="360" w:after="80" w:line="169" w:lineRule="auto"/>
      </w:pPr>
      <w:bookmarkStart w:id="4" w:name="h.2et92p0" w:colFirst="0" w:colLast="0"/>
      <w:bookmarkEnd w:id="4"/>
      <w:r>
        <w:rPr>
          <w:rFonts w:ascii="Arial" w:eastAsia="Arial" w:hAnsi="Arial" w:cs="Arial"/>
          <w:sz w:val="20"/>
          <w:szCs w:val="20"/>
        </w:rPr>
        <w:t>1.4</w:t>
      </w:r>
      <w:r>
        <w:rPr>
          <w:rFonts w:ascii="Times New Roman" w:eastAsia="Times New Roman" w:hAnsi="Times New Roman" w:cs="Times New Roman"/>
          <w:b w:val="0"/>
          <w:sz w:val="14"/>
          <w:szCs w:val="14"/>
        </w:rPr>
        <w:t xml:space="preserve">               </w:t>
      </w:r>
      <w:r>
        <w:rPr>
          <w:rFonts w:ascii="Arial" w:eastAsia="Arial" w:hAnsi="Arial" w:cs="Arial"/>
          <w:sz w:val="20"/>
          <w:szCs w:val="20"/>
        </w:rPr>
        <w:t>Referências</w:t>
      </w:r>
    </w:p>
    <w:p w:rsidR="008763D9" w:rsidRDefault="00A928EF">
      <w:pPr>
        <w:pStyle w:val="normal0"/>
        <w:spacing w:after="120" w:line="261" w:lineRule="auto"/>
        <w:ind w:left="760"/>
      </w:pPr>
      <w:r>
        <w:rPr>
          <w:i/>
          <w:color w:val="0000FF"/>
          <w:sz w:val="20"/>
          <w:szCs w:val="20"/>
        </w:rPr>
        <w:t xml:space="preserve">[Esta subseção deve fornecer uma lista completa de todos os documentos mencionados em qualquer outra parte da </w:t>
      </w:r>
      <w:r>
        <w:rPr>
          <w:b/>
          <w:i/>
          <w:color w:val="0000FF"/>
          <w:sz w:val="20"/>
          <w:szCs w:val="20"/>
        </w:rPr>
        <w:t>Especificação de Requisitos de Software</w:t>
      </w:r>
      <w:r>
        <w:rPr>
          <w:i/>
          <w:color w:val="0000FF"/>
          <w:sz w:val="20"/>
          <w:szCs w:val="20"/>
        </w:rPr>
        <w:t>. Cada documento deverá ser identificado por títu</w:t>
      </w:r>
      <w:r>
        <w:rPr>
          <w:i/>
          <w:color w:val="0000FF"/>
          <w:sz w:val="20"/>
          <w:szCs w:val="20"/>
        </w:rPr>
        <w:t>lo, número do relatório (se aplicável), data e organização de publicação. Especifique as fontes a partir das quais as referências podem ser obtidas. Essas informações podem ser fornecidas por um anexo ou outro documento.]</w:t>
      </w:r>
    </w:p>
    <w:p w:rsidR="008763D9" w:rsidRDefault="00A928EF">
      <w:pPr>
        <w:pStyle w:val="Heading2"/>
        <w:spacing w:before="360" w:after="80" w:line="169" w:lineRule="auto"/>
      </w:pPr>
      <w:bookmarkStart w:id="5" w:name="h.tyjcwt" w:colFirst="0" w:colLast="0"/>
      <w:bookmarkEnd w:id="5"/>
      <w:r>
        <w:rPr>
          <w:rFonts w:ascii="Arial" w:eastAsia="Arial" w:hAnsi="Arial" w:cs="Arial"/>
          <w:sz w:val="20"/>
          <w:szCs w:val="20"/>
        </w:rPr>
        <w:t>1.5</w:t>
      </w:r>
      <w:r>
        <w:rPr>
          <w:rFonts w:ascii="Times New Roman" w:eastAsia="Times New Roman" w:hAnsi="Times New Roman" w:cs="Times New Roman"/>
          <w:b w:val="0"/>
          <w:sz w:val="14"/>
          <w:szCs w:val="14"/>
        </w:rPr>
        <w:t xml:space="preserve">               </w:t>
      </w:r>
      <w:r>
        <w:rPr>
          <w:rFonts w:ascii="Arial" w:eastAsia="Arial" w:hAnsi="Arial" w:cs="Arial"/>
          <w:sz w:val="20"/>
          <w:szCs w:val="20"/>
        </w:rPr>
        <w:t>Visão Geral</w:t>
      </w:r>
    </w:p>
    <w:p w:rsidR="008763D9" w:rsidRDefault="00A928EF">
      <w:pPr>
        <w:pStyle w:val="normal0"/>
        <w:spacing w:after="120" w:line="261" w:lineRule="auto"/>
        <w:ind w:left="760"/>
      </w:pPr>
      <w:r>
        <w:rPr>
          <w:i/>
          <w:color w:val="0000FF"/>
          <w:sz w:val="20"/>
          <w:szCs w:val="20"/>
        </w:rPr>
        <w:t xml:space="preserve">[Esta subseção deve descrever o que o restante da </w:t>
      </w:r>
      <w:r>
        <w:rPr>
          <w:b/>
          <w:i/>
          <w:color w:val="0000FF"/>
          <w:sz w:val="20"/>
          <w:szCs w:val="20"/>
        </w:rPr>
        <w:t>Especificação de Requisitos de Software</w:t>
      </w:r>
      <w:r>
        <w:rPr>
          <w:i/>
          <w:color w:val="0000FF"/>
          <w:sz w:val="20"/>
          <w:szCs w:val="20"/>
        </w:rPr>
        <w:t xml:space="preserve"> contém e explica como o documento está organizado.]</w:t>
      </w:r>
    </w:p>
    <w:p w:rsidR="008763D9" w:rsidRDefault="00A928EF">
      <w:pPr>
        <w:pStyle w:val="Heading1"/>
        <w:spacing w:before="480" w:after="120" w:line="125" w:lineRule="auto"/>
        <w:rPr>
          <w:rFonts w:ascii="Arial" w:eastAsia="Arial" w:hAnsi="Arial" w:cs="Arial"/>
          <w:b/>
          <w:sz w:val="24"/>
          <w:szCs w:val="24"/>
        </w:rPr>
      </w:pPr>
      <w:bookmarkStart w:id="6" w:name="h.3dy6vkm" w:colFirst="0" w:colLast="0"/>
      <w:bookmarkEnd w:id="6"/>
      <w:r>
        <w:rPr>
          <w:rFonts w:ascii="Arial" w:eastAsia="Arial" w:hAnsi="Arial" w:cs="Arial"/>
          <w:b/>
          <w:sz w:val="24"/>
          <w:szCs w:val="24"/>
        </w:rPr>
        <w:t>2.</w:t>
      </w:r>
      <w:r>
        <w:rPr>
          <w:rFonts w:ascii="Times New Roman" w:eastAsia="Times New Roman" w:hAnsi="Times New Roman" w:cs="Times New Roman"/>
          <w:sz w:val="14"/>
          <w:szCs w:val="14"/>
        </w:rPr>
        <w:t xml:space="preserve">                  </w:t>
      </w:r>
      <w:r>
        <w:rPr>
          <w:rFonts w:ascii="Arial" w:eastAsia="Arial" w:hAnsi="Arial" w:cs="Arial"/>
          <w:b/>
          <w:sz w:val="24"/>
          <w:szCs w:val="24"/>
        </w:rPr>
        <w:t>Descrição Geral</w:t>
      </w:r>
    </w:p>
    <w:p w:rsidR="00C6126B" w:rsidRDefault="00C6126B" w:rsidP="00C6126B">
      <w:pPr>
        <w:pStyle w:val="normal0"/>
        <w:ind w:left="720"/>
      </w:pPr>
      <w:r>
        <w:t>No sistema Ualbax, o usuário terá total visão e controle sobre todos os produtos registrados no mesmo. Podendo modificar, inserir e remover produtos, desde que o mesmo não esteja ligado à nada.</w:t>
      </w:r>
    </w:p>
    <w:p w:rsidR="00C6126B" w:rsidRPr="00C6126B" w:rsidRDefault="00C6126B" w:rsidP="00C6126B">
      <w:pPr>
        <w:pStyle w:val="normal0"/>
      </w:pPr>
      <w:r>
        <w:tab/>
      </w:r>
    </w:p>
    <w:p w:rsidR="008763D9" w:rsidRDefault="00A928EF">
      <w:pPr>
        <w:pStyle w:val="Heading2"/>
        <w:spacing w:before="360" w:after="80" w:line="169" w:lineRule="auto"/>
      </w:pPr>
      <w:bookmarkStart w:id="7" w:name="h.1t3h5sf" w:colFirst="0" w:colLast="0"/>
      <w:bookmarkEnd w:id="7"/>
      <w:r>
        <w:rPr>
          <w:rFonts w:ascii="Arial" w:eastAsia="Arial" w:hAnsi="Arial" w:cs="Arial"/>
          <w:sz w:val="20"/>
          <w:szCs w:val="20"/>
        </w:rPr>
        <w:t>2.1</w:t>
      </w:r>
      <w:r>
        <w:rPr>
          <w:rFonts w:ascii="Times New Roman" w:eastAsia="Times New Roman" w:hAnsi="Times New Roman" w:cs="Times New Roman"/>
          <w:b w:val="0"/>
          <w:sz w:val="14"/>
          <w:szCs w:val="14"/>
        </w:rPr>
        <w:t xml:space="preserve">               </w:t>
      </w:r>
      <w:r>
        <w:rPr>
          <w:rFonts w:ascii="Arial" w:eastAsia="Arial" w:hAnsi="Arial" w:cs="Arial"/>
          <w:sz w:val="20"/>
          <w:szCs w:val="20"/>
        </w:rPr>
        <w:t>Relatório Sintético de Modelo de Casos de Uso</w:t>
      </w:r>
    </w:p>
    <w:p w:rsidR="008763D9" w:rsidRDefault="00A928EF">
      <w:pPr>
        <w:pStyle w:val="normal0"/>
        <w:spacing w:after="120" w:line="261" w:lineRule="auto"/>
        <w:ind w:left="760"/>
      </w:pPr>
      <w:r>
        <w:rPr>
          <w:i/>
          <w:color w:val="0000FF"/>
          <w:sz w:val="20"/>
          <w:szCs w:val="20"/>
        </w:rPr>
        <w:t>[Se a modelagem de caso de uso for utilizad</w:t>
      </w:r>
      <w:r>
        <w:rPr>
          <w:i/>
          <w:color w:val="0000FF"/>
          <w:sz w:val="20"/>
          <w:szCs w:val="20"/>
        </w:rPr>
        <w:t>a, esta seção conterá uma visão geral do modelo de casos de uso ou do subconjunto do modelo de casos de uso aplicável a esse subsistema ou recurso.  Estará incluída uma lista de nomes e breves descrições de todos os atores e casos de uso, juntamente com os</w:t>
      </w:r>
      <w:r>
        <w:rPr>
          <w:i/>
          <w:color w:val="0000FF"/>
          <w:sz w:val="20"/>
          <w:szCs w:val="20"/>
        </w:rPr>
        <w:t xml:space="preserve"> diagramas e relacionamentos aplicáveis.  Consulte o </w:t>
      </w:r>
      <w:r>
        <w:rPr>
          <w:b/>
          <w:i/>
          <w:color w:val="0000FF"/>
          <w:sz w:val="20"/>
          <w:szCs w:val="20"/>
        </w:rPr>
        <w:t>Relatório Sintético de Modelo de Casos de Uso</w:t>
      </w:r>
      <w:r>
        <w:rPr>
          <w:i/>
          <w:color w:val="0000FF"/>
          <w:sz w:val="20"/>
          <w:szCs w:val="20"/>
        </w:rPr>
        <w:t>, que poderá ser usado como um anexo nesse ponto.]</w:t>
      </w:r>
    </w:p>
    <w:p w:rsidR="008763D9" w:rsidRDefault="00A928EF">
      <w:pPr>
        <w:pStyle w:val="Heading2"/>
        <w:spacing w:before="360" w:after="80" w:line="169" w:lineRule="auto"/>
      </w:pPr>
      <w:bookmarkStart w:id="8" w:name="h.4d34og8" w:colFirst="0" w:colLast="0"/>
      <w:bookmarkEnd w:id="8"/>
      <w:r>
        <w:rPr>
          <w:rFonts w:ascii="Arial" w:eastAsia="Arial" w:hAnsi="Arial" w:cs="Arial"/>
          <w:sz w:val="20"/>
          <w:szCs w:val="20"/>
        </w:rPr>
        <w:lastRenderedPageBreak/>
        <w:t>2.2</w:t>
      </w:r>
      <w:r>
        <w:rPr>
          <w:rFonts w:ascii="Times New Roman" w:eastAsia="Times New Roman" w:hAnsi="Times New Roman" w:cs="Times New Roman"/>
          <w:b w:val="0"/>
          <w:sz w:val="14"/>
          <w:szCs w:val="14"/>
        </w:rPr>
        <w:t xml:space="preserve">               </w:t>
      </w:r>
      <w:r>
        <w:rPr>
          <w:rFonts w:ascii="Arial" w:eastAsia="Arial" w:hAnsi="Arial" w:cs="Arial"/>
          <w:sz w:val="20"/>
          <w:szCs w:val="20"/>
        </w:rPr>
        <w:t>Suposições e Dependências</w:t>
      </w:r>
    </w:p>
    <w:p w:rsidR="008763D9" w:rsidRDefault="00A928EF">
      <w:pPr>
        <w:pStyle w:val="normal0"/>
        <w:spacing w:after="120" w:line="261" w:lineRule="auto"/>
        <w:ind w:left="760"/>
      </w:pPr>
      <w:r>
        <w:rPr>
          <w:i/>
          <w:color w:val="0000FF"/>
          <w:sz w:val="20"/>
          <w:szCs w:val="20"/>
        </w:rPr>
        <w:t>[Esta seção descreve a possibilidade de execução de quaisquer r</w:t>
      </w:r>
      <w:r>
        <w:rPr>
          <w:i/>
          <w:color w:val="0000FF"/>
          <w:sz w:val="20"/>
          <w:szCs w:val="20"/>
        </w:rPr>
        <w:t xml:space="preserve">ecursos técnicos importantes, a disponibilidade dos componentes ou dos subsistemas, ou outras suposições relacionadas ao projeto em que poderá se basear a viabilidade do software descrita por esta </w:t>
      </w:r>
      <w:r>
        <w:rPr>
          <w:b/>
          <w:i/>
          <w:color w:val="0000FF"/>
          <w:sz w:val="20"/>
          <w:szCs w:val="20"/>
        </w:rPr>
        <w:t>Especificação de Requisitos de Software</w:t>
      </w:r>
      <w:r>
        <w:rPr>
          <w:i/>
          <w:color w:val="0000FF"/>
          <w:sz w:val="20"/>
          <w:szCs w:val="20"/>
        </w:rPr>
        <w:t>.]</w:t>
      </w:r>
    </w:p>
    <w:p w:rsidR="008763D9" w:rsidRDefault="00A928EF">
      <w:pPr>
        <w:pStyle w:val="Heading1"/>
        <w:spacing w:before="480" w:after="120" w:line="125" w:lineRule="auto"/>
      </w:pPr>
      <w:bookmarkStart w:id="9" w:name="h.2s8eyo1" w:colFirst="0" w:colLast="0"/>
      <w:bookmarkEnd w:id="9"/>
      <w:r>
        <w:rPr>
          <w:rFonts w:ascii="Arial" w:eastAsia="Arial" w:hAnsi="Arial" w:cs="Arial"/>
          <w:b/>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w:t>
      </w:r>
      <w:r>
        <w:rPr>
          <w:rFonts w:ascii="Arial" w:eastAsia="Arial" w:hAnsi="Arial" w:cs="Arial"/>
          <w:b/>
          <w:sz w:val="24"/>
          <w:szCs w:val="24"/>
        </w:rPr>
        <w:t>Requisitos Específicos</w:t>
      </w:r>
    </w:p>
    <w:p w:rsidR="008763D9" w:rsidRDefault="00A928EF">
      <w:pPr>
        <w:pStyle w:val="normal0"/>
        <w:spacing w:after="120" w:line="261" w:lineRule="auto"/>
        <w:ind w:left="760"/>
      </w:pPr>
      <w:r>
        <w:rPr>
          <w:i/>
          <w:color w:val="0000FF"/>
          <w:sz w:val="20"/>
          <w:szCs w:val="20"/>
        </w:rPr>
        <w:t xml:space="preserve">[Esta seção da </w:t>
      </w:r>
      <w:r>
        <w:rPr>
          <w:b/>
          <w:i/>
          <w:color w:val="0000FF"/>
          <w:sz w:val="20"/>
          <w:szCs w:val="20"/>
        </w:rPr>
        <w:t>Especificação de Requisitos de Software</w:t>
      </w:r>
      <w:r>
        <w:rPr>
          <w:i/>
          <w:color w:val="0000FF"/>
          <w:sz w:val="20"/>
          <w:szCs w:val="20"/>
        </w:rPr>
        <w:t xml:space="preserve"> deve conter todos os requisitos de software em um nível de detalhamento suficiente para possibilitar que os designers projetem um sistema que satisfaça esses requisitos e que </w:t>
      </w:r>
      <w:r>
        <w:rPr>
          <w:i/>
          <w:color w:val="0000FF"/>
          <w:sz w:val="20"/>
          <w:szCs w:val="20"/>
        </w:rPr>
        <w:t>os testadores verifiquem se o sistema satisfaz esses requisitos.   Quando for utilizada a modelagem de casos de uso, esses requisitos serão capturados nos casos de uso e nas especificações suplementares aplicáveis. Se a modelagem de casos de uso não for ut</w:t>
      </w:r>
      <w:r>
        <w:rPr>
          <w:i/>
          <w:color w:val="0000FF"/>
          <w:sz w:val="20"/>
          <w:szCs w:val="20"/>
        </w:rPr>
        <w:t>ilizada, o esquema das especificações suplementares poderá ser inserido diretamente nesta seção.]</w:t>
      </w:r>
    </w:p>
    <w:p w:rsidR="008763D9" w:rsidRDefault="00A928EF">
      <w:pPr>
        <w:pStyle w:val="Heading2"/>
        <w:spacing w:before="360" w:after="80" w:line="169" w:lineRule="auto"/>
      </w:pPr>
      <w:bookmarkStart w:id="10" w:name="h.17dp8vu" w:colFirst="0" w:colLast="0"/>
      <w:bookmarkEnd w:id="10"/>
      <w:r>
        <w:rPr>
          <w:rFonts w:ascii="Arial" w:eastAsia="Arial" w:hAnsi="Arial" w:cs="Arial"/>
          <w:sz w:val="20"/>
          <w:szCs w:val="20"/>
        </w:rPr>
        <w:t>3.1</w:t>
      </w:r>
      <w:r>
        <w:rPr>
          <w:rFonts w:ascii="Times New Roman" w:eastAsia="Times New Roman" w:hAnsi="Times New Roman" w:cs="Times New Roman"/>
          <w:b w:val="0"/>
          <w:sz w:val="14"/>
          <w:szCs w:val="14"/>
        </w:rPr>
        <w:t xml:space="preserve">               </w:t>
      </w:r>
      <w:r>
        <w:rPr>
          <w:rFonts w:ascii="Arial" w:eastAsia="Arial" w:hAnsi="Arial" w:cs="Arial"/>
          <w:sz w:val="20"/>
          <w:szCs w:val="20"/>
        </w:rPr>
        <w:t>Relatórios de Caso de Uso</w:t>
      </w:r>
    </w:p>
    <w:p w:rsidR="008763D9" w:rsidRDefault="00A928EF">
      <w:pPr>
        <w:pStyle w:val="normal0"/>
        <w:spacing w:after="120" w:line="261" w:lineRule="auto"/>
        <w:ind w:left="760"/>
      </w:pPr>
      <w:r>
        <w:rPr>
          <w:i/>
          <w:color w:val="0000FF"/>
          <w:sz w:val="20"/>
          <w:szCs w:val="20"/>
        </w:rPr>
        <w:t>[Na modelagem de casos de uso, freqüentemente os casos de uso definem a maior parte dos requisitos funcionais do s</w:t>
      </w:r>
      <w:r>
        <w:rPr>
          <w:i/>
          <w:color w:val="0000FF"/>
          <w:sz w:val="20"/>
          <w:szCs w:val="20"/>
        </w:rPr>
        <w:t>istema, juntamente com alguns requisitos não funcionais. Para cada caso de uso do modelo de casos de uso acima, ou de seu subconjunto, faça referência ao relatório de caso de uso ou inclua-o nesta seção. Certifique-se de que cada requisito esteja clarament</w:t>
      </w:r>
      <w:r>
        <w:rPr>
          <w:i/>
          <w:color w:val="0000FF"/>
          <w:sz w:val="20"/>
          <w:szCs w:val="20"/>
        </w:rPr>
        <w:t>e nomeado.]</w:t>
      </w:r>
    </w:p>
    <w:p w:rsidR="008763D9" w:rsidRDefault="00A928EF">
      <w:pPr>
        <w:pStyle w:val="Heading2"/>
        <w:spacing w:before="360" w:after="80" w:line="169" w:lineRule="auto"/>
      </w:pPr>
      <w:bookmarkStart w:id="11" w:name="h.3rdcrjn" w:colFirst="0" w:colLast="0"/>
      <w:bookmarkEnd w:id="11"/>
      <w:r>
        <w:rPr>
          <w:rFonts w:ascii="Arial" w:eastAsia="Arial" w:hAnsi="Arial" w:cs="Arial"/>
          <w:sz w:val="20"/>
          <w:szCs w:val="20"/>
        </w:rPr>
        <w:t>3.2</w:t>
      </w:r>
      <w:r>
        <w:rPr>
          <w:rFonts w:ascii="Times New Roman" w:eastAsia="Times New Roman" w:hAnsi="Times New Roman" w:cs="Times New Roman"/>
          <w:b w:val="0"/>
          <w:sz w:val="14"/>
          <w:szCs w:val="14"/>
        </w:rPr>
        <w:t xml:space="preserve">               </w:t>
      </w:r>
      <w:r>
        <w:rPr>
          <w:rFonts w:ascii="Arial" w:eastAsia="Arial" w:hAnsi="Arial" w:cs="Arial"/>
          <w:sz w:val="20"/>
          <w:szCs w:val="20"/>
        </w:rPr>
        <w:t>Requisitos Suplementares</w:t>
      </w:r>
    </w:p>
    <w:p w:rsidR="008763D9" w:rsidRDefault="00A928EF">
      <w:pPr>
        <w:pStyle w:val="normal0"/>
        <w:spacing w:after="120" w:line="261" w:lineRule="auto"/>
        <w:ind w:left="760"/>
      </w:pPr>
      <w:r>
        <w:rPr>
          <w:i/>
          <w:color w:val="0000FF"/>
          <w:sz w:val="20"/>
          <w:szCs w:val="20"/>
        </w:rPr>
        <w:t>[As Especificações Suplementares capturam os requisitos que não estão incluídos nos casos de uso. Os requisitos específicos das Especificações Suplementares, que se aplicam ao subsistema ou ao recurso,</w:t>
      </w:r>
      <w:r>
        <w:rPr>
          <w:i/>
          <w:color w:val="0000FF"/>
          <w:sz w:val="20"/>
          <w:szCs w:val="20"/>
        </w:rPr>
        <w:t xml:space="preserve"> devem ser incluídos aqui e especificados de acordo com o nível de detalhamento necessário para descrever esse subsistema ou recurso. Esses requisitos poderão ser capturados diretamente no documento ou mencionados como Especificações Suplementares individu</w:t>
      </w:r>
      <w:r>
        <w:rPr>
          <w:i/>
          <w:color w:val="0000FF"/>
          <w:sz w:val="20"/>
          <w:szCs w:val="20"/>
        </w:rPr>
        <w:t>ais, que poderão ser usadas como um anexo nesse ponto. Certifique-se de que cada requisito esteja nomeado claramente.]</w:t>
      </w:r>
    </w:p>
    <w:p w:rsidR="008763D9" w:rsidRDefault="00A928EF">
      <w:pPr>
        <w:pStyle w:val="Heading1"/>
        <w:spacing w:before="480" w:after="120" w:line="125" w:lineRule="auto"/>
      </w:pPr>
      <w:bookmarkStart w:id="12" w:name="h.26in1rg" w:colFirst="0" w:colLast="0"/>
      <w:bookmarkEnd w:id="12"/>
      <w:r>
        <w:rPr>
          <w:rFonts w:ascii="Arial" w:eastAsia="Arial" w:hAnsi="Arial" w:cs="Arial"/>
          <w:b/>
          <w:sz w:val="24"/>
          <w:szCs w:val="24"/>
        </w:rPr>
        <w:t>4.</w:t>
      </w:r>
      <w:r>
        <w:rPr>
          <w:rFonts w:ascii="Times New Roman" w:eastAsia="Times New Roman" w:hAnsi="Times New Roman" w:cs="Times New Roman"/>
          <w:sz w:val="14"/>
          <w:szCs w:val="14"/>
        </w:rPr>
        <w:t xml:space="preserve">                  </w:t>
      </w:r>
      <w:r>
        <w:rPr>
          <w:rFonts w:ascii="Arial" w:eastAsia="Arial" w:hAnsi="Arial" w:cs="Arial"/>
          <w:b/>
          <w:sz w:val="24"/>
          <w:szCs w:val="24"/>
        </w:rPr>
        <w:t>Informações de Suporte</w:t>
      </w:r>
    </w:p>
    <w:p w:rsidR="008763D9" w:rsidRDefault="00A928EF">
      <w:pPr>
        <w:pStyle w:val="normal0"/>
        <w:spacing w:after="120" w:line="261" w:lineRule="auto"/>
        <w:ind w:left="760"/>
      </w:pPr>
      <w:r>
        <w:rPr>
          <w:i/>
          <w:color w:val="0000FF"/>
          <w:sz w:val="20"/>
          <w:szCs w:val="20"/>
        </w:rPr>
        <w:t xml:space="preserve">[As informações de suporte facilitam o uso da </w:t>
      </w:r>
      <w:r>
        <w:rPr>
          <w:b/>
          <w:i/>
          <w:color w:val="0000FF"/>
          <w:sz w:val="20"/>
          <w:szCs w:val="20"/>
        </w:rPr>
        <w:t>Especificação de Requisitos de Software</w:t>
      </w:r>
      <w:r>
        <w:rPr>
          <w:i/>
          <w:color w:val="0000FF"/>
          <w:sz w:val="20"/>
          <w:szCs w:val="20"/>
        </w:rPr>
        <w:t>. Elas in</w:t>
      </w:r>
      <w:r>
        <w:rPr>
          <w:i/>
          <w:color w:val="0000FF"/>
          <w:sz w:val="20"/>
          <w:szCs w:val="20"/>
        </w:rPr>
        <w:t>cluem:</w:t>
      </w:r>
    </w:p>
    <w:p w:rsidR="008763D9" w:rsidRDefault="00A928EF">
      <w:pPr>
        <w:pStyle w:val="normal0"/>
        <w:spacing w:after="120" w:line="261" w:lineRule="auto"/>
        <w:ind w:left="760"/>
      </w:pPr>
      <w:r>
        <w:rPr>
          <w:i/>
          <w:color w:val="0000FF"/>
          <w:sz w:val="20"/>
          <w:szCs w:val="20"/>
        </w:rPr>
        <w:t>• Índice Analítico</w:t>
      </w:r>
    </w:p>
    <w:p w:rsidR="008763D9" w:rsidRDefault="00A928EF">
      <w:pPr>
        <w:pStyle w:val="normal0"/>
        <w:spacing w:after="120" w:line="261" w:lineRule="auto"/>
        <w:ind w:left="760"/>
      </w:pPr>
      <w:r>
        <w:rPr>
          <w:i/>
          <w:color w:val="0000FF"/>
          <w:sz w:val="20"/>
          <w:szCs w:val="20"/>
        </w:rPr>
        <w:t>• Índice</w:t>
      </w:r>
    </w:p>
    <w:p w:rsidR="008763D9" w:rsidRDefault="00A928EF">
      <w:pPr>
        <w:pStyle w:val="normal0"/>
        <w:spacing w:after="120" w:line="261" w:lineRule="auto"/>
        <w:ind w:left="760"/>
      </w:pPr>
      <w:r>
        <w:rPr>
          <w:i/>
          <w:color w:val="0000FF"/>
          <w:sz w:val="20"/>
          <w:szCs w:val="20"/>
        </w:rPr>
        <w:t>• Apêndices</w:t>
      </w:r>
    </w:p>
    <w:p w:rsidR="008763D9" w:rsidRDefault="00A928EF">
      <w:pPr>
        <w:pStyle w:val="normal0"/>
        <w:spacing w:after="120" w:line="261" w:lineRule="auto"/>
        <w:ind w:left="760"/>
      </w:pPr>
      <w:r>
        <w:rPr>
          <w:i/>
          <w:color w:val="0000FF"/>
          <w:sz w:val="20"/>
          <w:szCs w:val="20"/>
        </w:rPr>
        <w:t xml:space="preserve">Poderão estar incluídos roteiros de caso de uso ou protótipos de interface do usuário. Quando forem incluídos apêndices, a </w:t>
      </w:r>
      <w:r>
        <w:rPr>
          <w:b/>
          <w:i/>
          <w:color w:val="0000FF"/>
          <w:sz w:val="20"/>
          <w:szCs w:val="20"/>
        </w:rPr>
        <w:t>Especificação de Requisitos de Software</w:t>
      </w:r>
      <w:r>
        <w:rPr>
          <w:i/>
          <w:color w:val="0000FF"/>
          <w:sz w:val="20"/>
          <w:szCs w:val="20"/>
        </w:rPr>
        <w:t xml:space="preserve"> deverá especificar explicitamente se eles deverão ou não ser considerados parte integrante dos requisitos.]</w:t>
      </w:r>
    </w:p>
    <w:p w:rsidR="008763D9" w:rsidRDefault="008763D9">
      <w:pPr>
        <w:pStyle w:val="normal0"/>
      </w:pPr>
    </w:p>
    <w:sectPr w:rsidR="008763D9" w:rsidSect="008763D9">
      <w:pgSz w:w="12240" w:h="15840"/>
      <w:pgMar w:top="1440" w:right="1440" w:bottom="1440" w:left="1440" w:header="708" w:footer="708"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compat/>
  <w:rsids>
    <w:rsidRoot w:val="008763D9"/>
    <w:rsid w:val="00246B61"/>
    <w:rsid w:val="008763D9"/>
    <w:rsid w:val="00A928EF"/>
    <w:rsid w:val="00C6126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763D9"/>
    <w:pPr>
      <w:keepNext/>
      <w:keepLines/>
      <w:spacing w:before="200"/>
      <w:outlineLvl w:val="0"/>
    </w:pPr>
    <w:rPr>
      <w:rFonts w:ascii="Trebuchet MS" w:eastAsia="Trebuchet MS" w:hAnsi="Trebuchet MS" w:cs="Trebuchet MS"/>
      <w:sz w:val="32"/>
      <w:szCs w:val="32"/>
    </w:rPr>
  </w:style>
  <w:style w:type="paragraph" w:styleId="Heading2">
    <w:name w:val="heading 2"/>
    <w:basedOn w:val="normal0"/>
    <w:next w:val="normal0"/>
    <w:rsid w:val="008763D9"/>
    <w:pPr>
      <w:keepNext/>
      <w:keepLines/>
      <w:spacing w:before="200"/>
      <w:outlineLvl w:val="1"/>
    </w:pPr>
    <w:rPr>
      <w:rFonts w:ascii="Trebuchet MS" w:eastAsia="Trebuchet MS" w:hAnsi="Trebuchet MS" w:cs="Trebuchet MS"/>
      <w:b/>
      <w:sz w:val="26"/>
      <w:szCs w:val="26"/>
    </w:rPr>
  </w:style>
  <w:style w:type="paragraph" w:styleId="Heading3">
    <w:name w:val="heading 3"/>
    <w:basedOn w:val="normal0"/>
    <w:next w:val="normal0"/>
    <w:rsid w:val="008763D9"/>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8763D9"/>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8763D9"/>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rsid w:val="008763D9"/>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763D9"/>
  </w:style>
  <w:style w:type="paragraph" w:styleId="Title">
    <w:name w:val="Title"/>
    <w:basedOn w:val="normal0"/>
    <w:next w:val="normal0"/>
    <w:rsid w:val="008763D9"/>
    <w:pPr>
      <w:keepNext/>
      <w:keepLines/>
    </w:pPr>
    <w:rPr>
      <w:rFonts w:ascii="Trebuchet MS" w:eastAsia="Trebuchet MS" w:hAnsi="Trebuchet MS" w:cs="Trebuchet MS"/>
      <w:sz w:val="42"/>
      <w:szCs w:val="42"/>
    </w:rPr>
  </w:style>
  <w:style w:type="paragraph" w:styleId="Subtitle">
    <w:name w:val="Subtitle"/>
    <w:basedOn w:val="normal0"/>
    <w:next w:val="normal0"/>
    <w:rsid w:val="008763D9"/>
    <w:pPr>
      <w:keepNext/>
      <w:keepLines/>
      <w:spacing w:after="200"/>
    </w:pPr>
    <w:rPr>
      <w:rFonts w:ascii="Trebuchet MS" w:eastAsia="Trebuchet MS" w:hAnsi="Trebuchet MS" w:cs="Trebuchet MS"/>
      <w:i/>
      <w:color w:val="666666"/>
      <w:sz w:val="26"/>
      <w:szCs w:val="26"/>
    </w:rPr>
  </w:style>
  <w:style w:type="table" w:customStyle="1" w:styleId="a">
    <w:basedOn w:val="TableNormal"/>
    <w:rsid w:val="008763D9"/>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wthreex.com/rup/portugues/webtmpl/templates/req/rup_srsuc.htm" TargetMode="External"/><Relationship Id="rId13" Type="http://schemas.openxmlformats.org/officeDocument/2006/relationships/hyperlink" Target="http://www.wthreex.com/rup/portugues/webtmpl/templates/req/rup_srsuc.ht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wthreex.com/rup/portugues/webtmpl/templates/req/rup_srsuc.htm" TargetMode="External"/><Relationship Id="rId12" Type="http://schemas.openxmlformats.org/officeDocument/2006/relationships/hyperlink" Target="http://www.wthreex.com/rup/portugues/webtmpl/templates/req/rup_srsuc.htm" TargetMode="External"/><Relationship Id="rId17" Type="http://schemas.openxmlformats.org/officeDocument/2006/relationships/hyperlink" Target="http://www.wthreex.com/rup/portugues/webtmpl/templates/req/rup_srsuc.htm" TargetMode="External"/><Relationship Id="rId2" Type="http://schemas.openxmlformats.org/officeDocument/2006/relationships/settings" Target="settings.xml"/><Relationship Id="rId16" Type="http://schemas.openxmlformats.org/officeDocument/2006/relationships/hyperlink" Target="http://www.wthreex.com/rup/portugues/webtmpl/templates/req/rup_srsuc.htm" TargetMode="External"/><Relationship Id="rId1" Type="http://schemas.openxmlformats.org/officeDocument/2006/relationships/styles" Target="styles.xml"/><Relationship Id="rId6" Type="http://schemas.openxmlformats.org/officeDocument/2006/relationships/hyperlink" Target="http://www.wthreex.com/rup/portugues/webtmpl/templates/req/rup_srsuc.htm" TargetMode="External"/><Relationship Id="rId11" Type="http://schemas.openxmlformats.org/officeDocument/2006/relationships/hyperlink" Target="http://www.wthreex.com/rup/portugues/webtmpl/templates/req/rup_srsuc.htm" TargetMode="External"/><Relationship Id="rId5" Type="http://schemas.openxmlformats.org/officeDocument/2006/relationships/hyperlink" Target="http://www.wthreex.com/rup/portugues/webtmpl/templates/req/rup_srsuc.htm" TargetMode="External"/><Relationship Id="rId15" Type="http://schemas.openxmlformats.org/officeDocument/2006/relationships/hyperlink" Target="http://www.wthreex.com/rup/portugues/webtmpl/templates/req/rup_srsuc.htm" TargetMode="External"/><Relationship Id="rId10" Type="http://schemas.openxmlformats.org/officeDocument/2006/relationships/hyperlink" Target="http://www.wthreex.com/rup/portugues/webtmpl/templates/req/rup_srsuc.htm" TargetMode="External"/><Relationship Id="rId19" Type="http://schemas.openxmlformats.org/officeDocument/2006/relationships/theme" Target="theme/theme1.xml"/><Relationship Id="rId4" Type="http://schemas.openxmlformats.org/officeDocument/2006/relationships/hyperlink" Target="http://www.wthreex.com/rup/portugues/webtmpl/templates/req/rup_srsuc.htm" TargetMode="External"/><Relationship Id="rId9" Type="http://schemas.openxmlformats.org/officeDocument/2006/relationships/hyperlink" Target="http://www.wthreex.com/rup/portugues/webtmpl/templates/req/rup_srsuc.htm" TargetMode="External"/><Relationship Id="rId14" Type="http://schemas.openxmlformats.org/officeDocument/2006/relationships/hyperlink" Target="http://www.wthreex.com/rup/portugues/webtmpl/templates/req/rup_srsuc.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1189</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Felix</cp:lastModifiedBy>
  <cp:revision>2</cp:revision>
  <dcterms:created xsi:type="dcterms:W3CDTF">2015-09-21T16:37:00Z</dcterms:created>
  <dcterms:modified xsi:type="dcterms:W3CDTF">2015-09-21T17:01:00Z</dcterms:modified>
</cp:coreProperties>
</file>