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Guía Paso a Paso: Pruebas End-to-End (E2E) - SERVICED</w:t>
      </w:r>
    </w:p>
    <w:p>
      <w:r>
        <w:t>Las pruebas End-to-End (E2E) validan que el sistema completo funcione correctamente desde la interfaz de usuario hasta la base de datos, simulando el comportamiento real de un usuario.</w:t>
      </w:r>
    </w:p>
    <w:p>
      <w:pPr>
        <w:pStyle w:val="Heading1"/>
      </w:pPr>
      <w:r>
        <w:t>1. ¿Qué es una Prueba End-to-End?</w:t>
      </w:r>
    </w:p>
    <w:p>
      <w:r>
        <w:t>Es una metodología de prueba que verifica el flujo funcional de una aplicación de principio a fin. El objetivo es asegurar que todos los componentes (Frontend, Backend, Base de Datos, APIs) se comuniquen y operen correctamente bajo escenarios reales.</w:t>
      </w:r>
    </w:p>
    <w:p>
      <w:pPr>
        <w:pStyle w:val="Heading1"/>
      </w:pPr>
      <w:r>
        <w:t>2. Preparación del Entorno</w:t>
      </w:r>
    </w:p>
    <w:p>
      <w:r>
        <w:t>Antes de iniciar, asegúrese de que:</w:t>
      </w:r>
    </w:p>
    <w:p>
      <w:pPr>
        <w:pStyle w:val="ListBullet"/>
      </w:pPr>
      <w:r>
        <w:t>El backend esté en ejecución (FastAPI / Uvicorn).</w:t>
      </w:r>
    </w:p>
    <w:p>
      <w:pPr>
        <w:pStyle w:val="ListBullet"/>
      </w:pPr>
      <w:r>
        <w:t>El frontend esté accesible (Vite / Live Server).</w:t>
      </w:r>
    </w:p>
    <w:p>
      <w:pPr>
        <w:pStyle w:val="ListBullet"/>
      </w:pPr>
      <w:r>
        <w:t>La base de datos (SQLite) tenga datos iniciales o esté limpia para pruebas.</w:t>
      </w:r>
    </w:p>
    <w:p>
      <w:pPr>
        <w:pStyle w:val="Heading1"/>
      </w:pPr>
      <w:r>
        <w:t>3. Flujo Crítico a Probar</w:t>
      </w:r>
    </w:p>
    <w:p>
      <w:r>
        <w:t>Para SERVICED, el flujo End-to-End más importante es el siguiente:</w:t>
      </w:r>
    </w:p>
    <w:p>
      <w:pPr>
        <w:pStyle w:val="Heading2"/>
      </w:pPr>
      <w:r>
        <w:t>Paso 1: Registro de Cliente</w:t>
      </w:r>
    </w:p>
    <w:p>
      <w:r>
        <w:t>El usuario ingresa datos en el formulario de registro del frontend.</w:t>
      </w:r>
    </w:p>
    <w:p>
      <w:pPr>
        <w:pStyle w:val="Heading2"/>
      </w:pPr>
      <w:r>
        <w:t>Paso 2: Autenticación</w:t>
      </w:r>
    </w:p>
    <w:p>
      <w:r>
        <w:t>Inicia sesión y recibe un token JWT desde el backend.</w:t>
      </w:r>
    </w:p>
    <w:p>
      <w:pPr>
        <w:pStyle w:val="Heading2"/>
      </w:pPr>
      <w:r>
        <w:t>Paso 3: Búsqueda de Servicio</w:t>
      </w:r>
    </w:p>
    <w:p>
      <w:r>
        <w:t>Navega por las categorías y selecciona un profesional.</w:t>
      </w:r>
    </w:p>
    <w:p>
      <w:pPr>
        <w:pStyle w:val="Heading2"/>
      </w:pPr>
      <w:r>
        <w:t>Paso 4: Creación de Solicitud</w:t>
      </w:r>
    </w:p>
    <w:p>
      <w:r>
        <w:t>Llena el formulario de solicitud y la envía.</w:t>
      </w:r>
    </w:p>
    <w:p>
      <w:pPr>
        <w:pStyle w:val="Heading2"/>
      </w:pPr>
      <w:r>
        <w:t>Paso 5: Notificación al Proveedor</w:t>
      </w:r>
    </w:p>
    <w:p>
      <w:r>
        <w:t>El backend procesa la solicitud y genera una notificación en tiempo real.</w:t>
      </w:r>
    </w:p>
    <w:p>
      <w:pPr>
        <w:pStyle w:val="Heading2"/>
      </w:pPr>
      <w:r>
        <w:t>Paso 6: Gestión del Proveedor</w:t>
      </w:r>
    </w:p>
    <w:p>
      <w:r>
        <w:t>El profesional acepta la solicitud desde su propio dashboard.</w:t>
      </w:r>
    </w:p>
    <w:p>
      <w:pPr>
        <w:pStyle w:val="Heading2"/>
      </w:pPr>
      <w:r>
        <w:t>Paso 7: Chat en Vivo</w:t>
      </w:r>
    </w:p>
    <w:p>
      <w:r>
        <w:t>Cliente y profesional intercambian mensajes para coordinar.</w:t>
      </w:r>
    </w:p>
    <w:p>
      <w:pPr>
        <w:pStyle w:val="Heading1"/>
      </w:pPr>
      <w:r>
        <w:t>4. Herramientas para Automatizar E2E</w:t>
      </w:r>
    </w:p>
    <w:p>
      <w:r>
        <w:t>Si desea automatizar estas pruebas en el futuro, se recomiendan:</w:t>
      </w:r>
    </w:p>
    <w:p>
      <w:pPr>
        <w:pStyle w:val="ListBullet"/>
      </w:pPr>
      <w:r>
        <w:t>Cypress: La herramienta más popular para pruebas web rápidas.</w:t>
      </w:r>
    </w:p>
    <w:p>
      <w:pPr>
        <w:pStyle w:val="ListBullet"/>
      </w:pPr>
      <w:r>
        <w:t>Playwright: Desarrollada por Microsoft, ideal para pruebas multiplataforma.</w:t>
      </w:r>
    </w:p>
    <w:p>
      <w:pPr>
        <w:pStyle w:val="ListBullet"/>
      </w:pPr>
      <w:r>
        <w:t>Selenium: El estándar de la industria para navegadores antiguos.</w:t>
      </w:r>
    </w:p>
    <w:p>
      <w:pPr>
        <w:pStyle w:val="Heading1"/>
      </w:pPr>
      <w:r>
        <w:t>5. Checklist de Éxito</w:t>
      </w:r>
    </w:p>
    <w:p>
      <w:pPr>
        <w:pStyle w:val="ListBullet"/>
      </w:pPr>
      <w:r>
        <w:t>[ ] ¿Se guardó el registro correctamente en la base de datos SQL?</w:t>
      </w:r>
    </w:p>
    <w:p>
      <w:pPr>
        <w:pStyle w:val="ListBullet"/>
      </w:pPr>
      <w:r>
        <w:t>[ ] ¿El frontend mostró el mensaje de éxito o alerta adecuado?</w:t>
      </w:r>
    </w:p>
    <w:p>
      <w:pPr>
        <w:pStyle w:val="ListBullet"/>
      </w:pPr>
      <w:r>
        <w:t>[ ] ¿Las peticiones a la API devolvieron código 200 OK?</w:t>
      </w:r>
    </w:p>
    <w:p>
      <w:pPr>
        <w:pStyle w:val="ListBullet"/>
      </w:pPr>
      <w:r>
        <w:t>[ ] ¿El estado de la solicitud cambió correctamente en el dashboard?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