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Demographics</w:t>
      </w:r>
      <w:r>
        <w:t xml:space="preserve"> </w:t>
      </w:r>
      <w:r>
        <w:t xml:space="preserve">and</w:t>
      </w:r>
      <w:r>
        <w:t xml:space="preserve"> </w:t>
      </w:r>
      <w:r>
        <w:t xml:space="preserve">Account</w:t>
      </w:r>
      <w:r>
        <w:t xml:space="preserve"> </w:t>
      </w:r>
      <w:r>
        <w:t xml:space="preserve">Balances:</w:t>
      </w:r>
      <w:r>
        <w:t xml:space="preserve"> </w:t>
      </w:r>
      <w:r>
        <w:t xml:space="preserve">A</w:t>
      </w:r>
      <w:r>
        <w:t xml:space="preserve"> </w:t>
      </w:r>
      <w:r>
        <w:t xml:space="preserve">Statistical</w:t>
      </w:r>
      <w:r>
        <w:t xml:space="preserve"> </w:t>
      </w:r>
      <w:r>
        <w:t xml:space="preserve">Analysis</w:t>
      </w:r>
      <w:r>
        <w:t xml:space="preserve"> </w:t>
      </w:r>
      <w:r>
        <w:t xml:space="preserve">of</w:t>
      </w:r>
      <w:r>
        <w:t xml:space="preserve"> </w:t>
      </w:r>
      <w:r>
        <w:t xml:space="preserve">Client</w:t>
      </w:r>
      <w:r>
        <w:t xml:space="preserve"> </w:t>
      </w:r>
      <w:r>
        <w:t xml:space="preserve">Behavior</w:t>
      </w:r>
      <w:r>
        <w:t xml:space="preserve"> </w:t>
      </w:r>
    </w:p>
    <w:p>
      <w:pPr>
        <w:pStyle w:val="Subtitle"/>
      </w:pPr>
      <w:r>
        <w:t xml:space="preserve">Analysis</w:t>
      </w:r>
      <w:r>
        <w:t xml:space="preserve"> </w:t>
      </w:r>
      <w:r>
        <w:t xml:space="preserve">Using</w:t>
      </w:r>
      <w:r>
        <w:t xml:space="preserve"> </w:t>
      </w:r>
      <w:r>
        <w:t xml:space="preserve">R</w:t>
      </w:r>
      <w:r>
        <w:t xml:space="preserve"> </w:t>
      </w:r>
    </w:p>
    <w:p>
      <w:pPr>
        <w:pStyle w:val="Date"/>
      </w:pPr>
      <w:r>
        <w:t xml:space="preserve">April</w:t>
      </w:r>
      <w:r>
        <w:t xml:space="preserve"> </w:t>
      </w:r>
      <w:r>
        <w:t xml:space="preserve">28,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r>
        <w:br w:type="page"/>
      </w:r>
    </w:p>
    <w:bookmarkStart w:id="21" w:name="introduction"/>
    <w:p>
      <w:pPr>
        <w:pStyle w:val="Heading1"/>
      </w:pPr>
      <w:r>
        <w:t xml:space="preserve">Introduction</w:t>
      </w:r>
    </w:p>
    <w:p>
      <w:pPr>
        <w:pStyle w:val="FirstParagraph"/>
      </w:pPr>
      <w:r>
        <w:t xml:space="preserve">This project explores a marketing dataset from a Portuguese banking institution. The dataset was collected during a direct marketing campaign promoting term deposit subscriptions and contains client-level information. Our analysis focuses on identifying key factors that influence a customer’s decision to subscribe to a term deposit, providing insights into customer behavior and marketing effectiveness.</w:t>
      </w:r>
      <w:r>
        <w:t xml:space="preserve"> </w:t>
      </w:r>
      <w:hyperlink r:id="rId20">
        <w:r>
          <w:rPr>
            <w:rStyle w:val="Hyperlink"/>
          </w:rPr>
          <w:t xml:space="preserve">https://www.kaggle.com/datasets/prakharrathi25/banking-dataset-marketing-targets?resource=download&amp;select=test.csv</w:t>
        </w:r>
      </w:hyperlink>
    </w:p>
    <w:p>
      <w:pPr>
        <w:pStyle w:val="BodyText"/>
      </w:pPr>
      <w:r>
        <w:t xml:space="preserve">This dataset was selected due to its practical relevance to business analytics and its alignment with our field of study in Computer Information Systems. The dataset’s structure, which includes both numerical and categorical variables, enables the application of a variety of statistical methods to uncover meaningful relationships.</w:t>
      </w:r>
    </w:p>
    <w:p>
      <w:pPr>
        <w:pStyle w:val="BodyText"/>
      </w:pPr>
      <w:r>
        <w:rPr>
          <w:b/>
          <w:bCs/>
        </w:rPr>
        <w:t xml:space="preserve">Variables</w:t>
      </w:r>
    </w:p>
    <w:p>
      <w:pPr>
        <w:pStyle w:val="BodyText"/>
      </w:pPr>
      <w:r>
        <w:t xml:space="preserve">Categorical Variables:</w:t>
      </w:r>
    </w:p>
    <w:p>
      <w:pPr>
        <w:numPr>
          <w:ilvl w:val="0"/>
          <w:numId w:val="1001"/>
        </w:numPr>
      </w:pPr>
      <w:r>
        <w:t xml:space="preserve">job: Type of job (e.g., admin., technician, management)</w:t>
      </w:r>
    </w:p>
    <w:p>
      <w:pPr>
        <w:numPr>
          <w:ilvl w:val="0"/>
          <w:numId w:val="1001"/>
        </w:numPr>
      </w:pPr>
      <w:r>
        <w:t xml:space="preserve">marital: Marital status (e.g., married, single, divorced)</w:t>
      </w:r>
    </w:p>
    <w:p>
      <w:pPr>
        <w:numPr>
          <w:ilvl w:val="0"/>
          <w:numId w:val="1001"/>
        </w:numPr>
      </w:pPr>
      <w:r>
        <w:t xml:space="preserve">education: Highest education level attained (e.g., primary, secondary, tertiary)</w:t>
      </w:r>
    </w:p>
    <w:p>
      <w:pPr>
        <w:pStyle w:val="FirstParagraph"/>
      </w:pPr>
      <w:r>
        <w:t xml:space="preserve">Numerical Variables:</w:t>
      </w:r>
    </w:p>
    <w:p>
      <w:pPr>
        <w:numPr>
          <w:ilvl w:val="0"/>
          <w:numId w:val="1002"/>
        </w:numPr>
      </w:pPr>
      <w:r>
        <w:t xml:space="preserve">age: Age of the client (in years)</w:t>
      </w:r>
    </w:p>
    <w:p>
      <w:pPr>
        <w:numPr>
          <w:ilvl w:val="0"/>
          <w:numId w:val="1002"/>
        </w:numPr>
      </w:pPr>
      <w:r>
        <w:t xml:space="preserve">duration: Duration of last contact in seconds</w:t>
      </w:r>
    </w:p>
    <w:p>
      <w:pPr>
        <w:numPr>
          <w:ilvl w:val="0"/>
          <w:numId w:val="1002"/>
        </w:numPr>
      </w:pPr>
      <w:r>
        <w:t xml:space="preserve">balance: Account balance (in euros)</w:t>
      </w:r>
    </w:p>
    <w:p>
      <w:pPr>
        <w:pStyle w:val="FirstParagraph"/>
      </w:pPr>
      <w:r>
        <w:t xml:space="preserve">Outcome Variable:</w:t>
      </w:r>
    </w:p>
    <w:p>
      <w:pPr>
        <w:pStyle w:val="BodyText"/>
      </w:pPr>
      <w:r>
        <w:t xml:space="preserve">Whether the client subscribed to a term deposit (yes or no)</w:t>
      </w:r>
    </w:p>
    <w:p>
      <w:pPr>
        <w:pStyle w:val="BodyText"/>
      </w:pPr>
      <w:r>
        <w:rPr>
          <w:b/>
          <w:bCs/>
        </w:rPr>
        <w:t xml:space="preserve">Background</w:t>
      </w:r>
    </w:p>
    <w:p>
      <w:pPr>
        <w:pStyle w:val="BodyText"/>
      </w:pPr>
      <w:r>
        <w:t xml:space="preserve">Effective marketing strategies are crucial for financial institutions aiming to convert potential clients into long-term deposit holders. Direct marketing, particularly via telephone, remains a cost-effective yet complex channel, as it requires targeted efforts to engage the right clients at the right time. The dataset used in this project originates from a real-world marketing campaign by a Portuguese banking institution and has been the subject of academic research. Moro, Cortez, and Rita (2014) conducted a comprehensive analysis of this dataset, applying data mining techniques to develop predictive models for term deposit subscriptions. Their study, published in Decision Support Systems, demonstrated the value of using customer and call-related attributes—such as age, job type, and call duration—to forecast campaign success and improve targeting strategies. This research underscores the potential of data-driven approaches in banking and provides a foundation for our own statistical exploration using R.</w:t>
      </w:r>
    </w:p>
    <w:bookmarkEnd w:id="21"/>
    <w:bookmarkStart w:id="28" w:name="exploratory-data-analysis-eda"/>
    <w:p>
      <w:pPr>
        <w:pStyle w:val="Heading1"/>
      </w:pPr>
      <w:r>
        <w:t xml:space="preserve">Exploratory Data Analysis (EDA)</w:t>
      </w:r>
    </w:p>
    <w:p>
      <w:pPr>
        <w:pStyle w:val="FirstParagraph"/>
      </w:pPr>
      <w:r>
        <w:t xml:space="preserve">The goal of our exploratory data analysis is to uncover general trends, patterns, and potential relationships within the dataset that inform our research questions. Specifically, we aim to understand the distribution of customer demographics (age, job, marital status, education), assess how account balances and call durations vary across different groups, and identify any potential outliers or anomalies that may impact our analysis. Through summary statistics and visualizations, we hope to gain insight into how our variables may relate to account balance and marketing success.</w:t>
      </w:r>
    </w:p>
    <w:p>
      <w:pPr>
        <w:pStyle w:val="BodyText"/>
      </w:pPr>
      <w:r>
        <w:rPr>
          <w:b/>
          <w:bCs/>
        </w:rPr>
        <w:t xml:space="preserve">Visualizations</w:t>
      </w:r>
    </w:p>
    <w:p>
      <w:pPr>
        <w:pStyle w:val="SourceCode"/>
      </w:pPr>
      <w:r>
        <w:rPr>
          <w:rStyle w:val="CommentTok"/>
        </w:rPr>
        <w:t xml:space="preserve"># Bar Chart: Mean Account Balance by Education Level</w:t>
      </w:r>
      <w:r>
        <w:br/>
      </w:r>
      <w:r>
        <w:rPr>
          <w:rStyle w:val="CommentTok"/>
        </w:rPr>
        <w:t xml:space="preserve"># Bar Chart: Median Account Balance by Education Level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Calculate median balance per education level</w:t>
      </w:r>
      <w:r>
        <w:br/>
      </w:r>
      <w:r>
        <w:rPr>
          <w:rStyle w:val="NormalTok"/>
        </w:rPr>
        <w:t xml:space="preserve">edu_balance_median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median_balance =</w:t>
      </w:r>
      <w:r>
        <w:rPr>
          <w:rStyle w:val="NormalTok"/>
        </w:rPr>
        <w:t xml:space="preserve"> </w:t>
      </w:r>
      <w:r>
        <w:rPr>
          <w:rStyle w:val="FunctionTok"/>
        </w:rPr>
        <w:t xml:space="preserve">median</w:t>
      </w:r>
      <w:r>
        <w:rPr>
          <w:rStyle w:val="NormalTok"/>
        </w:rPr>
        <w:t xml:space="preserve">(balance))</w:t>
      </w:r>
      <w:r>
        <w:br/>
      </w:r>
      <w:r>
        <w:br/>
      </w:r>
      <w:r>
        <w:rPr>
          <w:rStyle w:val="CommentTok"/>
        </w:rPr>
        <w:t xml:space="preserve"># Plot</w:t>
      </w:r>
      <w:r>
        <w:br/>
      </w:r>
      <w:r>
        <w:rPr>
          <w:rStyle w:val="FunctionTok"/>
        </w:rPr>
        <w:t xml:space="preserve">ggplot</w:t>
      </w:r>
      <w:r>
        <w:rPr>
          <w:rStyle w:val="NormalTok"/>
        </w:rPr>
        <w:t xml:space="preserve">(edu_balance_median,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y =</w:t>
      </w:r>
      <w:r>
        <w:rPr>
          <w:rStyle w:val="NormalTok"/>
        </w:rPr>
        <w:t xml:space="preserve"> median_balance))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Account Balance by Education Level"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"Education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"Median Balance (Euros)"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158113" cy="2772075"/>
            <wp:effectExtent b="0" l="0" r="0" t="0"/>
            <wp:docPr descr="" title="" id="23" name="Picture"/>
            <a:graphic>
              <a:graphicData uri="http://schemas.openxmlformats.org/drawingml/2006/picture">
                <pic:pic>
                  <pic:nvPicPr>
                    <pic:cNvPr descr="StatsProject_files/figure-docx/unnamed-chunk-1-1.png" id="24" name="Picture"/>
                    <pic:cNvPicPr>
                      <a:picLocks noChangeArrowheads="1" noChangeAspect="1"/>
                    </pic:cNvPicPr>
                  </pic:nvPicPr>
                  <pic:blipFill>
                    <a:blip r:embed="rId22"/>
                    <a:stretch>
                      <a:fillRect/>
                    </a:stretch>
                  </pic:blipFill>
                  <pic:spPr bwMode="auto">
                    <a:xfrm>
                      <a:off x="0" y="0"/>
                      <a:ext cx="4158113" cy="2772075"/>
                    </a:xfrm>
                    <a:prstGeom prst="rect">
                      <a:avLst/>
                    </a:prstGeom>
                    <a:noFill/>
                    <a:ln w="9525">
                      <a:noFill/>
                      <a:headEnd/>
                      <a:tailEnd/>
                    </a:ln>
                  </pic:spPr>
                </pic:pic>
              </a:graphicData>
            </a:graphic>
          </wp:inline>
        </w:drawing>
      </w:r>
    </w:p>
    <w:p>
      <w:pPr>
        <w:pStyle w:val="SourceCode"/>
      </w:pPr>
      <w:r>
        <w:rPr>
          <w:rStyle w:val="CommentTok"/>
        </w:rPr>
        <w:t xml:space="preserve"># Bar Plot: Job Type by Marital Status</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(test, </w:t>
      </w:r>
      <w:r>
        <w:rPr>
          <w:rStyle w:val="FunctionTok"/>
        </w:rPr>
        <w:t xml:space="preserve">aes</w:t>
      </w:r>
      <w:r>
        <w:rPr>
          <w:rStyle w:val="NormalTok"/>
        </w:rPr>
        <w:t xml:space="preserve">(</w:t>
      </w:r>
      <w:r>
        <w:rPr>
          <w:rStyle w:val="AttributeTok"/>
        </w:rPr>
        <w:t xml:space="preserve">x =</w:t>
      </w:r>
      <w:r>
        <w:rPr>
          <w:rStyle w:val="NormalTok"/>
        </w:rPr>
        <w:t xml:space="preserve"> job, </w:t>
      </w:r>
      <w:r>
        <w:rPr>
          <w:rStyle w:val="AttributeTok"/>
        </w:rPr>
        <w:t xml:space="preserve">fill =</w:t>
      </w:r>
      <w:r>
        <w:rPr>
          <w:rStyle w:val="NormalTok"/>
        </w:rPr>
        <w:t xml:space="preserve"> marital))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"Job Type Distribution by Marital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"Job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"Marital Status"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158113" cy="2772075"/>
            <wp:effectExtent b="0" l="0" r="0" t="0"/>
            <wp:docPr descr="" title="" id="26" name="Picture"/>
            <a:graphic>
              <a:graphicData uri="http://schemas.openxmlformats.org/drawingml/2006/picture">
                <pic:pic>
                  <pic:nvPicPr>
                    <pic:cNvPr descr="StatsProject_files/figure-docx/unnamed-chunk-1-2.png" id="27" name="Picture"/>
                    <pic:cNvPicPr>
                      <a:picLocks noChangeArrowheads="1" noChangeAspect="1"/>
                    </pic:cNvPicPr>
                  </pic:nvPicPr>
                  <pic:blipFill>
                    <a:blip r:embed="rId25"/>
                    <a:stretch>
                      <a:fillRect/>
                    </a:stretch>
                  </pic:blipFill>
                  <pic:spPr bwMode="auto">
                    <a:xfrm>
                      <a:off x="0" y="0"/>
                      <a:ext cx="4158113" cy="2772075"/>
                    </a:xfrm>
                    <a:prstGeom prst="rect">
                      <a:avLst/>
                    </a:prstGeom>
                    <a:noFill/>
                    <a:ln w="9525">
                      <a:noFill/>
                      <a:headEnd/>
                      <a:tailEnd/>
                    </a:ln>
                  </pic:spPr>
                </pic:pic>
              </a:graphicData>
            </a:graphic>
          </wp:inline>
        </w:drawing>
      </w:r>
    </w:p>
    <w:p>
      <w:pPr>
        <w:pStyle w:val="SourceCode"/>
      </w:pPr>
      <w:r>
        <w:rPr>
          <w:rStyle w:val="CommentTok"/>
        </w:rPr>
        <w:t xml:space="preserve"># Summary statistics</w:t>
      </w:r>
      <w:r>
        <w:br/>
      </w:r>
      <w:r>
        <w:rPr>
          <w:rStyle w:val="NormalTok"/>
        </w:rPr>
        <w:t xml:space="preserve">summary_table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Mean_Balance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(balance), </w:t>
      </w:r>
      <w:r>
        <w:rPr>
          <w:rStyle w:val="DecValTok"/>
        </w:rPr>
        <w:t xml:space="preserve">2</w:t>
      </w:r>
      <w:r>
        <w:rPr>
          <w:rStyle w:val="NormalTok"/>
        </w:rPr>
        <w:t xml:space="preserve">),</w:t>
      </w:r>
      <w:r>
        <w:br/>
      </w:r>
      <w:r>
        <w:rPr>
          <w:rStyle w:val="NormalTok"/>
        </w:rPr>
        <w:t xml:space="preserve">    </w:t>
      </w:r>
      <w:r>
        <w:rPr>
          <w:rStyle w:val="AttributeTok"/>
        </w:rPr>
        <w:t xml:space="preserve">SD_Balance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(balance),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(Mean_Balance))</w:t>
      </w:r>
      <w:r>
        <w:br/>
      </w:r>
      <w:r>
        <w:br/>
      </w:r>
      <w:r>
        <w:rPr>
          <w:rStyle w:val="CommentTok"/>
        </w:rPr>
        <w:t xml:space="preserve"># Print it using base R</w:t>
      </w:r>
      <w:r>
        <w:br/>
      </w:r>
      <w:r>
        <w:rPr>
          <w:rStyle w:val="FunctionTok"/>
        </w:rPr>
        <w:t xml:space="preserve">print</w:t>
      </w:r>
      <w:r>
        <w:rPr>
          <w:rStyle w:val="NormalTok"/>
        </w:rPr>
        <w:t xml:space="preserve">(summary_table)</w:t>
      </w:r>
    </w:p>
    <w:p>
      <w:pPr>
        <w:pStyle w:val="SourceCode"/>
      </w:pPr>
      <w:r>
        <w:rPr>
          <w:rStyle w:val="VerbatimChar"/>
        </w:rPr>
        <w:t xml:space="preserve">## # A tibble: 4 × 4</w:t>
      </w:r>
      <w:r>
        <w:br/>
      </w:r>
      <w:r>
        <w:rPr>
          <w:rStyle w:val="VerbatimChar"/>
        </w:rPr>
        <w:t xml:space="preserve">##   education Count Mean_Balance SD_Balance</w:t>
      </w:r>
      <w:r>
        <w:br/>
      </w:r>
      <w:r>
        <w:rPr>
          <w:rStyle w:val="VerbatimChar"/>
        </w:rPr>
        <w:t xml:space="preserve">##   &lt;chr&gt;     &lt;int&gt;        &lt;dbl&gt;      &lt;dbl&gt;</w:t>
      </w:r>
      <w:r>
        <w:br/>
      </w:r>
      <w:r>
        <w:rPr>
          <w:rStyle w:val="VerbatimChar"/>
        </w:rPr>
        <w:t xml:space="preserve">## 1 tertiary    135        1742.      2814.</w:t>
      </w:r>
      <w:r>
        <w:br/>
      </w:r>
      <w:r>
        <w:rPr>
          <w:rStyle w:val="VerbatimChar"/>
        </w:rPr>
        <w:t xml:space="preserve">## 2 secondary   206        1642.      3014.</w:t>
      </w:r>
      <w:r>
        <w:br/>
      </w:r>
      <w:r>
        <w:rPr>
          <w:rStyle w:val="VerbatimChar"/>
        </w:rPr>
        <w:t xml:space="preserve">## 3 primary      66        1465.      2003.</w:t>
      </w:r>
      <w:r>
        <w:br/>
      </w:r>
      <w:r>
        <w:rPr>
          <w:rStyle w:val="VerbatimChar"/>
        </w:rPr>
        <w:t xml:space="preserve">## 4 unknown      18        1338.      1407.</w:t>
      </w:r>
    </w:p>
    <w:p>
      <w:pPr>
        <w:pStyle w:val="SourceCode"/>
      </w:pPr>
      <w:r>
        <w:rPr>
          <w:rStyle w:val="NormalTok"/>
        </w:rPr>
        <w:t xml:space="preserve">job_summary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group_by</w:t>
      </w:r>
      <w:r>
        <w:rPr>
          <w:rStyle w:val="NormalTok"/>
        </w:rPr>
        <w:t xml:space="preserve">(job, marital)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FunctionTok"/>
        </w:rPr>
        <w:t xml:space="preserve">print</w:t>
      </w:r>
      <w:r>
        <w:rPr>
          <w:rStyle w:val="NormalTok"/>
        </w:rPr>
        <w:t xml:space="preserve">(job_summary)</w:t>
      </w:r>
    </w:p>
    <w:p>
      <w:pPr>
        <w:pStyle w:val="SourceCode"/>
      </w:pPr>
      <w:r>
        <w:rPr>
          <w:rStyle w:val="VerbatimChar"/>
        </w:rPr>
        <w:t xml:space="preserve">## # A tibble: 13 × 3</w:t>
      </w:r>
      <w:r>
        <w:br/>
      </w:r>
      <w:r>
        <w:rPr>
          <w:rStyle w:val="VerbatimChar"/>
        </w:rPr>
        <w:t xml:space="preserve">##    job         marital  Count</w:t>
      </w:r>
      <w:r>
        <w:br/>
      </w:r>
      <w:r>
        <w:rPr>
          <w:rStyle w:val="VerbatimChar"/>
        </w:rPr>
        <w:t xml:space="preserve">##    &lt;chr&gt;       &lt;chr&gt;    &lt;int&gt;</w:t>
      </w:r>
      <w:r>
        <w:br/>
      </w:r>
      <w:r>
        <w:rPr>
          <w:rStyle w:val="VerbatimChar"/>
        </w:rPr>
        <w:t xml:space="preserve">##  1 blue-collar married    113</w:t>
      </w:r>
      <w:r>
        <w:br/>
      </w:r>
      <w:r>
        <w:rPr>
          <w:rStyle w:val="VerbatimChar"/>
        </w:rPr>
        <w:t xml:space="preserve">##  2 management  married    109</w:t>
      </w:r>
      <w:r>
        <w:br/>
      </w:r>
      <w:r>
        <w:rPr>
          <w:rStyle w:val="VerbatimChar"/>
        </w:rPr>
        <w:t xml:space="preserve">##  3 blue-collar single      64</w:t>
      </w:r>
      <w:r>
        <w:br/>
      </w:r>
      <w:r>
        <w:rPr>
          <w:rStyle w:val="VerbatimChar"/>
        </w:rPr>
        <w:t xml:space="preserve">##  4 management  single      56</w:t>
      </w:r>
      <w:r>
        <w:br/>
      </w:r>
      <w:r>
        <w:rPr>
          <w:rStyle w:val="VerbatimChar"/>
        </w:rPr>
        <w:t xml:space="preserve">##  5 blue-collar divorced    22</w:t>
      </w:r>
      <w:r>
        <w:br/>
      </w:r>
      <w:r>
        <w:rPr>
          <w:rStyle w:val="VerbatimChar"/>
        </w:rPr>
        <w:t xml:space="preserve">##  6 retired     married     14</w:t>
      </w:r>
      <w:r>
        <w:br/>
      </w:r>
      <w:r>
        <w:rPr>
          <w:rStyle w:val="VerbatimChar"/>
        </w:rPr>
        <w:t xml:space="preserve">##  7 management  divorced    12</w:t>
      </w:r>
      <w:r>
        <w:br/>
      </w:r>
      <w:r>
        <w:rPr>
          <w:rStyle w:val="VerbatimChar"/>
        </w:rPr>
        <w:t xml:space="preserve">##  8 unemployed  married     11</w:t>
      </w:r>
      <w:r>
        <w:br/>
      </w:r>
      <w:r>
        <w:rPr>
          <w:rStyle w:val="VerbatimChar"/>
        </w:rPr>
        <w:t xml:space="preserve">##  9 unemployed  divorced     9</w:t>
      </w:r>
      <w:r>
        <w:br/>
      </w:r>
      <w:r>
        <w:rPr>
          <w:rStyle w:val="VerbatimChar"/>
        </w:rPr>
        <w:t xml:space="preserve">## 10 unemployed  single       7</w:t>
      </w:r>
      <w:r>
        <w:br/>
      </w:r>
      <w:r>
        <w:rPr>
          <w:rStyle w:val="VerbatimChar"/>
        </w:rPr>
        <w:t xml:space="preserve">## 11 student     single       4</w:t>
      </w:r>
      <w:r>
        <w:br/>
      </w:r>
      <w:r>
        <w:rPr>
          <w:rStyle w:val="VerbatimChar"/>
        </w:rPr>
        <w:t xml:space="preserve">## 12 retired     divorced     2</w:t>
      </w:r>
      <w:r>
        <w:br/>
      </w:r>
      <w:r>
        <w:rPr>
          <w:rStyle w:val="VerbatimChar"/>
        </w:rPr>
        <w:t xml:space="preserve">## 13 retired     single       2</w:t>
      </w:r>
    </w:p>
    <w:p>
      <w:pPr>
        <w:pStyle w:val="FirstParagraph"/>
      </w:pPr>
      <w:r>
        <w:rPr>
          <w:b/>
          <w:bCs/>
        </w:rPr>
        <w:t xml:space="preserve">Discussion</w:t>
      </w:r>
    </w:p>
    <w:p>
      <w:pPr>
        <w:pStyle w:val="BodyText"/>
      </w:pPr>
      <w:r>
        <w:t xml:space="preserve">After filtering and cleaning the dataset, we verified that there were no missing values across any variables. This ensured that our statistical analyses were not biased due to incomplete data and that no imputation or further cleaning was necessary. Additionally, we restricted the dataset to clients with positive account balances and limited the analysis to five major job types to remove potential distortions from overdrafts or debt-related outliers.</w:t>
      </w:r>
    </w:p>
    <w:p>
      <w:pPr>
        <w:pStyle w:val="BodyText"/>
      </w:pPr>
      <w:r>
        <w:t xml:space="preserve">The bar chart of median account balance by education level shows that clients with tertiary education have the highest median balances, followed closely by those with primary education. Clients with unknown education levels had the lowest medians. This pattern suggests that educational attainment may influence financial outcomes, such as savings, although the relationship appears somewhat complex and justifies further statistical investigation.</w:t>
      </w:r>
    </w:p>
    <w:p>
      <w:pPr>
        <w:pStyle w:val="BodyText"/>
      </w:pPr>
      <w:r>
        <w:t xml:space="preserve">The bar plot of job type by marital status reveals distinct social patterns.</w:t>
      </w:r>
      <w:r>
        <w:t xml:space="preserve"> </w:t>
      </w:r>
      <w:r>
        <w:t xml:space="preserve">“</w:t>
      </w:r>
      <w:r>
        <w:t xml:space="preserve">Blue-collar</w:t>
      </w:r>
      <w:r>
        <w:t xml:space="preserve">”</w:t>
      </w:r>
      <w:r>
        <w:t xml:space="preserve"> </w:t>
      </w:r>
      <w:r>
        <w:t xml:space="preserve">and</w:t>
      </w:r>
      <w:r>
        <w:t xml:space="preserve"> </w:t>
      </w:r>
      <w:r>
        <w:t xml:space="preserve">“</w:t>
      </w:r>
      <w:r>
        <w:t xml:space="preserve">management</w:t>
      </w:r>
      <w:r>
        <w:t xml:space="preserve">”</w:t>
      </w:r>
      <w:r>
        <w:t xml:space="preserve"> </w:t>
      </w:r>
      <w:r>
        <w:t xml:space="preserve">positions dominate the distribution, especially among married individuals. Meanwhile, roles such as</w:t>
      </w:r>
      <w:r>
        <w:t xml:space="preserve"> </w:t>
      </w:r>
      <w:r>
        <w:t xml:space="preserve">“</w:t>
      </w:r>
      <w:r>
        <w:t xml:space="preserve">student,</w:t>
      </w:r>
      <w:r>
        <w:t xml:space="preserve">”</w:t>
      </w:r>
      <w:r>
        <w:t xml:space="preserve"> </w:t>
      </w:r>
      <w:r>
        <w:t xml:space="preserve">“</w:t>
      </w:r>
      <w:r>
        <w:t xml:space="preserve">retired,</w:t>
      </w:r>
      <w:r>
        <w:t xml:space="preserve">”</w:t>
      </w:r>
      <w:r>
        <w:t xml:space="preserve"> </w:t>
      </w:r>
      <w:r>
        <w:t xml:space="preserve">and</w:t>
      </w:r>
      <w:r>
        <w:t xml:space="preserve"> </w:t>
      </w:r>
      <w:r>
        <w:t xml:space="preserve">“</w:t>
      </w:r>
      <w:r>
        <w:t xml:space="preserve">unemployed</w:t>
      </w:r>
      <w:r>
        <w:t xml:space="preserve">”</w:t>
      </w:r>
      <w:r>
        <w:t xml:space="preserve"> </w:t>
      </w:r>
      <w:r>
        <w:t xml:space="preserve">appear less frequently but are more varied across marital statuses. These observed differences suggest potential associations between employment type and relationship status, motivating the use of chi-square tests to assess the significance of these categorical relationships.</w:t>
      </w:r>
    </w:p>
    <w:p>
      <w:pPr>
        <w:pStyle w:val="BodyText"/>
      </w:pPr>
      <w:r>
        <w:t xml:space="preserve">Summary Statistics Table:</w:t>
      </w:r>
    </w:p>
    <w:p>
      <w:pPr>
        <w:numPr>
          <w:ilvl w:val="0"/>
          <w:numId w:val="1003"/>
        </w:numPr>
      </w:pPr>
      <w:r>
        <w:t xml:space="preserve">Education: Most clients report either secondary or tertiary education. The</w:t>
      </w:r>
      <w:r>
        <w:t xml:space="preserve"> </w:t>
      </w:r>
      <w:r>
        <w:t xml:space="preserve">“</w:t>
      </w:r>
      <w:r>
        <w:t xml:space="preserve">unknown</w:t>
      </w:r>
      <w:r>
        <w:t xml:space="preserve">”</w:t>
      </w:r>
      <w:r>
        <w:t xml:space="preserve"> </w:t>
      </w:r>
      <w:r>
        <w:t xml:space="preserve">group appears less frequently and has the lowest median account balance.</w:t>
      </w:r>
    </w:p>
    <w:p>
      <w:pPr>
        <w:numPr>
          <w:ilvl w:val="0"/>
          <w:numId w:val="1003"/>
        </w:numPr>
      </w:pPr>
      <w:r>
        <w:t xml:space="preserve">Balance: Account balances are all positive, with a broad range indicating significant financial variability among clients.</w:t>
      </w:r>
    </w:p>
    <w:p>
      <w:pPr>
        <w:numPr>
          <w:ilvl w:val="0"/>
          <w:numId w:val="1003"/>
        </w:numPr>
      </w:pPr>
      <w:r>
        <w:t xml:space="preserve">Job Type:</w:t>
      </w:r>
      <w:r>
        <w:t xml:space="preserve"> </w:t>
      </w:r>
      <w:r>
        <w:t xml:space="preserve">“</w:t>
      </w:r>
      <w:r>
        <w:t xml:space="preserve">Blue-collar</w:t>
      </w:r>
      <w:r>
        <w:t xml:space="preserve">”</w:t>
      </w:r>
      <w:r>
        <w:t xml:space="preserve"> </w:t>
      </w:r>
      <w:r>
        <w:t xml:space="preserve">and</w:t>
      </w:r>
      <w:r>
        <w:t xml:space="preserve"> </w:t>
      </w:r>
      <w:r>
        <w:t xml:space="preserve">“</w:t>
      </w:r>
      <w:r>
        <w:t xml:space="preserve">management</w:t>
      </w:r>
      <w:r>
        <w:t xml:space="preserve">”</w:t>
      </w:r>
      <w:r>
        <w:t xml:space="preserve"> </w:t>
      </w:r>
      <w:r>
        <w:t xml:space="preserve">roles dominate the sample, particularly among married clients, while</w:t>
      </w:r>
      <w:r>
        <w:t xml:space="preserve"> </w:t>
      </w:r>
      <w:r>
        <w:t xml:space="preserve">“</w:t>
      </w:r>
      <w:r>
        <w:t xml:space="preserve">student</w:t>
      </w:r>
      <w:r>
        <w:t xml:space="preserve">”</w:t>
      </w:r>
      <w:r>
        <w:t xml:space="preserve"> </w:t>
      </w:r>
      <w:r>
        <w:t xml:space="preserve">and</w:t>
      </w:r>
      <w:r>
        <w:t xml:space="preserve"> </w:t>
      </w:r>
      <w:r>
        <w:t xml:space="preserve">“</w:t>
      </w:r>
      <w:r>
        <w:t xml:space="preserve">unemployed</w:t>
      </w:r>
      <w:r>
        <w:t xml:space="preserve">”</w:t>
      </w:r>
      <w:r>
        <w:t xml:space="preserve"> </w:t>
      </w:r>
      <w:r>
        <w:t xml:space="preserve">statuses are less common but present across all marital groups.</w:t>
      </w:r>
    </w:p>
    <w:bookmarkEnd w:id="28"/>
    <w:bookmarkStart w:id="29" w:name="research-questions"/>
    <w:p>
      <w:pPr>
        <w:pStyle w:val="Heading1"/>
      </w:pPr>
      <w:r>
        <w:t xml:space="preserve">Research Questions</w:t>
      </w:r>
    </w:p>
    <w:p>
      <w:pPr>
        <w:pStyle w:val="FirstParagraph"/>
      </w:pPr>
      <w:r>
        <w:t xml:space="preserve">In this study, we aim to investigate how client demographics and marketing-related characteristics influence financial behaviors and outcomes within the context of a direct marketing campaign conducted by a Portuguese bank. We developed three focused research questions that align with the available data and allow us to explore both behavioral and statistical relationships. These questions were chosen to guide a meaningful and data-driven analysis that connects demographic patterns to marketing effectiveness and customer decisions.</w:t>
      </w:r>
    </w:p>
    <w:p>
      <w:pPr>
        <w:pStyle w:val="BodyText"/>
      </w:pPr>
      <w:r>
        <w:rPr>
          <w:b/>
          <w:bCs/>
        </w:rPr>
        <w:t xml:space="preserve">Question 1:</w:t>
      </w:r>
      <w:r>
        <w:t xml:space="preserve"> </w:t>
      </w:r>
      <w:r>
        <w:t xml:space="preserve">Is there a significant difference in account balance across different levels of education? This question is grounded in the idea that education level may correlate with financial literacy, income, and overall financial stability. Higher educational attainment may be associated with higher-paying jobs and better money management, potentially leading to greater bank balances. To test this, we will use a one-way Analysis of Variance (ANOVA), which is suitable for comparing the means of a continuous variable (account balance) across more than two independent groups (education levels). ANOVA allows us to determine whether the differences in mean balance between the education categories—such as primary, secondary, and tertiary—are statistically significant.</w:t>
      </w:r>
    </w:p>
    <w:p>
      <w:pPr>
        <w:pStyle w:val="BodyText"/>
      </w:pPr>
      <w:r>
        <w:rPr>
          <w:b/>
          <w:bCs/>
        </w:rPr>
        <w:t xml:space="preserve">Question 2:</w:t>
      </w:r>
      <w:r>
        <w:t xml:space="preserve"> </w:t>
      </w:r>
      <w:r>
        <w:t xml:space="preserve">Is there an association between marital status and job type? This question explores potential demographic and occupational relationships. For example, certain job types may be more common among married individuals, while others may be prevalent among singles due to lifestyle choices or economic factors. Understanding these patterns can inform both customer profiling and targeted marketing strategies. To evaluate this question, we will use a chi-square test of independence. This statistical test is appropriate for determining if marital status and job type are associated or independent from one another. It helps identify whether the observed distribution of job types varies significantly across different marital status groups.</w:t>
      </w:r>
    </w:p>
    <w:p>
      <w:pPr>
        <w:pStyle w:val="BodyText"/>
      </w:pPr>
      <w:r>
        <w:rPr>
          <w:b/>
          <w:bCs/>
        </w:rPr>
        <w:t xml:space="preserve">Question 3:</w:t>
      </w:r>
      <w:r>
        <w:t xml:space="preserve"> </w:t>
      </w:r>
      <w:r>
        <w:t xml:space="preserve">Does call duration significantly predict whether a client will subscribe to a term deposit? This question is rooted in the hypothesis that longer calls may indicate greater client interest, engagement, or persuasion success. As call duration increases, we may expect the likelihood of a positive response to the marketing effort (i.e., a subscription) to also increase. To test this, we will apply a logistic regression model, where the binary outcome variable is whether or not the client subscribed (y), and the predictor variable is call duration. Logistic regression is the appropriate method when the goal is to model the probability of a binary outcome based on one or more predictor variables. It will allow us to quantify the relationship between call length and subscription likelihood, and assess whether this relationship is statistically significant.</w:t>
      </w:r>
    </w:p>
    <w:bookmarkEnd w:id="29"/>
    <w:bookmarkStart w:id="42" w:name="methods-and-results"/>
    <w:p>
      <w:pPr>
        <w:pStyle w:val="Heading1"/>
      </w:pPr>
      <w:r>
        <w:t xml:space="preserve">Methods and Results</w:t>
      </w:r>
    </w:p>
    <w:p>
      <w:pPr>
        <w:pStyle w:val="SourceCode"/>
      </w:pPr>
      <w:r>
        <w:rPr>
          <w:rStyle w:val="CommentTok"/>
        </w:rPr>
        <w:t xml:space="preserve"># Load required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(car)</w:t>
      </w:r>
      <w:r>
        <w:br/>
      </w:r>
      <w:r>
        <w:br/>
      </w:r>
      <w:r>
        <w:rPr>
          <w:rStyle w:val="CommentTok"/>
        </w:rPr>
        <w:t xml:space="preserve"># Set significance level</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CommentTok"/>
        </w:rPr>
        <w:t xml:space="preserve"># Summary statistics</w:t>
      </w:r>
      <w:r>
        <w:br/>
      </w:r>
      <w:r>
        <w:rPr>
          <w:rStyle w:val="NormalTok"/>
        </w:rPr>
        <w:t xml:space="preserve">test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median_balance =</w:t>
      </w:r>
      <w:r>
        <w:rPr>
          <w:rStyle w:val="NormalTok"/>
        </w:rPr>
        <w:t xml:space="preserve"> </w:t>
      </w:r>
      <w:r>
        <w:rPr>
          <w:rStyle w:val="FunctionTok"/>
        </w:rPr>
        <w:t xml:space="preserve">median</w:t>
      </w:r>
      <w:r>
        <w:rPr>
          <w:rStyle w:val="NormalTok"/>
        </w:rPr>
        <w:t xml:space="preserve">(balance),</w:t>
      </w:r>
      <w:r>
        <w:br/>
      </w:r>
      <w:r>
        <w:rPr>
          <w:rStyle w:val="NormalTok"/>
        </w:rPr>
        <w:t xml:space="preserve">    </w:t>
      </w:r>
      <w:r>
        <w:rPr>
          <w:rStyle w:val="AttributeTok"/>
        </w:rPr>
        <w:t xml:space="preserve">IQR_balance =</w:t>
      </w:r>
      <w:r>
        <w:rPr>
          <w:rStyle w:val="NormalTok"/>
        </w:rPr>
        <w:t xml:space="preserve"> </w:t>
      </w:r>
      <w:r>
        <w:rPr>
          <w:rStyle w:val="FunctionTok"/>
        </w:rPr>
        <w:t xml:space="preserve">IQR</w:t>
      </w:r>
      <w:r>
        <w:rPr>
          <w:rStyle w:val="NormalTok"/>
        </w:rPr>
        <w:t xml:space="preserve">(balance)</w:t>
      </w:r>
      <w:r>
        <w:br/>
      </w:r>
      <w:r>
        <w:rPr>
          <w:rStyle w:val="NormalTok"/>
        </w:rPr>
        <w:t xml:space="preserve">  )</w:t>
      </w:r>
    </w:p>
    <w:p>
      <w:pPr>
        <w:pStyle w:val="SourceCode"/>
      </w:pPr>
      <w:r>
        <w:rPr>
          <w:rStyle w:val="VerbatimChar"/>
        </w:rPr>
        <w:t xml:space="preserve">## # A tibble: 4 × 4</w:t>
      </w:r>
      <w:r>
        <w:br/>
      </w:r>
      <w:r>
        <w:rPr>
          <w:rStyle w:val="VerbatimChar"/>
        </w:rPr>
        <w:t xml:space="preserve">##   education count median_balance IQR_balance</w:t>
      </w:r>
      <w:r>
        <w:br/>
      </w:r>
      <w:r>
        <w:rPr>
          <w:rStyle w:val="VerbatimChar"/>
        </w:rPr>
        <w:t xml:space="preserve">##   &lt;chr&gt;     &lt;int&gt;          &lt;dbl&gt;       &lt;dbl&gt;</w:t>
      </w:r>
      <w:r>
        <w:br/>
      </w:r>
      <w:r>
        <w:rPr>
          <w:rStyle w:val="VerbatimChar"/>
        </w:rPr>
        <w:t xml:space="preserve">## 1 primary      66           837        1575 </w:t>
      </w:r>
      <w:r>
        <w:br/>
      </w:r>
      <w:r>
        <w:rPr>
          <w:rStyle w:val="VerbatimChar"/>
        </w:rPr>
        <w:t xml:space="preserve">## 2 secondary   206           557        1374.</w:t>
      </w:r>
      <w:r>
        <w:br/>
      </w:r>
      <w:r>
        <w:rPr>
          <w:rStyle w:val="VerbatimChar"/>
        </w:rPr>
        <w:t xml:space="preserve">## 3 tertiary    135           871        1676.</w:t>
      </w:r>
      <w:r>
        <w:br/>
      </w:r>
      <w:r>
        <w:rPr>
          <w:rStyle w:val="VerbatimChar"/>
        </w:rPr>
        <w:t xml:space="preserve">## 4 unknown      18           662.       1726</w:t>
      </w:r>
    </w:p>
    <w:p>
      <w:pPr>
        <w:pStyle w:val="SourceCode"/>
      </w:pPr>
      <w:r>
        <w:rPr>
          <w:rStyle w:val="CommentTok"/>
        </w:rPr>
        <w:t xml:space="preserve"># Q-Q plots for each education group</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edu_levels </w:t>
      </w:r>
      <w:r>
        <w:rPr>
          <w:rStyle w:val="OtherTok"/>
        </w:rPr>
        <w:t xml:space="preserve">&lt;-</w:t>
      </w:r>
      <w:r>
        <w:rPr>
          <w:rStyle w:val="NormalTok"/>
        </w:rPr>
        <w:t xml:space="preserve"> </w:t>
      </w:r>
      <w:r>
        <w:rPr>
          <w:rStyle w:val="FunctionTok"/>
        </w:rPr>
        <w:t xml:space="preserve">unique</w:t>
      </w:r>
      <w:r>
        <w:rPr>
          <w:rStyle w:val="NormalTok"/>
        </w:rPr>
        <w:t xml:space="preserve">(test</w:t>
      </w:r>
      <w:r>
        <w:rPr>
          <w:rStyle w:val="SpecialCharTok"/>
        </w:rPr>
        <w:t xml:space="preserve">$</w:t>
      </w:r>
      <w:r>
        <w:rPr>
          <w:rStyle w:val="NormalTok"/>
        </w:rPr>
        <w:t xml:space="preserve">education)</w:t>
      </w:r>
      <w:r>
        <w:br/>
      </w:r>
      <w:r>
        <w:rPr>
          <w:rStyle w:val="ControlFlowTok"/>
        </w:rPr>
        <w:t xml:space="preserve">for</w:t>
      </w:r>
      <w:r>
        <w:rPr>
          <w:rStyle w:val="NormalTok"/>
        </w:rPr>
        <w:t xml:space="preserve"> (lvl </w:t>
      </w:r>
      <w:r>
        <w:rPr>
          <w:rStyle w:val="ControlFlowTok"/>
        </w:rPr>
        <w:t xml:space="preserve">in</w:t>
      </w:r>
      <w:r>
        <w:rPr>
          <w:rStyle w:val="NormalTok"/>
        </w:rPr>
        <w:t xml:space="preserve"> edu_levels) {</w:t>
      </w:r>
      <w:r>
        <w:br/>
      </w:r>
      <w:r>
        <w:rPr>
          <w:rStyle w:val="NormalTok"/>
        </w:rPr>
        <w:t xml:space="preserve">  </w:t>
      </w:r>
      <w:r>
        <w:rPr>
          <w:rStyle w:val="FunctionTok"/>
        </w:rPr>
        <w:t xml:space="preserve">qqnorm</w:t>
      </w:r>
      <w:r>
        <w:rPr>
          <w:rStyle w:val="NormalTok"/>
        </w:rPr>
        <w:t xml:space="preserve">(test</w:t>
      </w:r>
      <w:r>
        <w:rPr>
          <w:rStyle w:val="SpecialCharTok"/>
        </w:rPr>
        <w:t xml:space="preserve">$</w:t>
      </w:r>
      <w:r>
        <w:rPr>
          <w:rStyle w:val="NormalTok"/>
        </w:rPr>
        <w:t xml:space="preserve">balance[test</w:t>
      </w:r>
      <w:r>
        <w:rPr>
          <w:rStyle w:val="SpecialCharTok"/>
        </w:rPr>
        <w:t xml:space="preserve">$</w:t>
      </w:r>
      <w:r>
        <w:rPr>
          <w:rStyle w:val="NormalTok"/>
        </w:rPr>
        <w:t xml:space="preserve">education </w:t>
      </w:r>
      <w:r>
        <w:rPr>
          <w:rStyle w:val="SpecialCharTok"/>
        </w:rPr>
        <w:t xml:space="preserve">==</w:t>
      </w:r>
      <w:r>
        <w:rPr>
          <w:rStyle w:val="NormalTok"/>
        </w:rPr>
        <w:t xml:space="preserve"> lvl],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 Plot:"</w:t>
      </w:r>
      <w:r>
        <w:rPr>
          <w:rStyle w:val="NormalTok"/>
        </w:rPr>
        <w:t xml:space="preserve">, lvl))</w:t>
      </w:r>
      <w:r>
        <w:br/>
      </w:r>
      <w:r>
        <w:rPr>
          <w:rStyle w:val="NormalTok"/>
        </w:rPr>
        <w:t xml:space="preserve">  </w:t>
      </w:r>
      <w:r>
        <w:rPr>
          <w:rStyle w:val="FunctionTok"/>
        </w:rPr>
        <w:t xml:space="preserve">qqline</w:t>
      </w:r>
      <w:r>
        <w:rPr>
          <w:rStyle w:val="NormalTok"/>
        </w:rPr>
        <w:t xml:space="preserve">(test</w:t>
      </w:r>
      <w:r>
        <w:rPr>
          <w:rStyle w:val="SpecialCharTok"/>
        </w:rPr>
        <w:t xml:space="preserve">$</w:t>
      </w:r>
      <w:r>
        <w:rPr>
          <w:rStyle w:val="NormalTok"/>
        </w:rPr>
        <w:t xml:space="preserve">balance[test</w:t>
      </w:r>
      <w:r>
        <w:rPr>
          <w:rStyle w:val="SpecialCharTok"/>
        </w:rPr>
        <w:t xml:space="preserve">$</w:t>
      </w:r>
      <w:r>
        <w:rPr>
          <w:rStyle w:val="NormalTok"/>
        </w:rPr>
        <w:t xml:space="preserve">education </w:t>
      </w:r>
      <w:r>
        <w:rPr>
          <w:rStyle w:val="SpecialCharTok"/>
        </w:rPr>
        <w:t xml:space="preserve">==</w:t>
      </w:r>
      <w:r>
        <w:rPr>
          <w:rStyle w:val="NormalTok"/>
        </w:rPr>
        <w:t xml:space="preserve"> lvl])</w:t>
      </w:r>
      <w:r>
        <w:br/>
      </w:r>
      <w:r>
        <w:rPr>
          <w:rStyle w:val="NormalTok"/>
        </w:rPr>
        <w:t xml:space="preserve">}</w:t>
      </w:r>
    </w:p>
    <w:p>
      <w:pPr>
        <w:pStyle w:val="FirstParagraph"/>
      </w:pPr>
      <w:r>
        <w:drawing>
          <wp:inline>
            <wp:extent cx="4158113" cy="2772075"/>
            <wp:effectExtent b="0" l="0" r="0" t="0"/>
            <wp:docPr descr="" title="" id="31" name="Picture"/>
            <a:graphic>
              <a:graphicData uri="http://schemas.openxmlformats.org/drawingml/2006/picture">
                <pic:pic>
                  <pic:nvPicPr>
                    <pic:cNvPr descr="StatsProject_files/figure-docx/unnamed-chunk-2-1.png" id="32" name="Picture"/>
                    <pic:cNvPicPr>
                      <a:picLocks noChangeArrowheads="1" noChangeAspect="1"/>
                    </pic:cNvPicPr>
                  </pic:nvPicPr>
                  <pic:blipFill>
                    <a:blip r:embed="rId30"/>
                    <a:stretch>
                      <a:fillRect/>
                    </a:stretch>
                  </pic:blipFill>
                  <pic:spPr bwMode="auto">
                    <a:xfrm>
                      <a:off x="0" y="0"/>
                      <a:ext cx="4158113" cy="2772075"/>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p>
    <w:p>
      <w:pPr>
        <w:pStyle w:val="FirstParagraph"/>
      </w:pPr>
      <w:r>
        <w:drawing>
          <wp:inline>
            <wp:extent cx="4158113" cy="2772075"/>
            <wp:effectExtent b="0" l="0" r="0" t="0"/>
            <wp:docPr descr="" title="" id="34" name="Picture"/>
            <a:graphic>
              <a:graphicData uri="http://schemas.openxmlformats.org/drawingml/2006/picture">
                <pic:pic>
                  <pic:nvPicPr>
                    <pic:cNvPr descr="StatsProject_files/figure-docx/unnamed-chunk-2-2.png" id="35" name="Picture"/>
                    <pic:cNvPicPr>
                      <a:picLocks noChangeArrowheads="1" noChangeAspect="1"/>
                    </pic:cNvPicPr>
                  </pic:nvPicPr>
                  <pic:blipFill>
                    <a:blip r:embed="rId33"/>
                    <a:stretch>
                      <a:fillRect/>
                    </a:stretch>
                  </pic:blipFill>
                  <pic:spPr bwMode="auto">
                    <a:xfrm>
                      <a:off x="0" y="0"/>
                      <a:ext cx="4158113" cy="2772075"/>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(balance </w:t>
      </w:r>
      <w:r>
        <w:rPr>
          <w:rStyle w:val="SpecialCharTok"/>
        </w:rPr>
        <w:t xml:space="preserve">~</w:t>
      </w:r>
      <w:r>
        <w:rPr>
          <w:rStyle w:val="NormalTok"/>
        </w:rPr>
        <w:t xml:space="preserve"> education, </w:t>
      </w:r>
      <w:r>
        <w:rPr>
          <w:rStyle w:val="AttributeTok"/>
        </w:rPr>
        <w:t xml:space="preserve">data =</w:t>
      </w:r>
      <w:r>
        <w:rPr>
          <w:rStyle w:val="NormalTok"/>
        </w:rPr>
        <w:t xml:space="preserve"> test)</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3  0.3062 0.8209</w:t>
      </w:r>
      <w:r>
        <w:br/>
      </w:r>
      <w:r>
        <w:rPr>
          <w:rStyle w:val="VerbatimChar"/>
        </w:rPr>
        <w:t xml:space="preserve">##       421</w:t>
      </w:r>
    </w:p>
    <w:p>
      <w:pPr>
        <w:pStyle w:val="SourceCode"/>
      </w:pPr>
      <w:r>
        <w:rPr>
          <w:rStyle w:val="CommentTok"/>
        </w:rPr>
        <w:t xml:space="preserve"># Kruskal-Wallis Test</w:t>
      </w:r>
      <w:r>
        <w:br/>
      </w:r>
      <w:r>
        <w:rPr>
          <w:rStyle w:val="FunctionTok"/>
        </w:rPr>
        <w:t xml:space="preserve">kruskal.test</w:t>
      </w:r>
      <w:r>
        <w:rPr>
          <w:rStyle w:val="NormalTok"/>
        </w:rPr>
        <w:t xml:space="preserve">(balance </w:t>
      </w:r>
      <w:r>
        <w:rPr>
          <w:rStyle w:val="SpecialCharTok"/>
        </w:rPr>
        <w:t xml:space="preserve">~</w:t>
      </w:r>
      <w:r>
        <w:rPr>
          <w:rStyle w:val="NormalTok"/>
        </w:rPr>
        <w:t xml:space="preserve"> education, </w:t>
      </w:r>
      <w:r>
        <w:rPr>
          <w:rStyle w:val="AttributeTok"/>
        </w:rPr>
        <w:t xml:space="preserve">data =</w:t>
      </w:r>
      <w:r>
        <w:rPr>
          <w:rStyle w:val="NormalTok"/>
        </w:rPr>
        <w:t xml:space="preserve"> test)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balance by education</w:t>
      </w:r>
      <w:r>
        <w:br/>
      </w:r>
      <w:r>
        <w:rPr>
          <w:rStyle w:val="VerbatimChar"/>
        </w:rPr>
        <w:t xml:space="preserve">## Kruskal-Wallis chi-squared = 3.5147, df = 3, p-value = 0.3189</w:t>
      </w:r>
    </w:p>
    <w:p>
      <w:pPr>
        <w:pStyle w:val="FirstParagraph"/>
      </w:pPr>
      <w:r>
        <w:t xml:space="preserve">To determine whether account balances differed significantly across education levels, we initially considered a one-way ANOVA. However, upon testing the required assumptions, we found violations that made ANOVA inappropriate. Specifically, Levene’s Test for homogeneity of variances produced a p-value of 0.9094, indicating no significant difference in variances but visual inspection via Q-Q plots showed clear departures from normality, especially due to skewed balance distributions and extreme values. As a result, we employed the Kruskal-Wallis rank sum test, a non-parametric alternative that does not assume normality.</w:t>
      </w:r>
    </w:p>
    <w:p>
      <w:pPr>
        <w:pStyle w:val="BodyText"/>
      </w:pPr>
      <w:r>
        <w:t xml:space="preserve">The Kruskal-Wallis test returned a chi-squared value of 3.5147 with 3 degrees of freedom and a p-value of 0.3189. Since this p-value exceeds the conventional significance threshold of 0.05, we conclude that there is no statistically significant difference in account balance distributions across education levels. Thus, the data do not provide strong evidence that financial behavior, as measured by balance, systematically varies with educational attainment.</w:t>
      </w:r>
    </w:p>
    <w:p>
      <w:pPr>
        <w:pStyle w:val="SourceCode"/>
      </w:pPr>
      <w:r>
        <w:rPr>
          <w:rStyle w:val="FunctionTok"/>
        </w:rPr>
        <w:t xml:space="preserve">library</w:t>
      </w:r>
      <w:r>
        <w:rPr>
          <w:rStyle w:val="NormalTok"/>
        </w:rPr>
        <w:t xml:space="preserve">(dplyr)</w:t>
      </w:r>
      <w:r>
        <w:br/>
      </w:r>
      <w:r>
        <w:br/>
      </w:r>
      <w:r>
        <w:rPr>
          <w:rStyle w:val="NormalTok"/>
        </w:rPr>
        <w:t xml:space="preserve">table_marital_job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marital, test</w:t>
      </w:r>
      <w:r>
        <w:rPr>
          <w:rStyle w:val="SpecialCharTok"/>
        </w:rPr>
        <w:t xml:space="preserve">$</w:t>
      </w:r>
      <w:r>
        <w:rPr>
          <w:rStyle w:val="NormalTok"/>
        </w:rPr>
        <w:t xml:space="preserve">job)</w:t>
      </w:r>
      <w:r>
        <w:br/>
      </w:r>
      <w:r>
        <w:br/>
      </w:r>
      <w:r>
        <w:rPr>
          <w:rStyle w:val="CommentTok"/>
        </w:rPr>
        <w:t xml:space="preserve"># Check expected cell counts</w:t>
      </w:r>
      <w:r>
        <w:br/>
      </w:r>
      <w:r>
        <w:rPr>
          <w:rStyle w:val="NormalTok"/>
        </w:rPr>
        <w:t xml:space="preserve">chisq_test </w:t>
      </w:r>
      <w:r>
        <w:rPr>
          <w:rStyle w:val="OtherTok"/>
        </w:rPr>
        <w:t xml:space="preserve">&lt;-</w:t>
      </w:r>
      <w:r>
        <w:rPr>
          <w:rStyle w:val="NormalTok"/>
        </w:rPr>
        <w:t xml:space="preserve"> </w:t>
      </w:r>
      <w:r>
        <w:rPr>
          <w:rStyle w:val="FunctionTok"/>
        </w:rPr>
        <w:t xml:space="preserve">chisq.test</w:t>
      </w:r>
      <w:r>
        <w:rPr>
          <w:rStyle w:val="NormalTok"/>
        </w:rPr>
        <w:t xml:space="preserve">(table_marital_job)</w:t>
      </w:r>
      <w:r>
        <w:br/>
      </w:r>
      <w:r>
        <w:br/>
      </w:r>
      <w:r>
        <w:rPr>
          <w:rStyle w:val="CommentTok"/>
        </w:rPr>
        <w:t xml:space="preserve"># Chi-square test of independence</w:t>
      </w:r>
      <w:r>
        <w:br/>
      </w:r>
      <w:r>
        <w:rPr>
          <w:rStyle w:val="NormalTok"/>
        </w:rPr>
        <w:t xml:space="preserve">chisq_test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table_marital_job</w:t>
      </w:r>
      <w:r>
        <w:br/>
      </w:r>
      <w:r>
        <w:rPr>
          <w:rStyle w:val="VerbatimChar"/>
        </w:rPr>
        <w:t xml:space="preserve">## X-squared = 30.117, df = 8, p-value = 0.0002015</w:t>
      </w:r>
    </w:p>
    <w:p>
      <w:pPr>
        <w:pStyle w:val="FirstParagraph"/>
      </w:pPr>
      <w:r>
        <w:t xml:space="preserve">To evaluate whether marital status and job type are associated, we conducted a Chi-square test of independence. A contingency table was created using the two categorical variables, and the test assumptions were checked. All expected cell counts were greater than 1, and most were above 5, supporting the validity of the Chi-square approximation.</w:t>
      </w:r>
    </w:p>
    <w:p>
      <w:pPr>
        <w:pStyle w:val="BodyText"/>
      </w:pPr>
      <w:r>
        <w:t xml:space="preserve">The test yielded a Chi-squared statistic of 30.117 with 8 degrees of freedom, and a p-value of 0.0002015. Since this p-value is well below our significance level of α = 0.05, we reject the null hypothesis and conclude that there is a statistically significant association between marital status and job type.</w:t>
      </w:r>
    </w:p>
    <w:p>
      <w:pPr>
        <w:pStyle w:val="BodyText"/>
      </w:pPr>
      <w:r>
        <w:t xml:space="preserve">This finding supports our second research question and suggests that an individual’s marital status is not independent of their employment type. The result may reflect broader demographic or socioeconomic patterns influencing both relationship status and occupational roles within this population.</w:t>
      </w:r>
    </w:p>
    <w:p>
      <w:pPr>
        <w:pStyle w:val="SourceCode"/>
      </w:pPr>
      <w:r>
        <w:rPr>
          <w:rStyle w:val="CommentTok"/>
        </w:rPr>
        <w:t xml:space="preserve"># Ensure y is a binary factor</w:t>
      </w:r>
      <w:r>
        <w:br/>
      </w:r>
      <w:r>
        <w:rPr>
          <w:rStyle w:val="NormalTok"/>
        </w:rPr>
        <w:t xml:space="preserve">test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factor</w:t>
      </w:r>
      <w:r>
        <w:rPr>
          <w:rStyle w:val="NormalTok"/>
        </w:rPr>
        <w:t xml:space="preserve">(test</w:t>
      </w:r>
      <w:r>
        <w:rPr>
          <w:rStyle w:val="SpecialCharTok"/>
        </w:rPr>
        <w:t xml:space="preserve">$</w:t>
      </w:r>
      <w:r>
        <w:rPr>
          <w:rStyle w:val="NormalTok"/>
        </w:rPr>
        <w:t xml:space="preserve">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 Fit logistic regression model with duration only</w:t>
      </w:r>
      <w:r>
        <w:br/>
      </w:r>
      <w:r>
        <w:rPr>
          <w:rStyle w:val="NormalTok"/>
        </w:rPr>
        <w:t xml:space="preserve">model_duration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duration, </w:t>
      </w:r>
      <w:r>
        <w:rPr>
          <w:rStyle w:val="AttributeTok"/>
        </w:rPr>
        <w:t xml:space="preserve">data =</w:t>
      </w:r>
      <w:r>
        <w:rPr>
          <w:rStyle w:val="NormalTok"/>
        </w:rPr>
        <w:t xml:space="preserve"> test, </w:t>
      </w:r>
      <w:r>
        <w:rPr>
          <w:rStyle w:val="AttributeTok"/>
        </w:rPr>
        <w:t xml:space="preserve">family =</w:t>
      </w:r>
      <w:r>
        <w:rPr>
          <w:rStyle w:val="NormalTok"/>
        </w:rPr>
        <w:t xml:space="preserve"> binomial)</w:t>
      </w:r>
      <w:r>
        <w:br/>
      </w:r>
      <w:r>
        <w:br/>
      </w:r>
      <w:r>
        <w:rPr>
          <w:rStyle w:val="CommentTok"/>
        </w:rPr>
        <w:t xml:space="preserve"># Fit a second logistic regression model with duration and age</w:t>
      </w:r>
      <w:r>
        <w:br/>
      </w:r>
      <w:r>
        <w:rPr>
          <w:rStyle w:val="NormalTok"/>
        </w:rPr>
        <w:t xml:space="preserve">model_duration_age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duration </w:t>
      </w:r>
      <w:r>
        <w:rPr>
          <w:rStyle w:val="SpecialCharTok"/>
        </w:rPr>
        <w:t xml:space="preserve">+</w:t>
      </w:r>
      <w:r>
        <w:rPr>
          <w:rStyle w:val="NormalTok"/>
        </w:rPr>
        <w:t xml:space="preserve"> age, </w:t>
      </w:r>
      <w:r>
        <w:rPr>
          <w:rStyle w:val="AttributeTok"/>
        </w:rPr>
        <w:t xml:space="preserve">data =</w:t>
      </w:r>
      <w:r>
        <w:rPr>
          <w:rStyle w:val="NormalTok"/>
        </w:rPr>
        <w:t xml:space="preserve"> test, </w:t>
      </w:r>
      <w:r>
        <w:rPr>
          <w:rStyle w:val="AttributeTok"/>
        </w:rPr>
        <w:t xml:space="preserve">family =</w:t>
      </w:r>
      <w:r>
        <w:rPr>
          <w:rStyle w:val="NormalTok"/>
        </w:rPr>
        <w:t xml:space="preserve"> binomial)</w:t>
      </w:r>
      <w:r>
        <w:br/>
      </w:r>
      <w:r>
        <w:br/>
      </w:r>
      <w:r>
        <w:rPr>
          <w:rStyle w:val="CommentTok"/>
        </w:rPr>
        <w:t xml:space="preserve"># View model summaries</w:t>
      </w:r>
      <w:r>
        <w:br/>
      </w:r>
      <w:r>
        <w:rPr>
          <w:rStyle w:val="FunctionTok"/>
        </w:rPr>
        <w:t xml:space="preserve">summary</w:t>
      </w:r>
      <w:r>
        <w:rPr>
          <w:rStyle w:val="NormalTok"/>
        </w:rPr>
        <w:t xml:space="preserve">(model_duration)</w:t>
      </w:r>
    </w:p>
    <w:p>
      <w:pPr>
        <w:pStyle w:val="SourceCode"/>
      </w:pPr>
      <w:r>
        <w:rPr>
          <w:rStyle w:val="VerbatimChar"/>
        </w:rPr>
        <w:t xml:space="preserve">## </w:t>
      </w:r>
      <w:r>
        <w:br/>
      </w:r>
      <w:r>
        <w:rPr>
          <w:rStyle w:val="VerbatimChar"/>
        </w:rPr>
        <w:t xml:space="preserve">## Call:</w:t>
      </w:r>
      <w:r>
        <w:br/>
      </w:r>
      <w:r>
        <w:rPr>
          <w:rStyle w:val="VerbatimChar"/>
        </w:rPr>
        <w:t xml:space="preserve">## glm(formula = y ~ duration, family = binomial, data = test)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-3.0919106  0.2643243 -11.697  &lt; 2e-16 ***</w:t>
      </w:r>
      <w:r>
        <w:br/>
      </w:r>
      <w:r>
        <w:rPr>
          <w:rStyle w:val="VerbatimChar"/>
        </w:rPr>
        <w:t xml:space="preserve">## duration     0.0032129  0.0005377   5.975  2.3e-09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307.88  on 424  degrees of freedom</w:t>
      </w:r>
      <w:r>
        <w:br/>
      </w:r>
      <w:r>
        <w:rPr>
          <w:rStyle w:val="VerbatimChar"/>
        </w:rPr>
        <w:t xml:space="preserve">## Residual deviance: 269.28  on 423  degrees of freedom</w:t>
      </w:r>
      <w:r>
        <w:br/>
      </w:r>
      <w:r>
        <w:rPr>
          <w:rStyle w:val="VerbatimChar"/>
        </w:rPr>
        <w:t xml:space="preserve">## AIC: 273.28</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summary</w:t>
      </w:r>
      <w:r>
        <w:rPr>
          <w:rStyle w:val="NormalTok"/>
        </w:rPr>
        <w:t xml:space="preserve">(model_duration_age)</w:t>
      </w:r>
    </w:p>
    <w:p>
      <w:pPr>
        <w:pStyle w:val="SourceCode"/>
      </w:pPr>
      <w:r>
        <w:rPr>
          <w:rStyle w:val="VerbatimChar"/>
        </w:rPr>
        <w:t xml:space="preserve">## </w:t>
      </w:r>
      <w:r>
        <w:br/>
      </w:r>
      <w:r>
        <w:rPr>
          <w:rStyle w:val="VerbatimChar"/>
        </w:rPr>
        <w:t xml:space="preserve">## Call:</w:t>
      </w:r>
      <w:r>
        <w:br/>
      </w:r>
      <w:r>
        <w:rPr>
          <w:rStyle w:val="VerbatimChar"/>
        </w:rPr>
        <w:t xml:space="preserve">## glm(formula = y ~ duration + age, family = binomial, data = test)</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-1.6285323  0.6812521  -2.390   0.0168 *  </w:t>
      </w:r>
      <w:r>
        <w:br/>
      </w:r>
      <w:r>
        <w:rPr>
          <w:rStyle w:val="VerbatimChar"/>
        </w:rPr>
        <w:t xml:space="preserve">## duration     0.0034066  0.0005583   6.102 1.05e-09 ***</w:t>
      </w:r>
      <w:r>
        <w:br/>
      </w:r>
      <w:r>
        <w:rPr>
          <w:rStyle w:val="VerbatimChar"/>
        </w:rPr>
        <w:t xml:space="preserve">## age         -0.0387927  0.0175095  -2.216   0.0267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307.88  on 424  degrees of freedom</w:t>
      </w:r>
      <w:r>
        <w:br/>
      </w:r>
      <w:r>
        <w:rPr>
          <w:rStyle w:val="VerbatimChar"/>
        </w:rPr>
        <w:t xml:space="preserve">## Residual deviance: 264.02  on 422  degrees of freedom</w:t>
      </w:r>
      <w:r>
        <w:br/>
      </w:r>
      <w:r>
        <w:rPr>
          <w:rStyle w:val="VerbatimChar"/>
        </w:rPr>
        <w:t xml:space="preserve">## AIC: 270.02</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Exponentiate the coefficients to get odds ratios</w:t>
      </w:r>
      <w:r>
        <w:br/>
      </w:r>
      <w:r>
        <w:rPr>
          <w:rStyle w:val="FunctionTok"/>
        </w:rPr>
        <w:t xml:space="preserve">exp</w:t>
      </w:r>
      <w:r>
        <w:rPr>
          <w:rStyle w:val="NormalTok"/>
        </w:rPr>
        <w:t xml:space="preserve">(</w:t>
      </w:r>
      <w:r>
        <w:rPr>
          <w:rStyle w:val="FunctionTok"/>
        </w:rPr>
        <w:t xml:space="preserve">coef</w:t>
      </w:r>
      <w:r>
        <w:rPr>
          <w:rStyle w:val="NormalTok"/>
        </w:rPr>
        <w:t xml:space="preserve">(model_duration))</w:t>
      </w:r>
    </w:p>
    <w:p>
      <w:pPr>
        <w:pStyle w:val="SourceCode"/>
      </w:pPr>
      <w:r>
        <w:rPr>
          <w:rStyle w:val="VerbatimChar"/>
        </w:rPr>
        <w:t xml:space="preserve">## (Intercept)    duration </w:t>
      </w:r>
      <w:r>
        <w:br/>
      </w:r>
      <w:r>
        <w:rPr>
          <w:rStyle w:val="VerbatimChar"/>
        </w:rPr>
        <w:t xml:space="preserve">##   0.0454151   1.0032181</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(model_duration_age))</w:t>
      </w:r>
    </w:p>
    <w:p>
      <w:pPr>
        <w:pStyle w:val="SourceCode"/>
      </w:pPr>
      <w:r>
        <w:rPr>
          <w:rStyle w:val="VerbatimChar"/>
        </w:rPr>
        <w:t xml:space="preserve">## (Intercept)    duration         age </w:t>
      </w:r>
      <w:r>
        <w:br/>
      </w:r>
      <w:r>
        <w:rPr>
          <w:rStyle w:val="VerbatimChar"/>
        </w:rPr>
        <w:t xml:space="preserve">##   0.1962174   1.0034124   0.9619501</w:t>
      </w:r>
    </w:p>
    <w:p>
      <w:pPr>
        <w:pStyle w:val="SourceCode"/>
      </w:pPr>
      <w:r>
        <w:rPr>
          <w:rStyle w:val="CommentTok"/>
        </w:rPr>
        <w:t xml:space="preserve"># Get confidence intervals for odds ratios</w:t>
      </w:r>
      <w:r>
        <w:br/>
      </w:r>
      <w:r>
        <w:rPr>
          <w:rStyle w:val="FunctionTok"/>
        </w:rPr>
        <w:t xml:space="preserve">exp</w:t>
      </w:r>
      <w:r>
        <w:rPr>
          <w:rStyle w:val="NormalTok"/>
        </w:rPr>
        <w:t xml:space="preserve">(</w:t>
      </w:r>
      <w:r>
        <w:rPr>
          <w:rStyle w:val="FunctionTok"/>
        </w:rPr>
        <w:t xml:space="preserve">confint</w:t>
      </w:r>
      <w:r>
        <w:rPr>
          <w:rStyle w:val="NormalTok"/>
        </w:rPr>
        <w:t xml:space="preserve">(model_duration))</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0.0262854 0.07434151</w:t>
      </w:r>
      <w:r>
        <w:br/>
      </w:r>
      <w:r>
        <w:rPr>
          <w:rStyle w:val="VerbatimChar"/>
        </w:rPr>
        <w:t xml:space="preserve">## duration    1.0021908 1.00431582</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(model_duration_age))</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0.05073136 0.7400985</w:t>
      </w:r>
      <w:r>
        <w:br/>
      </w:r>
      <w:r>
        <w:rPr>
          <w:rStyle w:val="VerbatimChar"/>
        </w:rPr>
        <w:t xml:space="preserve">## duration    1.00235064 1.0045579</w:t>
      </w:r>
      <w:r>
        <w:br/>
      </w:r>
      <w:r>
        <w:rPr>
          <w:rStyle w:val="VerbatimChar"/>
        </w:rPr>
        <w:t xml:space="preserve">## age         0.92828398 0.9945186</w:t>
      </w:r>
    </w:p>
    <w:p>
      <w:pPr>
        <w:pStyle w:val="SourceCode"/>
      </w:pPr>
      <w:r>
        <w:rPr>
          <w:rStyle w:val="CommentTok"/>
        </w:rPr>
        <w:t xml:space="preserve"># Compare AIC values</w:t>
      </w:r>
      <w:r>
        <w:br/>
      </w:r>
      <w:r>
        <w:rPr>
          <w:rStyle w:val="FunctionTok"/>
        </w:rPr>
        <w:t xml:space="preserve">AIC</w:t>
      </w:r>
      <w:r>
        <w:rPr>
          <w:rStyle w:val="NormalTok"/>
        </w:rPr>
        <w:t xml:space="preserve">(model_duration, model_duration_age)</w:t>
      </w:r>
    </w:p>
    <w:p>
      <w:pPr>
        <w:pStyle w:val="SourceCode"/>
      </w:pPr>
      <w:r>
        <w:rPr>
          <w:rStyle w:val="VerbatimChar"/>
        </w:rPr>
        <w:t xml:space="preserve">##                    df      AIC</w:t>
      </w:r>
      <w:r>
        <w:br/>
      </w:r>
      <w:r>
        <w:rPr>
          <w:rStyle w:val="VerbatimChar"/>
        </w:rPr>
        <w:t xml:space="preserve">## model_duration      2 273.2799</w:t>
      </w:r>
      <w:r>
        <w:br/>
      </w:r>
      <w:r>
        <w:rPr>
          <w:rStyle w:val="VerbatimChar"/>
        </w:rPr>
        <w:t xml:space="preserve">## model_duration_age  3 270.0197</w:t>
      </w:r>
    </w:p>
    <w:p>
      <w:pPr>
        <w:pStyle w:val="SourceCode"/>
      </w:pPr>
      <w:r>
        <w:rPr>
          <w:rStyle w:val="CommentTok"/>
        </w:rPr>
        <w:t xml:space="preserve"># Create logit (log odds) for Model 2 (duration + age)</w:t>
      </w:r>
      <w:r>
        <w:br/>
      </w:r>
      <w:r>
        <w:rPr>
          <w:rStyle w:val="NormalTok"/>
        </w:rPr>
        <w:t xml:space="preserve">test</w:t>
      </w:r>
      <w:r>
        <w:rPr>
          <w:rStyle w:val="SpecialCharTok"/>
        </w:rPr>
        <w:t xml:space="preserve">$</w:t>
      </w:r>
      <w:r>
        <w:rPr>
          <w:rStyle w:val="NormalTok"/>
        </w:rPr>
        <w:t xml:space="preserve">logit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predict</w:t>
      </w:r>
      <w:r>
        <w:rPr>
          <w:rStyle w:val="NormalTok"/>
        </w:rPr>
        <w:t xml:space="preserve">(model_duration_age,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predict</w:t>
      </w:r>
      <w:r>
        <w:rPr>
          <w:rStyle w:val="NormalTok"/>
        </w:rPr>
        <w:t xml:space="preserve">(model_duration_age,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Smoothed plot: logit vs. duration</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(test, </w:t>
      </w:r>
      <w:r>
        <w:rPr>
          <w:rStyle w:val="FunctionTok"/>
        </w:rPr>
        <w:t xml:space="preserve">aes</w:t>
      </w:r>
      <w:r>
        <w:rPr>
          <w:rStyle w:val="NormalTok"/>
        </w:rPr>
        <w:t xml:space="preserve">(</w:t>
      </w:r>
      <w:r>
        <w:rPr>
          <w:rStyle w:val="AttributeTok"/>
        </w:rPr>
        <w:t xml:space="preserve">x =</w:t>
      </w:r>
      <w:r>
        <w:rPr>
          <w:rStyle w:val="NormalTok"/>
        </w:rPr>
        <w:t xml:space="preserve"> duration, </w:t>
      </w:r>
      <w:r>
        <w:rPr>
          <w:rStyle w:val="AttributeTok"/>
        </w:rPr>
        <w:t xml:space="preserve">y =</w:t>
      </w:r>
      <w:r>
        <w:rPr>
          <w:rStyle w:val="NormalTok"/>
        </w:rPr>
        <w:t xml:space="preserve"> logit))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"Linearity of the Logit: Call Duration"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"Call Duration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"Logit (log odds)"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158113" cy="2772075"/>
            <wp:effectExtent b="0" l="0" r="0" t="0"/>
            <wp:docPr descr="" title="" id="37" name="Picture"/>
            <a:graphic>
              <a:graphicData uri="http://schemas.openxmlformats.org/drawingml/2006/picture">
                <pic:pic>
                  <pic:nvPicPr>
                    <pic:cNvPr descr="StatsProject_files/figure-docx/unnamed-chunk-4-1.png" id="38" name="Picture"/>
                    <pic:cNvPicPr>
                      <a:picLocks noChangeArrowheads="1" noChangeAspect="1"/>
                    </pic:cNvPicPr>
                  </pic:nvPicPr>
                  <pic:blipFill>
                    <a:blip r:embed="rId36"/>
                    <a:stretch>
                      <a:fillRect/>
                    </a:stretch>
                  </pic:blipFill>
                  <pic:spPr bwMode="auto">
                    <a:xfrm>
                      <a:off x="0" y="0"/>
                      <a:ext cx="4158113" cy="2772075"/>
                    </a:xfrm>
                    <a:prstGeom prst="rect">
                      <a:avLst/>
                    </a:prstGeom>
                    <a:noFill/>
                    <a:ln w="9525">
                      <a:noFill/>
                      <a:headEnd/>
                      <a:tailEnd/>
                    </a:ln>
                  </pic:spPr>
                </pic:pic>
              </a:graphicData>
            </a:graphic>
          </wp:inline>
        </w:drawing>
      </w:r>
    </w:p>
    <w:p>
      <w:pPr>
        <w:pStyle w:val="SourceCode"/>
      </w:pPr>
      <w:r>
        <w:rPr>
          <w:rStyle w:val="CommentTok"/>
        </w:rPr>
        <w:t xml:space="preserve"># Boxplot of call duration</w:t>
      </w:r>
      <w:r>
        <w:br/>
      </w:r>
      <w:r>
        <w:rPr>
          <w:rStyle w:val="FunctionTok"/>
        </w:rPr>
        <w:t xml:space="preserve">boxplot</w:t>
      </w:r>
      <w:r>
        <w:rPr>
          <w:rStyle w:val="NormalTok"/>
        </w:rPr>
        <w:t xml:space="preserve">(test</w:t>
      </w:r>
      <w:r>
        <w:rPr>
          <w:rStyle w:val="SpecialCharTok"/>
        </w:rPr>
        <w:t xml:space="preserve">$</w:t>
      </w:r>
      <w:r>
        <w:rPr>
          <w:rStyle w:val="NormalTok"/>
        </w:rPr>
        <w:t xml:space="preserve">duration, </w:t>
      </w:r>
      <w:r>
        <w:rPr>
          <w:rStyle w:val="AttributeTok"/>
        </w:rPr>
        <w:t xml:space="preserve">main =</w:t>
      </w:r>
      <w:r>
        <w:rPr>
          <w:rStyle w:val="NormalTok"/>
        </w:rPr>
        <w:t xml:space="preserve"> </w:t>
      </w:r>
      <w:r>
        <w:rPr>
          <w:rStyle w:val="StringTok"/>
        </w:rPr>
        <w:t xml:space="preserve">"Boxplot of Call Duration"</w:t>
      </w:r>
      <w:r>
        <w:rPr>
          <w:rStyle w:val="NormalTok"/>
        </w:rPr>
        <w:t xml:space="preserve">, </w:t>
      </w:r>
      <w:r>
        <w:rPr>
          <w:rStyle w:val="AttributeTok"/>
        </w:rPr>
        <w:t xml:space="preserve">ylab =</w:t>
      </w:r>
      <w:r>
        <w:rPr>
          <w:rStyle w:val="NormalTok"/>
        </w:rPr>
        <w:t xml:space="preserve"> </w:t>
      </w:r>
      <w:r>
        <w:rPr>
          <w:rStyle w:val="StringTok"/>
        </w:rPr>
        <w:t xml:space="preserve">"Seconds"</w:t>
      </w:r>
      <w:r>
        <w:rPr>
          <w:rStyle w:val="NormalTok"/>
        </w:rPr>
        <w:t xml:space="preserve">)</w:t>
      </w:r>
    </w:p>
    <w:p>
      <w:pPr>
        <w:pStyle w:val="FirstParagraph"/>
      </w:pPr>
      <w:r>
        <w:drawing>
          <wp:inline>
            <wp:extent cx="4158113" cy="2772075"/>
            <wp:effectExtent b="0" l="0" r="0" t="0"/>
            <wp:docPr descr="" title="" id="40" name="Picture"/>
            <a:graphic>
              <a:graphicData uri="http://schemas.openxmlformats.org/drawingml/2006/picture">
                <pic:pic>
                  <pic:nvPicPr>
                    <pic:cNvPr descr="StatsProject_files/figure-docx/unnamed-chunk-4-2.png" id="41" name="Picture"/>
                    <pic:cNvPicPr>
                      <a:picLocks noChangeArrowheads="1" noChangeAspect="1"/>
                    </pic:cNvPicPr>
                  </pic:nvPicPr>
                  <pic:blipFill>
                    <a:blip r:embed="rId39"/>
                    <a:stretch>
                      <a:fillRect/>
                    </a:stretch>
                  </pic:blipFill>
                  <pic:spPr bwMode="auto">
                    <a:xfrm>
                      <a:off x="0" y="0"/>
                      <a:ext cx="4158113" cy="2772075"/>
                    </a:xfrm>
                    <a:prstGeom prst="rect">
                      <a:avLst/>
                    </a:prstGeom>
                    <a:noFill/>
                    <a:ln w="9525">
                      <a:noFill/>
                      <a:headEnd/>
                      <a:tailEnd/>
                    </a:ln>
                  </pic:spPr>
                </pic:pic>
              </a:graphicData>
            </a:graphic>
          </wp:inline>
        </w:drawing>
      </w:r>
    </w:p>
    <w:p>
      <w:pPr>
        <w:pStyle w:val="BodyText"/>
      </w:pPr>
      <w:r>
        <w:t xml:space="preserve">We fit two logistic regression models to predict the probability of client subscription. The first model, using call duration only, showed that longer calls significantly increased subscription odds by about 0.32% per second (odds ratio ~1.0032, 95% CI: 1.0022–1.0043). The second model added client age as a predictor; here, longer calls remained significant, and each additional year of age reduced subscription odds by about 3.8% (odds ratio ~0.962, 95% CI: 0.928–0.995). Model comparison via AIC favored the second model (270.02 vs. 273.28), indicating improved fit. Visual checks supported the assumption of linearity, and although a few long-duration outliers existed, they were retained given logistic regression’s robustness. Overall, longer call duration and younger age both increased the likelihood of subscription, emphasizing the importance of engagement and client demographics in marketing strategies.</w:t>
      </w:r>
    </w:p>
    <w:bookmarkEnd w:id="42"/>
    <w:bookmarkStart w:id="43" w:name="discussion-and-conclusion"/>
    <w:p>
      <w:pPr>
        <w:pStyle w:val="Heading1"/>
      </w:pPr>
      <w:r>
        <w:t xml:space="preserve">Discussion and Conclusion</w:t>
      </w:r>
    </w:p>
    <w:p>
      <w:pPr>
        <w:pStyle w:val="FirstParagraph"/>
      </w:pPr>
      <w:r>
        <w:t xml:space="preserve">This project investigated how client demographics and marketing interaction characteristics influenced the likelihood of subscribing to a term deposit during a bank’s marketing campaign. We addressed three research questions focused on the relationship between education and account balance, marital status and job type, and the predictive power of call duration and age on subscription outcome.</w:t>
      </w:r>
    </w:p>
    <w:p>
      <w:pPr>
        <w:pStyle w:val="BodyText"/>
      </w:pPr>
      <w:r>
        <w:t xml:space="preserve">The key findings are as follows: First, there was no statistically significant difference in account balances across education levels based on the Kruskal-Wallis test, suggesting education alone may not strongly predict financial outcomes. Second, we found a statistically significant association between marital status and job type using a Chi-square test of independence, indicating that these demographic variables are not independent. Third, longer call durations and younger client ages were both associated with greater odds of subscription. In particular, each additional second of call duration increased subscription odds by approximately 0.32%–0.34%, while each additional year of age reduced odds by about 3.8%. Model comparison favored including both duration and age, as evidenced by a lower AIC.</w:t>
      </w:r>
    </w:p>
    <w:p>
      <w:pPr>
        <w:pStyle w:val="BodyText"/>
      </w:pPr>
      <w:r>
        <w:t xml:space="preserve">These results are consistent with prior literature, notably Moro et al. (2014), which found that variables such as job, education, and call characteristics are valuable predictors in marketing models. Our findings further support the idea that personalized and data-informed engagement strategies can enhance campaign effectiveness.</w:t>
      </w:r>
    </w:p>
    <w:p>
      <w:pPr>
        <w:pStyle w:val="BodyText"/>
      </w:pPr>
      <w:r>
        <w:t xml:space="preserve">Despite the strengths of our analysis, there are a few limitations to note. Visual inspection of balance data revealed violations of the normality assumption, prompting the use of the Kruskal-Wallis test instead of ANOVA. Additionally, although Chi-square test assumptions were generally met, a few expected cell counts were close to or below 5, though the large sample size mitigates major concerns.</w:t>
      </w:r>
    </w:p>
    <w:p>
      <w:pPr>
        <w:pStyle w:val="BodyText"/>
      </w:pPr>
      <w:r>
        <w:t xml:space="preserve">Future work could involve building more complex multivariate logistic regression models incorporating additional demographic and financial variables, exploring interaction effects, and using predictive techniques like decision trees or ensemble methods. Further, handling outliers and modeling potential non-linear relationships could refine future insights.</w:t>
      </w:r>
    </w:p>
    <w:p>
      <w:pPr>
        <w:pStyle w:val="BodyText"/>
      </w:pPr>
      <w:r>
        <w:t xml:space="preserve">In conclusion, this project demonstrates that statistical analysis of marketing data can yield actionable insights. Our results reinforce the importance of understanding customer profiles and behavioral indicators to optimize outreach strategies in financial services.</w:t>
      </w:r>
    </w:p>
    <w:bookmarkEnd w:id="43"/>
    <w:bookmarkStart w:id="45" w:name="references"/>
    <w:p>
      <w:pPr>
        <w:pStyle w:val="Heading1"/>
      </w:pPr>
      <w:r>
        <w:t xml:space="preserve">References</w:t>
      </w:r>
    </w:p>
    <w:p>
      <w:pPr>
        <w:pStyle w:val="FirstParagraph"/>
      </w:pPr>
      <w:r>
        <w:t xml:space="preserve">Moro, S., Cortez, P., &amp; Rita, P. (2014). A data-driven approach to predict the success of bank telemarketing. Decision Support Systems, 62, 22–31.</w:t>
      </w:r>
      <w:r>
        <w:t xml:space="preserve"> </w:t>
      </w:r>
      <w:hyperlink r:id="rId44">
        <w:r>
          <w:rPr>
            <w:rStyle w:val="Hyperlink"/>
          </w:rPr>
          <w:t xml:space="preserve">https://doi.org/10.1016/j.dss.2014.03.001</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44" Target="https://doi.org/10.1016/j.dss.2014.03.001" TargetMode="External" /><Relationship Type="http://schemas.openxmlformats.org/officeDocument/2006/relationships/hyperlink" Id="rId20" Target="https://www.kaggle.com/datasets/prakharrathi25/banking-dataset-marketing-targets?resource=download&amp;select=test.csv"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dss.2014.03.001" TargetMode="External" /><Relationship Type="http://schemas.openxmlformats.org/officeDocument/2006/relationships/hyperlink" Id="rId20" Target="https://www.kaggle.com/datasets/prakharrathi25/banking-dataset-marketing-targets?resource=download&amp;select=test.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Demographics and Account Balances: A Statistical Analysis of Client Behavior </dc:title>
  <dc:creator/>
  <cp:keywords/>
  <dcterms:created xsi:type="dcterms:W3CDTF">2025-04-28T23:57:15Z</dcterms:created>
  <dcterms:modified xsi:type="dcterms:W3CDTF">2025-04-28T23:57:15Z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28, 2025</vt:lpwstr>
  </property>
  <property fmtid="{D5CDD505-2E9C-101B-9397-08002B2CF9AE}" pid="3" name="fontsize">
    <vt:lpwstr>12pt</vt:lpwstr>
  </property>
  <property fmtid="{D5CDD505-2E9C-101B-9397-08002B2CF9AE}" pid="4" name="geometry">
    <vt:lpwstr>margin=1in</vt:lpwstr>
  </property>
  <property fmtid="{D5CDD505-2E9C-101B-9397-08002B2CF9AE}" pid="5" name="output">
    <vt:lpwstr/>
  </property>
  <property fmtid="{D5CDD505-2E9C-101B-9397-08002B2CF9AE}" pid="6" name="subtitle">
    <vt:lpwstr>Analysis Using R </vt:lpwstr>
  </property>
</Properties>
</file>