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Volume</w:t>
      </w:r>
    </w:p>
    <w:p>
      <w:r>
        <w:t>Project: 2025 Fake DOE SBIR Battery Project</w:t>
      </w:r>
    </w:p>
    <w:p>
      <w:r>
        <w:t>Objective: Develop high-energy lithium-metal battery cells for EV applications.</w:t>
      </w:r>
    </w:p>
    <w:p>
      <w:r>
        <w:t>Approach: Optimize electrolyte additives, anode protection, and fast-charge performance.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