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4636135</wp:posOffset>
                </wp:positionH>
                <wp:positionV relativeFrom="paragraph">
                  <wp:posOffset>157480</wp:posOffset>
                </wp:positionV>
                <wp:extent cx="1991995" cy="8591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520" cy="8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EastAsia" w:hAnsiTheme="minorHAnsi" w:ascii="Calibri" w:hAnsi="Calibri"/>
                                <w:color w:val="auto"/>
                                <w:lang w:val="en-US"/>
                              </w:rPr>
                              <w:t>Wifi 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 w:ascii="Calibri" w:hAnsi="Calibri"/>
                                <w:color w:val="auto"/>
                                <w:lang w:val="en-US"/>
                              </w:rPr>
                              <w:t>Eduroam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 w:ascii="Calibri" w:hAnsi="Calibri"/>
                                <w:color w:val="auto"/>
                                <w:lang w:val="en-US"/>
                              </w:rPr>
                              <w:t>UCLGuest Wireless Network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 w:ascii="Calibri" w:hAnsi="Calibri"/>
                                <w:color w:val="auto"/>
                                <w:lang w:val="en-US"/>
                              </w:rPr>
                              <w:t>- Code: ADRNCDRC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65.05pt;margin-top:12.4pt;width:156.75pt;height:67.5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EastAsia" w:hAnsiTheme="minorHAnsi" w:ascii="Calibri" w:hAnsi="Calibri"/>
                          <w:color w:val="auto"/>
                          <w:lang w:val="en-US"/>
                        </w:rPr>
                        <w:t>Wifi 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EastAsia" w:hAnsiTheme="minorHAnsi" w:ascii="Calibri" w:hAnsi="Calibri"/>
                          <w:color w:val="auto"/>
                          <w:lang w:val="en-US"/>
                        </w:rPr>
                        <w:t>Eduroam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EastAsia" w:hAnsiTheme="minorHAnsi" w:ascii="Calibri" w:hAnsi="Calibri"/>
                          <w:color w:val="auto"/>
                          <w:lang w:val="en-US"/>
                        </w:rPr>
                        <w:t>UCLGuest Wireless Network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Theme="minorHAnsi" w:cstheme="minorBidi" w:eastAsiaTheme="minorEastAsia" w:hAnsiTheme="minorHAnsi" w:ascii="Calibri" w:hAnsi="Calibri"/>
                          <w:color w:val="auto"/>
                          <w:lang w:val="en-US"/>
                        </w:rPr>
                        <w:t>- Code: ADRNCDRC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Confident Spatial Analysis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Export data from R with projection information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Understand Linked Displays in GeoDa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Perform Local Indicators of Spatial Autocorrelation in GeoDa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Perform Regression in R &amp; GeoDa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Understand how to read in a variety of formats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Know how to reorder data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Understand creating and using functions within R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Know how to use buffers within R 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nick@clearmapping.co.uk</w:t>
        </w:r>
      </w:hyperlink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Room 110A, Pearson Building, UCL, Gower Street, London WC1E 6BT (Refreshments room 116).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10:00am – 10:15am – Registration &amp; Refreshments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10:15am – 10:30am – Spatial data and Exploratory Data Analysis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 xml:space="preserve">10:30am </w:t>
      </w:r>
      <w:bookmarkStart w:id="0" w:name="__DdeLink__1016_758262461"/>
      <w:r>
        <w:rPr>
          <w:rFonts w:ascii="Calibri" w:hAnsi="Calibri" w:asciiTheme="majorHAnsi" w:hAnsiTheme="majorHAnsi"/>
        </w:rPr>
        <w:t>–</w:t>
      </w:r>
      <w:bookmarkEnd w:id="0"/>
      <w:r>
        <w:rPr>
          <w:rFonts w:ascii="Calibri" w:hAnsi="Calibri" w:asciiTheme="majorHAnsi" w:hAnsiTheme="majorHAnsi"/>
        </w:rPr>
        <w:t xml:space="preserve"> 11:00am – Practical 1 RStudio and Map Making recap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11:00am – 11:30am – Spatial Analysis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11:30am – 12:30pm – Practical 2 Performing Spatial Analysis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12:30pm – 1:30pm – Lunch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1:30pm – 1:45pm – Spatial Decision Making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1:45pm – 3:00pm – Practical 3 Buffers and Intersections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3:00pm – 3:15pm – Tea/Coffee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3:15pm – 4pm/4:30pm – Practical 4 Regression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https://github.com/nickbearman/confident-spatial-analysis</w:t>
        </w:r>
      </w:hyperlink>
      <w:hyperlink r:id="rId4">
        <w:r>
          <w:rPr>
            <w:rStyle w:val="InternetLink"/>
            <w:rFonts w:ascii="Calibri" w:hAnsi="Calibri" w:asciiTheme="majorHAnsi" w:hAnsiTheme="majorHAnsi"/>
          </w:rPr>
          <w:t xml:space="preserve"> 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</w:rPr>
        <w:t xml:space="preserve"> </w:t>
      </w:r>
      <w:r>
        <w:rPr>
          <w:rFonts w:ascii="Calibri" w:hAnsi="Calibri" w:asciiTheme="majorHAnsi" w:hAnsiTheme="majorHAnsi"/>
        </w:rPr>
        <w:t xml:space="preserve">Data: 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Global Administrative Areas (</w:t>
      </w:r>
      <w:hyperlink r:id="rId5">
        <w:r>
          <w:rPr>
            <w:rStyle w:val="InternetLink"/>
            <w:rFonts w:ascii="Calibri" w:hAnsi="Calibri" w:asciiTheme="majorHAnsi" w:hAnsiTheme="majorHAnsi"/>
          </w:rPr>
          <w:t>www.gadm.org</w:t>
        </w:r>
      </w:hyperlink>
      <w:r>
        <w:rPr>
          <w:rFonts w:ascii="Calibri" w:hAnsi="Calibri" w:asciiTheme="majorHAnsi" w:hAnsiTheme="majorHAnsi"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OS Open Data (</w:t>
      </w:r>
      <w:hyperlink r:id="rId6">
        <w:r>
          <w:rPr>
            <w:rStyle w:val="InternetLink"/>
            <w:rFonts w:ascii="Calibri" w:hAnsi="Calibri" w:asciiTheme="majorHAnsi" w:hAnsiTheme="majorHAnsi"/>
          </w:rPr>
          <w:t>https://www.ordnancesurvey.co.uk/opendatadownload/products.html</w:t>
        </w:r>
      </w:hyperlink>
      <w:r>
        <w:rPr>
          <w:rFonts w:ascii="Calibri" w:hAnsi="Calibri" w:asciiTheme="majorHAnsi" w:hAnsiTheme="majorHAnsi"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Free GIS Data, Robert Wilson (</w:t>
      </w:r>
      <w:hyperlink r:id="rId7">
        <w:r>
          <w:rPr>
            <w:rStyle w:val="InternetLink"/>
            <w:rFonts w:ascii="Calibri" w:hAnsi="Calibri" w:asciiTheme="majorHAnsi" w:hAnsiTheme="majorHAnsi"/>
          </w:rPr>
          <w:t>http://freegisdata.rtwilson.com/</w:t>
        </w:r>
      </w:hyperlink>
      <w:r>
        <w:rPr>
          <w:rFonts w:ascii="Calibri" w:hAnsi="Calibri" w:asciiTheme="majorHAnsi" w:hAnsiTheme="majorHAnsi"/>
        </w:rPr>
        <w:t xml:space="preserve">) 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while an electronic version of the notes is available, typing out the R code is a useful exercise for you.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149860</wp:posOffset>
            </wp:positionV>
            <wp:extent cx="2044065" cy="8197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4383405</wp:posOffset>
            </wp:positionH>
            <wp:positionV relativeFrom="paragraph">
              <wp:posOffset>209550</wp:posOffset>
            </wp:positionV>
            <wp:extent cx="2440940" cy="76073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2423160</wp:posOffset>
            </wp:positionH>
            <wp:positionV relativeFrom="paragraph">
              <wp:posOffset>177800</wp:posOffset>
            </wp:positionV>
            <wp:extent cx="1536065" cy="69659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headerReference w:type="default" r:id="rId11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firstRow="0" w:noVBand="0" w:lastRow="0" w:firstColumn="0" w:lastColumn="0" w:noHBand="0" w:val="000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Wed 15</w:t>
          </w:r>
          <w:r>
            <w:rPr>
              <w:sz w:val="32"/>
              <w:szCs w:val="32"/>
              <w:vertAlign w:val="superscript"/>
            </w:rPr>
            <w:t>th</w:t>
          </w:r>
          <w:r>
            <w:rPr>
              <w:sz w:val="32"/>
              <w:szCs w:val="32"/>
            </w:rPr>
            <w:t xml:space="preserve"> Feb 2017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7053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2591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" w:hAnsi="Calibri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" w:hAnsi="Calibri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libri" w:hAnsi="Calibri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alibri" w:hAnsi="Calibri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Calibri" w:hAnsi="Calibri"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2591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ck@clearmapping.co.uk" TargetMode="External"/><Relationship Id="rId3" Type="http://schemas.openxmlformats.org/officeDocument/2006/relationships/hyperlink" Target="https://github.com/nickbearman/confident-spatial-analysis" TargetMode="External"/><Relationship Id="rId4" Type="http://schemas.openxmlformats.org/officeDocument/2006/relationships/hyperlink" Target="https://oxford.onlinesurveys.ac.uk/intermediate-r-for-spatial-analysis-4th-march-2016" TargetMode="External"/><Relationship Id="rId5" Type="http://schemas.openxmlformats.org/officeDocument/2006/relationships/hyperlink" Target="http://www.gadm.org/" TargetMode="External"/><Relationship Id="rId6" Type="http://schemas.openxmlformats.org/officeDocument/2006/relationships/hyperlink" Target="https://www.ordnancesurvey.co.uk/opendatadownload/products.html" TargetMode="External"/><Relationship Id="rId7" Type="http://schemas.openxmlformats.org/officeDocument/2006/relationships/hyperlink" Target="http://freegisdata.rtwilson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LibreOffice/5.1.6.2$Windows_x86 LibreOffice_project/07ac168c60a517dba0f0d7bc7540f5afa45f0909</Application>
  <Pages>1</Pages>
  <Words>275</Words>
  <Characters>1555</Characters>
  <CharactersWithSpaces>1803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dcterms:modified xsi:type="dcterms:W3CDTF">2017-01-24T09:26:10Z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