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A8F53" w14:textId="77777777" w:rsidR="00951F3E" w:rsidRPr="00B14ADA" w:rsidRDefault="00000000">
      <w:pPr>
        <w:spacing w:after="20"/>
        <w:jc w:val="center"/>
        <w:rPr>
          <w:rFonts w:asciiTheme="majorHAnsi" w:hAnsiTheme="majorHAnsi" w:cstheme="majorHAnsi"/>
          <w:sz w:val="22"/>
        </w:rPr>
      </w:pPr>
      <w:r w:rsidRPr="00B14ADA">
        <w:rPr>
          <w:rFonts w:asciiTheme="majorHAnsi" w:hAnsiTheme="majorHAnsi" w:cstheme="majorHAnsi"/>
          <w:color w:val="1F4E79"/>
          <w:sz w:val="22"/>
        </w:rPr>
        <w:t>Product Requirements Document</w:t>
      </w:r>
    </w:p>
    <w:p w14:paraId="4169442F" w14:textId="77777777" w:rsidR="00951F3E" w:rsidRPr="00B14ADA" w:rsidRDefault="00000000">
      <w:pPr>
        <w:spacing w:after="20"/>
        <w:jc w:val="center"/>
        <w:rPr>
          <w:rFonts w:asciiTheme="majorHAnsi" w:hAnsiTheme="majorHAnsi" w:cstheme="majorHAnsi"/>
          <w:sz w:val="22"/>
        </w:rPr>
      </w:pPr>
      <w:r w:rsidRPr="00B14ADA">
        <w:rPr>
          <w:rFonts w:asciiTheme="majorHAnsi" w:hAnsiTheme="majorHAnsi" w:cstheme="majorHAnsi"/>
          <w:b/>
          <w:sz w:val="22"/>
        </w:rPr>
        <w:t>AI Vendor Operations Desk for Managed AP Automation</w:t>
      </w:r>
    </w:p>
    <w:tbl>
      <w:tblPr>
        <w:tblStyle w:val="TableGrid"/>
        <w:tblW w:w="0" w:type="auto"/>
        <w:jc w:val="center"/>
        <w:tblLook w:val="04A0" w:firstRow="1" w:lastRow="0" w:firstColumn="1" w:lastColumn="0" w:noHBand="0" w:noVBand="1"/>
      </w:tblPr>
      <w:tblGrid>
        <w:gridCol w:w="2160"/>
        <w:gridCol w:w="8352"/>
      </w:tblGrid>
      <w:tr w:rsidR="00951F3E" w:rsidRPr="00B14ADA" w14:paraId="3ED9F01A" w14:textId="77777777">
        <w:trPr>
          <w:jc w:val="center"/>
        </w:trPr>
        <w:tc>
          <w:tcPr>
            <w:tcW w:w="2160" w:type="dxa"/>
            <w:shd w:val="clear" w:color="auto" w:fill="D9EAF7"/>
            <w:tcMar>
              <w:top w:w="40" w:type="dxa"/>
              <w:left w:w="45" w:type="dxa"/>
              <w:bottom w:w="40" w:type="dxa"/>
              <w:right w:w="45" w:type="dxa"/>
            </w:tcMar>
          </w:tcPr>
          <w:p w14:paraId="7E69A187"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Field</w:t>
            </w:r>
          </w:p>
        </w:tc>
        <w:tc>
          <w:tcPr>
            <w:tcW w:w="8352" w:type="dxa"/>
            <w:shd w:val="clear" w:color="auto" w:fill="D9EAF7"/>
            <w:tcMar>
              <w:top w:w="40" w:type="dxa"/>
              <w:left w:w="45" w:type="dxa"/>
              <w:bottom w:w="40" w:type="dxa"/>
              <w:right w:w="45" w:type="dxa"/>
            </w:tcMar>
          </w:tcPr>
          <w:p w14:paraId="3566ABCF"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Value</w:t>
            </w:r>
          </w:p>
        </w:tc>
      </w:tr>
      <w:tr w:rsidR="00951F3E" w:rsidRPr="00B14ADA" w14:paraId="53B2BC14" w14:textId="77777777">
        <w:trPr>
          <w:jc w:val="center"/>
        </w:trPr>
        <w:tc>
          <w:tcPr>
            <w:tcW w:w="2160" w:type="dxa"/>
            <w:tcMar>
              <w:top w:w="40" w:type="dxa"/>
              <w:left w:w="45" w:type="dxa"/>
              <w:bottom w:w="40" w:type="dxa"/>
              <w:right w:w="45" w:type="dxa"/>
            </w:tcMar>
          </w:tcPr>
          <w:p w14:paraId="49DCEF5C"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Product area</w:t>
            </w:r>
          </w:p>
        </w:tc>
        <w:tc>
          <w:tcPr>
            <w:tcW w:w="8352" w:type="dxa"/>
            <w:tcMar>
              <w:top w:w="40" w:type="dxa"/>
              <w:left w:w="45" w:type="dxa"/>
              <w:bottom w:w="40" w:type="dxa"/>
              <w:right w:w="45" w:type="dxa"/>
            </w:tcMar>
          </w:tcPr>
          <w:p w14:paraId="3BD77510"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Accounts payable operations, vendor support, payment servicing</w:t>
            </w:r>
          </w:p>
        </w:tc>
      </w:tr>
      <w:tr w:rsidR="00951F3E" w:rsidRPr="00B14ADA" w14:paraId="73A35A7E" w14:textId="77777777">
        <w:trPr>
          <w:jc w:val="center"/>
        </w:trPr>
        <w:tc>
          <w:tcPr>
            <w:tcW w:w="2160" w:type="dxa"/>
            <w:tcMar>
              <w:top w:w="40" w:type="dxa"/>
              <w:left w:w="45" w:type="dxa"/>
              <w:bottom w:w="40" w:type="dxa"/>
              <w:right w:w="45" w:type="dxa"/>
            </w:tcMar>
          </w:tcPr>
          <w:p w14:paraId="0AE6403B"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Primary users</w:t>
            </w:r>
          </w:p>
        </w:tc>
        <w:tc>
          <w:tcPr>
            <w:tcW w:w="8352" w:type="dxa"/>
            <w:tcMar>
              <w:top w:w="40" w:type="dxa"/>
              <w:left w:w="45" w:type="dxa"/>
              <w:bottom w:w="40" w:type="dxa"/>
              <w:right w:w="45" w:type="dxa"/>
            </w:tcMar>
          </w:tcPr>
          <w:p w14:paraId="3E3ADFAA"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AP operations team, vendor support team, AP manager, controller, vendor contacts</w:t>
            </w:r>
          </w:p>
        </w:tc>
      </w:tr>
      <w:tr w:rsidR="00951F3E" w:rsidRPr="00B14ADA" w14:paraId="6BA0BF21" w14:textId="77777777">
        <w:trPr>
          <w:jc w:val="center"/>
        </w:trPr>
        <w:tc>
          <w:tcPr>
            <w:tcW w:w="2160" w:type="dxa"/>
            <w:tcMar>
              <w:top w:w="40" w:type="dxa"/>
              <w:left w:w="45" w:type="dxa"/>
              <w:bottom w:w="40" w:type="dxa"/>
              <w:right w:w="45" w:type="dxa"/>
            </w:tcMar>
          </w:tcPr>
          <w:p w14:paraId="5CD37687"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MVP workflows</w:t>
            </w:r>
          </w:p>
        </w:tc>
        <w:tc>
          <w:tcPr>
            <w:tcW w:w="8352" w:type="dxa"/>
            <w:tcMar>
              <w:top w:w="40" w:type="dxa"/>
              <w:left w:w="45" w:type="dxa"/>
              <w:bottom w:w="40" w:type="dxa"/>
              <w:right w:w="45" w:type="dxa"/>
            </w:tcMar>
          </w:tcPr>
          <w:p w14:paraId="37770251"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Vendor outreach, payment inquiries, remittance requests, failed payment triage, reconciliation support</w:t>
            </w:r>
          </w:p>
        </w:tc>
      </w:tr>
      <w:tr w:rsidR="00951F3E" w:rsidRPr="00B14ADA" w14:paraId="16D9B518" w14:textId="77777777">
        <w:trPr>
          <w:jc w:val="center"/>
        </w:trPr>
        <w:tc>
          <w:tcPr>
            <w:tcW w:w="2160" w:type="dxa"/>
            <w:tcMar>
              <w:top w:w="40" w:type="dxa"/>
              <w:left w:w="45" w:type="dxa"/>
              <w:bottom w:w="40" w:type="dxa"/>
              <w:right w:w="45" w:type="dxa"/>
            </w:tcMar>
          </w:tcPr>
          <w:p w14:paraId="10D14FCD"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Prototype status</w:t>
            </w:r>
          </w:p>
        </w:tc>
        <w:tc>
          <w:tcPr>
            <w:tcW w:w="8352" w:type="dxa"/>
            <w:tcMar>
              <w:top w:w="40" w:type="dxa"/>
              <w:left w:w="45" w:type="dxa"/>
              <w:bottom w:w="40" w:type="dxa"/>
              <w:right w:w="45" w:type="dxa"/>
            </w:tcMar>
          </w:tcPr>
          <w:p w14:paraId="48EF13DC"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Working web prototype with simulated AP records and deterministic guardrails</w:t>
            </w:r>
          </w:p>
        </w:tc>
      </w:tr>
      <w:tr w:rsidR="00951F3E" w:rsidRPr="00B14ADA" w14:paraId="2BE3D57A" w14:textId="77777777">
        <w:trPr>
          <w:jc w:val="center"/>
        </w:trPr>
        <w:tc>
          <w:tcPr>
            <w:tcW w:w="2160" w:type="dxa"/>
            <w:tcMar>
              <w:top w:w="40" w:type="dxa"/>
              <w:left w:w="45" w:type="dxa"/>
              <w:bottom w:w="40" w:type="dxa"/>
              <w:right w:w="45" w:type="dxa"/>
            </w:tcMar>
          </w:tcPr>
          <w:p w14:paraId="390508D9"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Data note</w:t>
            </w:r>
          </w:p>
        </w:tc>
        <w:tc>
          <w:tcPr>
            <w:tcW w:w="8352" w:type="dxa"/>
            <w:tcMar>
              <w:top w:w="40" w:type="dxa"/>
              <w:left w:w="45" w:type="dxa"/>
              <w:bottom w:w="40" w:type="dxa"/>
              <w:right w:w="45" w:type="dxa"/>
            </w:tcMar>
          </w:tcPr>
          <w:p w14:paraId="11315057"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Prototype uses mock data. Production requires ERP, vendor master, payment rail, ticketing, email and portal integrations.</w:t>
            </w:r>
          </w:p>
        </w:tc>
      </w:tr>
    </w:tbl>
    <w:p w14:paraId="5E8161D1" w14:textId="77777777" w:rsidR="00951F3E" w:rsidRPr="00B14ADA" w:rsidRDefault="00000000">
      <w:pPr>
        <w:pStyle w:val="Heading1"/>
        <w:spacing w:before="100" w:after="20"/>
        <w:rPr>
          <w:rFonts w:cstheme="majorHAnsi"/>
          <w:szCs w:val="22"/>
        </w:rPr>
      </w:pPr>
      <w:r w:rsidRPr="00B14ADA">
        <w:rPr>
          <w:rFonts w:eastAsia="Arial" w:cstheme="majorHAnsi"/>
          <w:b w:val="0"/>
          <w:szCs w:val="22"/>
        </w:rPr>
        <w:t>1. Context and evidence</w:t>
      </w:r>
    </w:p>
    <w:p w14:paraId="2492671E" w14:textId="77777777" w:rsidR="00951F3E" w:rsidRPr="00B14ADA" w:rsidRDefault="00000000">
      <w:pPr>
        <w:rPr>
          <w:rFonts w:asciiTheme="majorHAnsi" w:hAnsiTheme="majorHAnsi" w:cstheme="majorHAnsi"/>
          <w:sz w:val="22"/>
        </w:rPr>
      </w:pPr>
      <w:r w:rsidRPr="00B14ADA">
        <w:rPr>
          <w:rFonts w:asciiTheme="majorHAnsi" w:hAnsiTheme="majorHAnsi" w:cstheme="majorHAnsi"/>
          <w:sz w:val="22"/>
        </w:rPr>
        <w:t>AP automation has already reduced manual effort in the clean invoice-to-payment workflow: invoice capture, approval routing, PO matching, payment scheduling and ERP sync. The remaining operations work sits around vendor communication, payment follow-up, remittance, failed payments and reconciliation support.</w:t>
      </w:r>
    </w:p>
    <w:p w14:paraId="1F8ABBB9" w14:textId="77777777" w:rsidR="00951F3E" w:rsidRPr="00B14ADA" w:rsidRDefault="00000000">
      <w:pPr>
        <w:rPr>
          <w:rFonts w:asciiTheme="majorHAnsi" w:hAnsiTheme="majorHAnsi" w:cstheme="majorHAnsi"/>
          <w:sz w:val="22"/>
        </w:rPr>
      </w:pPr>
      <w:r w:rsidRPr="00B14ADA">
        <w:rPr>
          <w:rFonts w:asciiTheme="majorHAnsi" w:hAnsiTheme="majorHAnsi" w:cstheme="majorHAnsi"/>
          <w:sz w:val="22"/>
        </w:rPr>
        <w:t>The Corpay AP Automation page describes the service as fully managed AP automation. It states that Corpay manages vendor data, payment execution and error resolution, and that the managed service includes vendor enrollment, payment delivery, exception management, follow-up inquiries and reconciliation support. The same page cites a vendor network of 3.8 million, 1M+ vendors accepting virtual card payments, $800M+ in annual rebates, 40% time savings on processing, 70% lower manual processing costs and 75% fewer exceptions in automated AP departments.</w:t>
      </w:r>
    </w:p>
    <w:p w14:paraId="2850692C" w14:textId="77777777" w:rsidR="00951F3E" w:rsidRPr="00B14ADA" w:rsidRDefault="00000000">
      <w:pPr>
        <w:pStyle w:val="Heading1"/>
        <w:spacing w:before="100" w:after="40"/>
        <w:rPr>
          <w:rFonts w:cstheme="majorHAnsi"/>
          <w:szCs w:val="22"/>
        </w:rPr>
      </w:pPr>
      <w:r w:rsidRPr="00B14ADA">
        <w:rPr>
          <w:rFonts w:eastAsia="Arial" w:cstheme="majorHAnsi"/>
          <w:szCs w:val="22"/>
        </w:rPr>
        <w:t>2. Problem</w:t>
      </w:r>
    </w:p>
    <w:p w14:paraId="2FDF82F8" w14:textId="77777777" w:rsidR="00951F3E" w:rsidRPr="00B14ADA" w:rsidRDefault="00000000">
      <w:pPr>
        <w:rPr>
          <w:rFonts w:asciiTheme="majorHAnsi" w:hAnsiTheme="majorHAnsi" w:cstheme="majorHAnsi"/>
          <w:sz w:val="22"/>
        </w:rPr>
      </w:pPr>
      <w:r w:rsidRPr="00B14ADA">
        <w:rPr>
          <w:rFonts w:asciiTheme="majorHAnsi" w:hAnsiTheme="majorHAnsi" w:cstheme="majorHAnsi"/>
          <w:sz w:val="22"/>
        </w:rPr>
        <w:t>Routine AP operations still require humans to read vendor messages, understand intent, check records across systems, draft responses and log the outcome. The data often exists, but it is fragmented across invoices, vendor records, payment records, remittance, ERP status, payment rails and ticket history.</w:t>
      </w:r>
    </w:p>
    <w:p w14:paraId="2CB03099"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Vendors ask where a payment is, whether it cleared, why it is delayed, or what invoices a deposit covers.</w:t>
      </w:r>
    </w:p>
    <w:p w14:paraId="7E452283"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Operations teams follow up with vendors to complete enrollment or move them from checks to ACH or virtual card.</w:t>
      </w:r>
    </w:p>
    <w:p w14:paraId="3D49FFFD"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Remittance requests are repetitive but still require lookup, invoice matching and response generation.</w:t>
      </w:r>
    </w:p>
    <w:p w14:paraId="5AEE6540"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Failed payments and reconciliation breaks require first-level triage before a specialist needs to review them.</w:t>
      </w:r>
    </w:p>
    <w:p w14:paraId="06AF2803" w14:textId="77777777" w:rsidR="00951F3E" w:rsidRPr="00B14ADA" w:rsidRDefault="00000000">
      <w:pPr>
        <w:pStyle w:val="Heading1"/>
        <w:spacing w:before="100" w:after="40"/>
        <w:rPr>
          <w:rFonts w:cstheme="majorHAnsi"/>
          <w:szCs w:val="22"/>
        </w:rPr>
      </w:pPr>
      <w:r w:rsidRPr="00B14ADA">
        <w:rPr>
          <w:rFonts w:eastAsia="Arial" w:cstheme="majorHAnsi"/>
          <w:szCs w:val="22"/>
        </w:rPr>
        <w:t>3. Goals and non-goals</w:t>
      </w:r>
    </w:p>
    <w:tbl>
      <w:tblPr>
        <w:tblStyle w:val="TableGrid"/>
        <w:tblW w:w="0" w:type="auto"/>
        <w:jc w:val="center"/>
        <w:tblLook w:val="04A0" w:firstRow="1" w:lastRow="0" w:firstColumn="1" w:lastColumn="0" w:noHBand="0" w:noVBand="1"/>
      </w:tblPr>
      <w:tblGrid>
        <w:gridCol w:w="5040"/>
        <w:gridCol w:w="5040"/>
      </w:tblGrid>
      <w:tr w:rsidR="00951F3E" w:rsidRPr="00B14ADA" w14:paraId="7BBC9E11" w14:textId="77777777">
        <w:trPr>
          <w:jc w:val="center"/>
        </w:trPr>
        <w:tc>
          <w:tcPr>
            <w:tcW w:w="5040" w:type="dxa"/>
            <w:shd w:val="clear" w:color="auto" w:fill="D9EAF7"/>
            <w:tcMar>
              <w:top w:w="40" w:type="dxa"/>
              <w:left w:w="45" w:type="dxa"/>
              <w:bottom w:w="40" w:type="dxa"/>
              <w:right w:w="45" w:type="dxa"/>
            </w:tcMar>
          </w:tcPr>
          <w:p w14:paraId="089EB3D0"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Goals</w:t>
            </w:r>
          </w:p>
        </w:tc>
        <w:tc>
          <w:tcPr>
            <w:tcW w:w="5040" w:type="dxa"/>
            <w:shd w:val="clear" w:color="auto" w:fill="D9EAF7"/>
            <w:tcMar>
              <w:top w:w="40" w:type="dxa"/>
              <w:left w:w="45" w:type="dxa"/>
              <w:bottom w:w="40" w:type="dxa"/>
              <w:right w:w="45" w:type="dxa"/>
            </w:tcMar>
          </w:tcPr>
          <w:p w14:paraId="4B64F94B"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Non-goals</w:t>
            </w:r>
          </w:p>
        </w:tc>
      </w:tr>
      <w:tr w:rsidR="00951F3E" w:rsidRPr="00B14ADA" w14:paraId="23FA58B2" w14:textId="77777777">
        <w:trPr>
          <w:jc w:val="center"/>
        </w:trPr>
        <w:tc>
          <w:tcPr>
            <w:tcW w:w="5040" w:type="dxa"/>
            <w:tcMar>
              <w:top w:w="40" w:type="dxa"/>
              <w:left w:w="45" w:type="dxa"/>
              <w:bottom w:w="40" w:type="dxa"/>
              <w:right w:w="45" w:type="dxa"/>
            </w:tcMar>
          </w:tcPr>
          <w:p w14:paraId="0E08DAA1"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Resolve routine vendor questions without AP operations involvement.</w:t>
            </w:r>
            <w:r w:rsidRPr="00B14ADA">
              <w:rPr>
                <w:rFonts w:asciiTheme="majorHAnsi" w:hAnsiTheme="majorHAnsi" w:cstheme="majorHAnsi"/>
                <w:sz w:val="22"/>
              </w:rPr>
              <w:br/>
              <w:t>Generate remittance summaries from payment and invoice records.</w:t>
            </w:r>
            <w:r w:rsidRPr="00B14ADA">
              <w:rPr>
                <w:rFonts w:asciiTheme="majorHAnsi" w:hAnsiTheme="majorHAnsi" w:cstheme="majorHAnsi"/>
                <w:sz w:val="22"/>
              </w:rPr>
              <w:br/>
              <w:t>Automate vendor outreach and follow-up for enrollment and payment method conversion.</w:t>
            </w:r>
            <w:r w:rsidRPr="00B14ADA">
              <w:rPr>
                <w:rFonts w:asciiTheme="majorHAnsi" w:hAnsiTheme="majorHAnsi" w:cstheme="majorHAnsi"/>
                <w:sz w:val="22"/>
              </w:rPr>
              <w:br/>
              <w:t>Escalate unsafe cases with evidence, owner, priority and SLA.</w:t>
            </w:r>
            <w:r w:rsidRPr="00B14ADA">
              <w:rPr>
                <w:rFonts w:asciiTheme="majorHAnsi" w:hAnsiTheme="majorHAnsi" w:cstheme="majorHAnsi"/>
                <w:sz w:val="22"/>
              </w:rPr>
              <w:br/>
              <w:t>Create a complete audit trail for every agent decision.</w:t>
            </w:r>
          </w:p>
        </w:tc>
        <w:tc>
          <w:tcPr>
            <w:tcW w:w="5040" w:type="dxa"/>
            <w:tcMar>
              <w:top w:w="40" w:type="dxa"/>
              <w:left w:w="45" w:type="dxa"/>
              <w:bottom w:w="40" w:type="dxa"/>
              <w:right w:w="45" w:type="dxa"/>
            </w:tcMar>
          </w:tcPr>
          <w:p w14:paraId="04B80DE9"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Do not approve invoices or payments.</w:t>
            </w:r>
            <w:r w:rsidRPr="00B14ADA">
              <w:rPr>
                <w:rFonts w:asciiTheme="majorHAnsi" w:hAnsiTheme="majorHAnsi" w:cstheme="majorHAnsi"/>
                <w:sz w:val="22"/>
              </w:rPr>
              <w:br/>
              <w:t>Do not change bank details automatically.</w:t>
            </w:r>
            <w:r w:rsidRPr="00B14ADA">
              <w:rPr>
                <w:rFonts w:asciiTheme="majorHAnsi" w:hAnsiTheme="majorHAnsi" w:cstheme="majorHAnsi"/>
                <w:sz w:val="22"/>
              </w:rPr>
              <w:br/>
              <w:t>Do not alter payment amounts, ERP accounting entries or GL postings.</w:t>
            </w:r>
            <w:r w:rsidRPr="00B14ADA">
              <w:rPr>
                <w:rFonts w:asciiTheme="majorHAnsi" w:hAnsiTheme="majorHAnsi" w:cstheme="majorHAnsi"/>
                <w:sz w:val="22"/>
              </w:rPr>
              <w:br/>
              <w:t>Do not answer sensitive questions unless vendor identity is verified.</w:t>
            </w:r>
            <w:r w:rsidRPr="00B14ADA">
              <w:rPr>
                <w:rFonts w:asciiTheme="majorHAnsi" w:hAnsiTheme="majorHAnsi" w:cstheme="majorHAnsi"/>
                <w:sz w:val="22"/>
              </w:rPr>
              <w:br/>
              <w:t>Do not let the LLM override deterministic policy rules.</w:t>
            </w:r>
          </w:p>
        </w:tc>
      </w:tr>
    </w:tbl>
    <w:p w14:paraId="56296F37" w14:textId="77777777" w:rsidR="00951F3E" w:rsidRPr="00B14ADA" w:rsidRDefault="00000000">
      <w:pPr>
        <w:pStyle w:val="Heading1"/>
        <w:spacing w:before="100" w:after="40"/>
        <w:rPr>
          <w:rFonts w:cstheme="majorHAnsi"/>
          <w:szCs w:val="22"/>
        </w:rPr>
      </w:pPr>
      <w:r w:rsidRPr="00B14ADA">
        <w:rPr>
          <w:rFonts w:eastAsia="Arial" w:cstheme="majorHAnsi"/>
          <w:szCs w:val="22"/>
        </w:rPr>
        <w:t>4. Product scope</w:t>
      </w:r>
    </w:p>
    <w:tbl>
      <w:tblPr>
        <w:tblStyle w:val="TableGrid"/>
        <w:tblW w:w="0" w:type="auto"/>
        <w:jc w:val="center"/>
        <w:tblLook w:val="04A0" w:firstRow="1" w:lastRow="0" w:firstColumn="1" w:lastColumn="0" w:noHBand="0" w:noVBand="1"/>
      </w:tblPr>
      <w:tblGrid>
        <w:gridCol w:w="1714"/>
        <w:gridCol w:w="2812"/>
        <w:gridCol w:w="3383"/>
        <w:gridCol w:w="2693"/>
      </w:tblGrid>
      <w:tr w:rsidR="00951F3E" w:rsidRPr="00B14ADA" w14:paraId="25DD7D85" w14:textId="77777777">
        <w:trPr>
          <w:jc w:val="center"/>
        </w:trPr>
        <w:tc>
          <w:tcPr>
            <w:tcW w:w="1728" w:type="dxa"/>
            <w:shd w:val="clear" w:color="auto" w:fill="D9EAF7"/>
            <w:tcMar>
              <w:top w:w="40" w:type="dxa"/>
              <w:left w:w="45" w:type="dxa"/>
              <w:bottom w:w="40" w:type="dxa"/>
              <w:right w:w="45" w:type="dxa"/>
            </w:tcMar>
          </w:tcPr>
          <w:p w14:paraId="0E9C86EC"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Agent</w:t>
            </w:r>
          </w:p>
        </w:tc>
        <w:tc>
          <w:tcPr>
            <w:tcW w:w="2880" w:type="dxa"/>
            <w:shd w:val="clear" w:color="auto" w:fill="D9EAF7"/>
            <w:tcMar>
              <w:top w:w="40" w:type="dxa"/>
              <w:left w:w="45" w:type="dxa"/>
              <w:bottom w:w="40" w:type="dxa"/>
              <w:right w:w="45" w:type="dxa"/>
            </w:tcMar>
          </w:tcPr>
          <w:p w14:paraId="25F0BB77"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Manual work replaced</w:t>
            </w:r>
          </w:p>
        </w:tc>
        <w:tc>
          <w:tcPr>
            <w:tcW w:w="3456" w:type="dxa"/>
            <w:shd w:val="clear" w:color="auto" w:fill="D9EAF7"/>
            <w:tcMar>
              <w:top w:w="40" w:type="dxa"/>
              <w:left w:w="45" w:type="dxa"/>
              <w:bottom w:w="40" w:type="dxa"/>
              <w:right w:w="45" w:type="dxa"/>
            </w:tcMar>
          </w:tcPr>
          <w:p w14:paraId="1F5492C2"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Automated action</w:t>
            </w:r>
          </w:p>
        </w:tc>
        <w:tc>
          <w:tcPr>
            <w:tcW w:w="2736" w:type="dxa"/>
            <w:shd w:val="clear" w:color="auto" w:fill="D9EAF7"/>
            <w:tcMar>
              <w:top w:w="40" w:type="dxa"/>
              <w:left w:w="45" w:type="dxa"/>
              <w:bottom w:w="40" w:type="dxa"/>
              <w:right w:w="45" w:type="dxa"/>
            </w:tcMar>
          </w:tcPr>
          <w:p w14:paraId="0A8EDDBE"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Human handoff</w:t>
            </w:r>
          </w:p>
        </w:tc>
      </w:tr>
      <w:tr w:rsidR="00951F3E" w:rsidRPr="00B14ADA" w14:paraId="2D69B37F" w14:textId="77777777">
        <w:trPr>
          <w:jc w:val="center"/>
        </w:trPr>
        <w:tc>
          <w:tcPr>
            <w:tcW w:w="1728" w:type="dxa"/>
            <w:tcMar>
              <w:top w:w="40" w:type="dxa"/>
              <w:left w:w="45" w:type="dxa"/>
              <w:bottom w:w="40" w:type="dxa"/>
              <w:right w:w="45" w:type="dxa"/>
            </w:tcMar>
          </w:tcPr>
          <w:p w14:paraId="3D251356"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Payment Inquiry Agent</w:t>
            </w:r>
          </w:p>
        </w:tc>
        <w:tc>
          <w:tcPr>
            <w:tcW w:w="2880" w:type="dxa"/>
            <w:tcMar>
              <w:top w:w="40" w:type="dxa"/>
              <w:left w:w="45" w:type="dxa"/>
              <w:bottom w:w="40" w:type="dxa"/>
              <w:right w:w="45" w:type="dxa"/>
            </w:tcMar>
          </w:tcPr>
          <w:p w14:paraId="526390AD"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Vendor asks where payment is, whether it cleared, or why it is delayed.</w:t>
            </w:r>
          </w:p>
        </w:tc>
        <w:tc>
          <w:tcPr>
            <w:tcW w:w="3456" w:type="dxa"/>
            <w:tcMar>
              <w:top w:w="40" w:type="dxa"/>
              <w:left w:w="45" w:type="dxa"/>
              <w:bottom w:w="40" w:type="dxa"/>
              <w:right w:w="45" w:type="dxa"/>
            </w:tcMar>
          </w:tcPr>
          <w:p w14:paraId="50B20CCC"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Extract invoice/payment details, verify identity, check records, draft/send response, log case.</w:t>
            </w:r>
          </w:p>
        </w:tc>
        <w:tc>
          <w:tcPr>
            <w:tcW w:w="2736" w:type="dxa"/>
            <w:tcMar>
              <w:top w:w="40" w:type="dxa"/>
              <w:left w:w="45" w:type="dxa"/>
              <w:bottom w:w="40" w:type="dxa"/>
              <w:right w:w="45" w:type="dxa"/>
            </w:tcMar>
          </w:tcPr>
          <w:p w14:paraId="59A1C0AE"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Vendor not verified, conflicting status, amount dispute, repeated failure.</w:t>
            </w:r>
          </w:p>
        </w:tc>
      </w:tr>
      <w:tr w:rsidR="00951F3E" w:rsidRPr="00B14ADA" w14:paraId="41772FFE" w14:textId="77777777">
        <w:trPr>
          <w:jc w:val="center"/>
        </w:trPr>
        <w:tc>
          <w:tcPr>
            <w:tcW w:w="1728" w:type="dxa"/>
            <w:tcMar>
              <w:top w:w="40" w:type="dxa"/>
              <w:left w:w="45" w:type="dxa"/>
              <w:bottom w:w="40" w:type="dxa"/>
              <w:right w:w="45" w:type="dxa"/>
            </w:tcMar>
          </w:tcPr>
          <w:p w14:paraId="4B17D246"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Remittance Agent</w:t>
            </w:r>
          </w:p>
        </w:tc>
        <w:tc>
          <w:tcPr>
            <w:tcW w:w="2880" w:type="dxa"/>
            <w:tcMar>
              <w:top w:w="40" w:type="dxa"/>
              <w:left w:w="45" w:type="dxa"/>
              <w:bottom w:w="40" w:type="dxa"/>
              <w:right w:w="45" w:type="dxa"/>
            </w:tcMar>
          </w:tcPr>
          <w:p w14:paraId="6BEA97AD"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Vendor asks what a payment covers or requests remittance again.</w:t>
            </w:r>
          </w:p>
        </w:tc>
        <w:tc>
          <w:tcPr>
            <w:tcW w:w="3456" w:type="dxa"/>
            <w:tcMar>
              <w:top w:w="40" w:type="dxa"/>
              <w:left w:w="45" w:type="dxa"/>
              <w:bottom w:w="40" w:type="dxa"/>
              <w:right w:w="45" w:type="dxa"/>
            </w:tcMar>
          </w:tcPr>
          <w:p w14:paraId="21C9B64B"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Find payment, match invoices, generate remittance summary, send to approved contact.</w:t>
            </w:r>
          </w:p>
        </w:tc>
        <w:tc>
          <w:tcPr>
            <w:tcW w:w="2736" w:type="dxa"/>
            <w:tcMar>
              <w:top w:w="40" w:type="dxa"/>
              <w:left w:w="45" w:type="dxa"/>
              <w:bottom w:w="40" w:type="dxa"/>
              <w:right w:w="45" w:type="dxa"/>
            </w:tcMar>
          </w:tcPr>
          <w:p w14:paraId="52632B0B"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Payment cannot be matched, partial payment dispute, multiple matches.</w:t>
            </w:r>
          </w:p>
        </w:tc>
      </w:tr>
      <w:tr w:rsidR="00951F3E" w:rsidRPr="00B14ADA" w14:paraId="023699B4" w14:textId="77777777">
        <w:trPr>
          <w:jc w:val="center"/>
        </w:trPr>
        <w:tc>
          <w:tcPr>
            <w:tcW w:w="1728" w:type="dxa"/>
            <w:tcMar>
              <w:top w:w="40" w:type="dxa"/>
              <w:left w:w="45" w:type="dxa"/>
              <w:bottom w:w="40" w:type="dxa"/>
              <w:right w:w="45" w:type="dxa"/>
            </w:tcMar>
          </w:tcPr>
          <w:p w14:paraId="14790BCD"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lastRenderedPageBreak/>
              <w:t>Vendor Outreach Agent</w:t>
            </w:r>
          </w:p>
        </w:tc>
        <w:tc>
          <w:tcPr>
            <w:tcW w:w="2880" w:type="dxa"/>
            <w:tcMar>
              <w:top w:w="40" w:type="dxa"/>
              <w:left w:w="45" w:type="dxa"/>
              <w:bottom w:w="40" w:type="dxa"/>
              <w:right w:w="45" w:type="dxa"/>
            </w:tcMar>
          </w:tcPr>
          <w:p w14:paraId="02C679DD"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Ops contacts vendors to complete enrollment or move from check to ACH/card.</w:t>
            </w:r>
          </w:p>
        </w:tc>
        <w:tc>
          <w:tcPr>
            <w:tcW w:w="3456" w:type="dxa"/>
            <w:tcMar>
              <w:top w:w="40" w:type="dxa"/>
              <w:left w:w="45" w:type="dxa"/>
              <w:bottom w:w="40" w:type="dxa"/>
              <w:right w:w="45" w:type="dxa"/>
            </w:tcMar>
          </w:tcPr>
          <w:p w14:paraId="133DC437"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Rank outreach list, send enrollment email, answer basic questions, send secure portal link, follow up.</w:t>
            </w:r>
          </w:p>
        </w:tc>
        <w:tc>
          <w:tcPr>
            <w:tcW w:w="2736" w:type="dxa"/>
            <w:tcMar>
              <w:top w:w="40" w:type="dxa"/>
              <w:left w:w="45" w:type="dxa"/>
              <w:bottom w:w="40" w:type="dxa"/>
              <w:right w:w="45" w:type="dxa"/>
            </w:tcMar>
          </w:tcPr>
          <w:p w14:paraId="439D3CE9"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Vendor refuses, asks legal/commercial questions, requests bank update outside portal.</w:t>
            </w:r>
          </w:p>
        </w:tc>
      </w:tr>
      <w:tr w:rsidR="00951F3E" w:rsidRPr="00B14ADA" w14:paraId="2CF1B115" w14:textId="77777777">
        <w:trPr>
          <w:jc w:val="center"/>
        </w:trPr>
        <w:tc>
          <w:tcPr>
            <w:tcW w:w="1728" w:type="dxa"/>
            <w:tcMar>
              <w:top w:w="40" w:type="dxa"/>
              <w:left w:w="45" w:type="dxa"/>
              <w:bottom w:w="40" w:type="dxa"/>
              <w:right w:w="45" w:type="dxa"/>
            </w:tcMar>
          </w:tcPr>
          <w:p w14:paraId="03B346D1"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Failed Payment Triage Agent</w:t>
            </w:r>
          </w:p>
        </w:tc>
        <w:tc>
          <w:tcPr>
            <w:tcW w:w="2880" w:type="dxa"/>
            <w:tcMar>
              <w:top w:w="40" w:type="dxa"/>
              <w:left w:w="45" w:type="dxa"/>
              <w:bottom w:w="40" w:type="dxa"/>
              <w:right w:w="45" w:type="dxa"/>
            </w:tcMar>
          </w:tcPr>
          <w:p w14:paraId="0FB06ACA"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Ops investigates ACH returns, expired virtual cards, uncashed checks or missing payments.</w:t>
            </w:r>
          </w:p>
        </w:tc>
        <w:tc>
          <w:tcPr>
            <w:tcW w:w="3456" w:type="dxa"/>
            <w:tcMar>
              <w:top w:w="40" w:type="dxa"/>
              <w:left w:w="45" w:type="dxa"/>
              <w:bottom w:w="40" w:type="dxa"/>
              <w:right w:w="45" w:type="dxa"/>
            </w:tcMar>
          </w:tcPr>
          <w:p w14:paraId="7DFD8DF5"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Read failure code, identify next step, message vendor with secure correction path, create retry task.</w:t>
            </w:r>
          </w:p>
        </w:tc>
        <w:tc>
          <w:tcPr>
            <w:tcW w:w="2736" w:type="dxa"/>
            <w:tcMar>
              <w:top w:w="40" w:type="dxa"/>
              <w:left w:w="45" w:type="dxa"/>
              <w:bottom w:w="40" w:type="dxa"/>
              <w:right w:w="45" w:type="dxa"/>
            </w:tcMar>
          </w:tcPr>
          <w:p w14:paraId="033BECA2"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High-value payment, fraud risk, repeated failure, bank account change.</w:t>
            </w:r>
          </w:p>
        </w:tc>
      </w:tr>
      <w:tr w:rsidR="00951F3E" w:rsidRPr="00B14ADA" w14:paraId="64AD5391" w14:textId="77777777">
        <w:trPr>
          <w:jc w:val="center"/>
        </w:trPr>
        <w:tc>
          <w:tcPr>
            <w:tcW w:w="1728" w:type="dxa"/>
            <w:tcMar>
              <w:top w:w="40" w:type="dxa"/>
              <w:left w:w="45" w:type="dxa"/>
              <w:bottom w:w="40" w:type="dxa"/>
              <w:right w:w="45" w:type="dxa"/>
            </w:tcMar>
          </w:tcPr>
          <w:p w14:paraId="4F234F3E"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Reconciliation Support Agent</w:t>
            </w:r>
          </w:p>
        </w:tc>
        <w:tc>
          <w:tcPr>
            <w:tcW w:w="2880" w:type="dxa"/>
            <w:tcMar>
              <w:top w:w="40" w:type="dxa"/>
              <w:left w:w="45" w:type="dxa"/>
              <w:bottom w:w="40" w:type="dxa"/>
              <w:right w:w="45" w:type="dxa"/>
            </w:tcMar>
          </w:tcPr>
          <w:p w14:paraId="18A3DB7C"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Ops compares ERP, payment and bank/card records when statuses do not match.</w:t>
            </w:r>
          </w:p>
        </w:tc>
        <w:tc>
          <w:tcPr>
            <w:tcW w:w="3456" w:type="dxa"/>
            <w:tcMar>
              <w:top w:w="40" w:type="dxa"/>
              <w:left w:w="45" w:type="dxa"/>
              <w:bottom w:w="40" w:type="dxa"/>
              <w:right w:w="45" w:type="dxa"/>
            </w:tcMar>
          </w:tcPr>
          <w:p w14:paraId="6127F558"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Compare records, identify likely mismatch reason, suggest correction or ticket routing.</w:t>
            </w:r>
          </w:p>
        </w:tc>
        <w:tc>
          <w:tcPr>
            <w:tcW w:w="2736" w:type="dxa"/>
            <w:tcMar>
              <w:top w:w="40" w:type="dxa"/>
              <w:left w:w="45" w:type="dxa"/>
              <w:bottom w:w="40" w:type="dxa"/>
              <w:right w:w="45" w:type="dxa"/>
            </w:tcMar>
          </w:tcPr>
          <w:p w14:paraId="54FC0DE1"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Material accounting correction, unclear ownership, conflicting vendor/customer data.</w:t>
            </w:r>
          </w:p>
        </w:tc>
      </w:tr>
    </w:tbl>
    <w:p w14:paraId="686BD1EB" w14:textId="77777777" w:rsidR="00951F3E" w:rsidRPr="00B14ADA" w:rsidRDefault="00000000">
      <w:pPr>
        <w:pStyle w:val="Heading1"/>
        <w:spacing w:before="100" w:after="40"/>
        <w:rPr>
          <w:rFonts w:cstheme="majorHAnsi"/>
          <w:szCs w:val="22"/>
        </w:rPr>
      </w:pPr>
      <w:r w:rsidRPr="00B14ADA">
        <w:rPr>
          <w:rFonts w:eastAsia="Arial" w:cstheme="majorHAnsi"/>
          <w:szCs w:val="22"/>
        </w:rPr>
        <w:t>5. Technical architecture</w:t>
      </w:r>
    </w:p>
    <w:p w14:paraId="0B6101F6" w14:textId="77777777" w:rsidR="00951F3E" w:rsidRPr="00B14ADA" w:rsidRDefault="00000000">
      <w:pPr>
        <w:rPr>
          <w:rFonts w:asciiTheme="majorHAnsi" w:hAnsiTheme="majorHAnsi" w:cstheme="majorHAnsi"/>
          <w:sz w:val="22"/>
        </w:rPr>
      </w:pPr>
      <w:r w:rsidRPr="00B14ADA">
        <w:rPr>
          <w:rFonts w:asciiTheme="majorHAnsi" w:hAnsiTheme="majorHAnsi" w:cstheme="majorHAnsi"/>
          <w:sz w:val="22"/>
        </w:rPr>
        <w:t>Design principle: use the LLM only for language work. All record lookup, identity verification, policy checks, escalation rules and audit logging are deterministic code paths that the model cannot override.</w:t>
      </w:r>
    </w:p>
    <w:tbl>
      <w:tblPr>
        <w:tblStyle w:val="TableGrid"/>
        <w:tblW w:w="0" w:type="auto"/>
        <w:jc w:val="center"/>
        <w:tblLook w:val="04A0" w:firstRow="1" w:lastRow="0" w:firstColumn="1" w:lastColumn="0" w:noHBand="0" w:noVBand="1"/>
      </w:tblPr>
      <w:tblGrid>
        <w:gridCol w:w="2160"/>
        <w:gridCol w:w="8208"/>
      </w:tblGrid>
      <w:tr w:rsidR="00951F3E" w:rsidRPr="00B14ADA" w14:paraId="09160CCC" w14:textId="77777777">
        <w:trPr>
          <w:jc w:val="center"/>
        </w:trPr>
        <w:tc>
          <w:tcPr>
            <w:tcW w:w="2160" w:type="dxa"/>
            <w:shd w:val="clear" w:color="auto" w:fill="D9EAF7"/>
            <w:tcMar>
              <w:top w:w="40" w:type="dxa"/>
              <w:left w:w="45" w:type="dxa"/>
              <w:bottom w:w="40" w:type="dxa"/>
              <w:right w:w="45" w:type="dxa"/>
            </w:tcMar>
          </w:tcPr>
          <w:p w14:paraId="2394E8D3"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Layer</w:t>
            </w:r>
          </w:p>
        </w:tc>
        <w:tc>
          <w:tcPr>
            <w:tcW w:w="8208" w:type="dxa"/>
            <w:shd w:val="clear" w:color="auto" w:fill="D9EAF7"/>
            <w:tcMar>
              <w:top w:w="40" w:type="dxa"/>
              <w:left w:w="45" w:type="dxa"/>
              <w:bottom w:w="40" w:type="dxa"/>
              <w:right w:w="45" w:type="dxa"/>
            </w:tcMar>
          </w:tcPr>
          <w:p w14:paraId="22B4B1CF"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Responsibility</w:t>
            </w:r>
          </w:p>
        </w:tc>
      </w:tr>
      <w:tr w:rsidR="00951F3E" w:rsidRPr="00B14ADA" w14:paraId="3AF3433E" w14:textId="77777777">
        <w:trPr>
          <w:jc w:val="center"/>
        </w:trPr>
        <w:tc>
          <w:tcPr>
            <w:tcW w:w="2160" w:type="dxa"/>
            <w:tcMar>
              <w:top w:w="40" w:type="dxa"/>
              <w:left w:w="45" w:type="dxa"/>
              <w:bottom w:w="40" w:type="dxa"/>
              <w:right w:w="45" w:type="dxa"/>
            </w:tcMar>
          </w:tcPr>
          <w:p w14:paraId="2DF5A33C"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Input layer</w:t>
            </w:r>
          </w:p>
        </w:tc>
        <w:tc>
          <w:tcPr>
            <w:tcW w:w="8208" w:type="dxa"/>
            <w:tcMar>
              <w:top w:w="40" w:type="dxa"/>
              <w:left w:w="45" w:type="dxa"/>
              <w:bottom w:w="40" w:type="dxa"/>
              <w:right w:w="45" w:type="dxa"/>
            </w:tcMar>
          </w:tcPr>
          <w:p w14:paraId="43840652"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Vendor email, portal message, payment rail event, ERP sync issue, outreach trigger.</w:t>
            </w:r>
          </w:p>
        </w:tc>
      </w:tr>
      <w:tr w:rsidR="00951F3E" w:rsidRPr="00B14ADA" w14:paraId="6F2A74D0" w14:textId="77777777">
        <w:trPr>
          <w:jc w:val="center"/>
        </w:trPr>
        <w:tc>
          <w:tcPr>
            <w:tcW w:w="2160" w:type="dxa"/>
            <w:tcMar>
              <w:top w:w="40" w:type="dxa"/>
              <w:left w:w="45" w:type="dxa"/>
              <w:bottom w:w="40" w:type="dxa"/>
              <w:right w:w="45" w:type="dxa"/>
            </w:tcMar>
          </w:tcPr>
          <w:p w14:paraId="216777FE"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Intent router</w:t>
            </w:r>
          </w:p>
        </w:tc>
        <w:tc>
          <w:tcPr>
            <w:tcW w:w="8208" w:type="dxa"/>
            <w:tcMar>
              <w:top w:w="40" w:type="dxa"/>
              <w:left w:w="45" w:type="dxa"/>
              <w:bottom w:w="40" w:type="dxa"/>
              <w:right w:w="45" w:type="dxa"/>
            </w:tcMar>
          </w:tcPr>
          <w:p w14:paraId="19731648"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Classifies case into payment inquiry, remittance, outreach, failed payment, reconciliation, bank update or other. Low confidence routes to human.</w:t>
            </w:r>
          </w:p>
        </w:tc>
      </w:tr>
      <w:tr w:rsidR="00951F3E" w:rsidRPr="00B14ADA" w14:paraId="05009330" w14:textId="77777777">
        <w:trPr>
          <w:jc w:val="center"/>
        </w:trPr>
        <w:tc>
          <w:tcPr>
            <w:tcW w:w="2160" w:type="dxa"/>
            <w:tcMar>
              <w:top w:w="40" w:type="dxa"/>
              <w:left w:w="45" w:type="dxa"/>
              <w:bottom w:w="40" w:type="dxa"/>
              <w:right w:w="45" w:type="dxa"/>
            </w:tcMar>
          </w:tcPr>
          <w:p w14:paraId="4AD0334B"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Specialist agents</w:t>
            </w:r>
          </w:p>
        </w:tc>
        <w:tc>
          <w:tcPr>
            <w:tcW w:w="8208" w:type="dxa"/>
            <w:tcMar>
              <w:top w:w="40" w:type="dxa"/>
              <w:left w:w="45" w:type="dxa"/>
              <w:bottom w:w="40" w:type="dxa"/>
              <w:right w:w="45" w:type="dxa"/>
            </w:tcMar>
          </w:tcPr>
          <w:p w14:paraId="304C9518"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Run workflow-specific extraction, lookup, response drafting and next-action planning.</w:t>
            </w:r>
          </w:p>
        </w:tc>
      </w:tr>
      <w:tr w:rsidR="00951F3E" w:rsidRPr="00B14ADA" w14:paraId="24D74462" w14:textId="77777777">
        <w:trPr>
          <w:jc w:val="center"/>
        </w:trPr>
        <w:tc>
          <w:tcPr>
            <w:tcW w:w="2160" w:type="dxa"/>
            <w:tcMar>
              <w:top w:w="40" w:type="dxa"/>
              <w:left w:w="45" w:type="dxa"/>
              <w:bottom w:w="40" w:type="dxa"/>
              <w:right w:w="45" w:type="dxa"/>
            </w:tcMar>
          </w:tcPr>
          <w:p w14:paraId="021B4746"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Record services</w:t>
            </w:r>
          </w:p>
        </w:tc>
        <w:tc>
          <w:tcPr>
            <w:tcW w:w="8208" w:type="dxa"/>
            <w:tcMar>
              <w:top w:w="40" w:type="dxa"/>
              <w:left w:w="45" w:type="dxa"/>
              <w:bottom w:w="40" w:type="dxa"/>
              <w:right w:w="45" w:type="dxa"/>
            </w:tcMar>
          </w:tcPr>
          <w:p w14:paraId="6B89E9B2"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Read from vendor master, invoice table, payment table, remittance, ERP status, payment rail status and ticket history.</w:t>
            </w:r>
          </w:p>
        </w:tc>
      </w:tr>
      <w:tr w:rsidR="00951F3E" w:rsidRPr="00B14ADA" w14:paraId="1519DCE0" w14:textId="77777777">
        <w:trPr>
          <w:jc w:val="center"/>
        </w:trPr>
        <w:tc>
          <w:tcPr>
            <w:tcW w:w="2160" w:type="dxa"/>
            <w:tcMar>
              <w:top w:w="40" w:type="dxa"/>
              <w:left w:w="45" w:type="dxa"/>
              <w:bottom w:w="40" w:type="dxa"/>
              <w:right w:w="45" w:type="dxa"/>
            </w:tcMar>
          </w:tcPr>
          <w:p w14:paraId="71673199"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Policy engine</w:t>
            </w:r>
          </w:p>
        </w:tc>
        <w:tc>
          <w:tcPr>
            <w:tcW w:w="8208" w:type="dxa"/>
            <w:tcMar>
              <w:top w:w="40" w:type="dxa"/>
              <w:left w:w="45" w:type="dxa"/>
              <w:bottom w:w="40" w:type="dxa"/>
              <w:right w:w="45" w:type="dxa"/>
            </w:tcMar>
          </w:tcPr>
          <w:p w14:paraId="1EE6BE29"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Blocks forbidden actions: bank changes, payment release, amount changes, GL edits, fraud decisions and unverified recipients.</w:t>
            </w:r>
          </w:p>
        </w:tc>
      </w:tr>
      <w:tr w:rsidR="00951F3E" w:rsidRPr="00B14ADA" w14:paraId="6FBF8766" w14:textId="77777777">
        <w:trPr>
          <w:jc w:val="center"/>
        </w:trPr>
        <w:tc>
          <w:tcPr>
            <w:tcW w:w="2160" w:type="dxa"/>
            <w:tcMar>
              <w:top w:w="40" w:type="dxa"/>
              <w:left w:w="45" w:type="dxa"/>
              <w:bottom w:w="40" w:type="dxa"/>
              <w:right w:w="45" w:type="dxa"/>
            </w:tcMar>
          </w:tcPr>
          <w:p w14:paraId="1C3B36C6"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Audit service</w:t>
            </w:r>
          </w:p>
        </w:tc>
        <w:tc>
          <w:tcPr>
            <w:tcW w:w="8208" w:type="dxa"/>
            <w:tcMar>
              <w:top w:w="40" w:type="dxa"/>
              <w:left w:w="45" w:type="dxa"/>
              <w:bottom w:w="40" w:type="dxa"/>
              <w:right w:w="45" w:type="dxa"/>
            </w:tcMar>
          </w:tcPr>
          <w:p w14:paraId="26B102A7"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Stores inbound message, intent, records checked, policy checks, confidence, response, owner, SLA and human handoff reason.</w:t>
            </w:r>
          </w:p>
        </w:tc>
      </w:tr>
      <w:tr w:rsidR="00951F3E" w:rsidRPr="00B14ADA" w14:paraId="5DC5CC4E" w14:textId="77777777">
        <w:trPr>
          <w:jc w:val="center"/>
        </w:trPr>
        <w:tc>
          <w:tcPr>
            <w:tcW w:w="2160" w:type="dxa"/>
            <w:tcMar>
              <w:top w:w="40" w:type="dxa"/>
              <w:left w:w="45" w:type="dxa"/>
              <w:bottom w:w="40" w:type="dxa"/>
              <w:right w:w="45" w:type="dxa"/>
            </w:tcMar>
          </w:tcPr>
          <w:p w14:paraId="21BA3FE1"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Human review UI</w:t>
            </w:r>
          </w:p>
        </w:tc>
        <w:tc>
          <w:tcPr>
            <w:tcW w:w="8208" w:type="dxa"/>
            <w:tcMar>
              <w:top w:w="40" w:type="dxa"/>
              <w:left w:w="45" w:type="dxa"/>
              <w:bottom w:w="40" w:type="dxa"/>
              <w:right w:w="45" w:type="dxa"/>
            </w:tcMar>
          </w:tcPr>
          <w:p w14:paraId="01315CE7"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Shows evidence, suggested answer, risk flags and approve/send or escalate action.</w:t>
            </w:r>
          </w:p>
        </w:tc>
      </w:tr>
    </w:tbl>
    <w:p w14:paraId="083BA3A2" w14:textId="77777777" w:rsidR="00951F3E" w:rsidRPr="00B14ADA" w:rsidRDefault="00000000">
      <w:pPr>
        <w:pStyle w:val="Heading1"/>
        <w:spacing w:before="100" w:after="40"/>
        <w:rPr>
          <w:rFonts w:cstheme="majorHAnsi"/>
          <w:szCs w:val="22"/>
        </w:rPr>
      </w:pPr>
      <w:r w:rsidRPr="00B14ADA">
        <w:rPr>
          <w:rFonts w:eastAsia="Arial" w:cstheme="majorHAnsi"/>
          <w:szCs w:val="22"/>
        </w:rPr>
        <w:t>6. Data model and integrations</w:t>
      </w:r>
    </w:p>
    <w:tbl>
      <w:tblPr>
        <w:tblStyle w:val="TableGrid"/>
        <w:tblW w:w="0" w:type="auto"/>
        <w:jc w:val="center"/>
        <w:tblLook w:val="04A0" w:firstRow="1" w:lastRow="0" w:firstColumn="1" w:lastColumn="0" w:noHBand="0" w:noVBand="1"/>
      </w:tblPr>
      <w:tblGrid>
        <w:gridCol w:w="2304"/>
        <w:gridCol w:w="8064"/>
      </w:tblGrid>
      <w:tr w:rsidR="00951F3E" w:rsidRPr="00B14ADA" w14:paraId="243444DC" w14:textId="77777777">
        <w:trPr>
          <w:jc w:val="center"/>
        </w:trPr>
        <w:tc>
          <w:tcPr>
            <w:tcW w:w="2304" w:type="dxa"/>
            <w:shd w:val="clear" w:color="auto" w:fill="D9EAF7"/>
            <w:tcMar>
              <w:top w:w="40" w:type="dxa"/>
              <w:left w:w="45" w:type="dxa"/>
              <w:bottom w:w="40" w:type="dxa"/>
              <w:right w:w="45" w:type="dxa"/>
            </w:tcMar>
          </w:tcPr>
          <w:p w14:paraId="73012DE1"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Object</w:t>
            </w:r>
          </w:p>
        </w:tc>
        <w:tc>
          <w:tcPr>
            <w:tcW w:w="8064" w:type="dxa"/>
            <w:shd w:val="clear" w:color="auto" w:fill="D9EAF7"/>
            <w:tcMar>
              <w:top w:w="40" w:type="dxa"/>
              <w:left w:w="45" w:type="dxa"/>
              <w:bottom w:w="40" w:type="dxa"/>
              <w:right w:w="45" w:type="dxa"/>
            </w:tcMar>
          </w:tcPr>
          <w:p w14:paraId="0F49FB24"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Minimum fields</w:t>
            </w:r>
          </w:p>
        </w:tc>
      </w:tr>
      <w:tr w:rsidR="00951F3E" w:rsidRPr="00B14ADA" w14:paraId="0E684A14" w14:textId="77777777">
        <w:trPr>
          <w:jc w:val="center"/>
        </w:trPr>
        <w:tc>
          <w:tcPr>
            <w:tcW w:w="2304" w:type="dxa"/>
            <w:tcMar>
              <w:top w:w="40" w:type="dxa"/>
              <w:left w:w="45" w:type="dxa"/>
              <w:bottom w:w="40" w:type="dxa"/>
              <w:right w:w="45" w:type="dxa"/>
            </w:tcMar>
          </w:tcPr>
          <w:p w14:paraId="044268EB"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Vendor profile</w:t>
            </w:r>
          </w:p>
        </w:tc>
        <w:tc>
          <w:tcPr>
            <w:tcW w:w="8064" w:type="dxa"/>
            <w:tcMar>
              <w:top w:w="40" w:type="dxa"/>
              <w:left w:w="45" w:type="dxa"/>
              <w:bottom w:w="40" w:type="dxa"/>
              <w:right w:w="45" w:type="dxa"/>
            </w:tcMar>
          </w:tcPr>
          <w:p w14:paraId="02BFAD4E"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vendor_id, legal_name, payment_method, status, approved_contacts, tax_status, risk_tier</w:t>
            </w:r>
          </w:p>
        </w:tc>
      </w:tr>
      <w:tr w:rsidR="00951F3E" w:rsidRPr="00B14ADA" w14:paraId="385ED7DA" w14:textId="77777777">
        <w:trPr>
          <w:jc w:val="center"/>
        </w:trPr>
        <w:tc>
          <w:tcPr>
            <w:tcW w:w="2304" w:type="dxa"/>
            <w:tcMar>
              <w:top w:w="40" w:type="dxa"/>
              <w:left w:w="45" w:type="dxa"/>
              <w:bottom w:w="40" w:type="dxa"/>
              <w:right w:w="45" w:type="dxa"/>
            </w:tcMar>
          </w:tcPr>
          <w:p w14:paraId="51EE9258"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Invoice record</w:t>
            </w:r>
          </w:p>
        </w:tc>
        <w:tc>
          <w:tcPr>
            <w:tcW w:w="8064" w:type="dxa"/>
            <w:tcMar>
              <w:top w:w="40" w:type="dxa"/>
              <w:left w:w="45" w:type="dxa"/>
              <w:bottom w:w="40" w:type="dxa"/>
              <w:right w:w="45" w:type="dxa"/>
            </w:tcMar>
          </w:tcPr>
          <w:p w14:paraId="487129D6"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invoice_id, vendor_id, amount, due_date, PO_reference, approval_status, ERP_status</w:t>
            </w:r>
          </w:p>
        </w:tc>
      </w:tr>
      <w:tr w:rsidR="00951F3E" w:rsidRPr="00B14ADA" w14:paraId="29B51A2E" w14:textId="77777777">
        <w:trPr>
          <w:jc w:val="center"/>
        </w:trPr>
        <w:tc>
          <w:tcPr>
            <w:tcW w:w="2304" w:type="dxa"/>
            <w:tcMar>
              <w:top w:w="40" w:type="dxa"/>
              <w:left w:w="45" w:type="dxa"/>
              <w:bottom w:w="40" w:type="dxa"/>
              <w:right w:w="45" w:type="dxa"/>
            </w:tcMar>
          </w:tcPr>
          <w:p w14:paraId="298B8942"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Payment record</w:t>
            </w:r>
          </w:p>
        </w:tc>
        <w:tc>
          <w:tcPr>
            <w:tcW w:w="8064" w:type="dxa"/>
            <w:tcMar>
              <w:top w:w="40" w:type="dxa"/>
              <w:left w:w="45" w:type="dxa"/>
              <w:bottom w:w="40" w:type="dxa"/>
              <w:right w:w="45" w:type="dxa"/>
            </w:tcMar>
          </w:tcPr>
          <w:p w14:paraId="691D7241"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payment_id, vendor_id, invoice_ids, amount, rail, sent_date, settlement_status, failure_code</w:t>
            </w:r>
          </w:p>
        </w:tc>
      </w:tr>
      <w:tr w:rsidR="00951F3E" w:rsidRPr="00B14ADA" w14:paraId="72D445C7" w14:textId="77777777">
        <w:trPr>
          <w:jc w:val="center"/>
        </w:trPr>
        <w:tc>
          <w:tcPr>
            <w:tcW w:w="2304" w:type="dxa"/>
            <w:tcMar>
              <w:top w:w="40" w:type="dxa"/>
              <w:left w:w="45" w:type="dxa"/>
              <w:bottom w:w="40" w:type="dxa"/>
              <w:right w:w="45" w:type="dxa"/>
            </w:tcMar>
          </w:tcPr>
          <w:p w14:paraId="23BA2623"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Remittance record</w:t>
            </w:r>
          </w:p>
        </w:tc>
        <w:tc>
          <w:tcPr>
            <w:tcW w:w="8064" w:type="dxa"/>
            <w:tcMar>
              <w:top w:w="40" w:type="dxa"/>
              <w:left w:w="45" w:type="dxa"/>
              <w:bottom w:w="40" w:type="dxa"/>
              <w:right w:w="45" w:type="dxa"/>
            </w:tcMar>
          </w:tcPr>
          <w:p w14:paraId="3755D4DF"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payment_id, invoice_ids, amounts, delivery_method, recipient, sent_timestamp</w:t>
            </w:r>
          </w:p>
        </w:tc>
      </w:tr>
      <w:tr w:rsidR="00951F3E" w:rsidRPr="00B14ADA" w14:paraId="29B4FF6B" w14:textId="77777777">
        <w:trPr>
          <w:jc w:val="center"/>
        </w:trPr>
        <w:tc>
          <w:tcPr>
            <w:tcW w:w="2304" w:type="dxa"/>
            <w:tcMar>
              <w:top w:w="40" w:type="dxa"/>
              <w:left w:w="45" w:type="dxa"/>
              <w:bottom w:w="40" w:type="dxa"/>
              <w:right w:w="45" w:type="dxa"/>
            </w:tcMar>
          </w:tcPr>
          <w:p w14:paraId="5485CA2B"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ERP sync record</w:t>
            </w:r>
          </w:p>
        </w:tc>
        <w:tc>
          <w:tcPr>
            <w:tcW w:w="8064" w:type="dxa"/>
            <w:tcMar>
              <w:top w:w="40" w:type="dxa"/>
              <w:left w:w="45" w:type="dxa"/>
              <w:bottom w:w="40" w:type="dxa"/>
              <w:right w:w="45" w:type="dxa"/>
            </w:tcMar>
          </w:tcPr>
          <w:p w14:paraId="2BA9BC99"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invoice_id, ERP_status, last_sync_time, sync_error, GL_posting_status</w:t>
            </w:r>
          </w:p>
        </w:tc>
      </w:tr>
      <w:tr w:rsidR="00951F3E" w:rsidRPr="00B14ADA" w14:paraId="3F4F5692" w14:textId="77777777">
        <w:trPr>
          <w:jc w:val="center"/>
        </w:trPr>
        <w:tc>
          <w:tcPr>
            <w:tcW w:w="2304" w:type="dxa"/>
            <w:tcMar>
              <w:top w:w="40" w:type="dxa"/>
              <w:left w:w="45" w:type="dxa"/>
              <w:bottom w:w="40" w:type="dxa"/>
              <w:right w:w="45" w:type="dxa"/>
            </w:tcMar>
          </w:tcPr>
          <w:p w14:paraId="1FB76A70"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Ticket record</w:t>
            </w:r>
          </w:p>
        </w:tc>
        <w:tc>
          <w:tcPr>
            <w:tcW w:w="8064" w:type="dxa"/>
            <w:tcMar>
              <w:top w:w="40" w:type="dxa"/>
              <w:left w:w="45" w:type="dxa"/>
              <w:bottom w:w="40" w:type="dxa"/>
              <w:right w:w="45" w:type="dxa"/>
            </w:tcMar>
          </w:tcPr>
          <w:p w14:paraId="5A7B17DD"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ticket_id, vendor_id, case_type, owner_team, priority, SLA, resolution_note</w:t>
            </w:r>
          </w:p>
        </w:tc>
      </w:tr>
      <w:tr w:rsidR="00951F3E" w:rsidRPr="00B14ADA" w14:paraId="26C1448E" w14:textId="77777777">
        <w:trPr>
          <w:jc w:val="center"/>
        </w:trPr>
        <w:tc>
          <w:tcPr>
            <w:tcW w:w="2304" w:type="dxa"/>
            <w:tcMar>
              <w:top w:w="40" w:type="dxa"/>
              <w:left w:w="45" w:type="dxa"/>
              <w:bottom w:w="40" w:type="dxa"/>
              <w:right w:w="45" w:type="dxa"/>
            </w:tcMar>
          </w:tcPr>
          <w:p w14:paraId="61B8FE59"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Outreach record</w:t>
            </w:r>
          </w:p>
        </w:tc>
        <w:tc>
          <w:tcPr>
            <w:tcW w:w="8064" w:type="dxa"/>
            <w:tcMar>
              <w:top w:w="40" w:type="dxa"/>
              <w:left w:w="45" w:type="dxa"/>
              <w:bottom w:w="40" w:type="dxa"/>
              <w:right w:w="45" w:type="dxa"/>
            </w:tcMar>
          </w:tcPr>
          <w:p w14:paraId="110277F9"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vendor_id, campaign_type, message_count, last_contact, response_status, next_step</w:t>
            </w:r>
          </w:p>
        </w:tc>
      </w:tr>
    </w:tbl>
    <w:p w14:paraId="5F6FBECC" w14:textId="77777777" w:rsidR="00951F3E" w:rsidRPr="00B14ADA" w:rsidRDefault="00000000">
      <w:pPr>
        <w:pStyle w:val="Heading1"/>
        <w:spacing w:before="100" w:after="40"/>
        <w:rPr>
          <w:rFonts w:cstheme="majorHAnsi"/>
          <w:szCs w:val="22"/>
        </w:rPr>
      </w:pPr>
      <w:r w:rsidRPr="00B14ADA">
        <w:rPr>
          <w:rFonts w:eastAsia="Arial" w:cstheme="majorHAnsi"/>
          <w:szCs w:val="22"/>
        </w:rPr>
        <w:t>7. Functional requirements</w:t>
      </w:r>
    </w:p>
    <w:tbl>
      <w:tblPr>
        <w:tblStyle w:val="TableGrid"/>
        <w:tblW w:w="0" w:type="auto"/>
        <w:jc w:val="center"/>
        <w:tblLook w:val="04A0" w:firstRow="1" w:lastRow="0" w:firstColumn="1" w:lastColumn="0" w:noHBand="0" w:noVBand="1"/>
      </w:tblPr>
      <w:tblGrid>
        <w:gridCol w:w="713"/>
        <w:gridCol w:w="4244"/>
        <w:gridCol w:w="5645"/>
      </w:tblGrid>
      <w:tr w:rsidR="00951F3E" w:rsidRPr="00B14ADA" w14:paraId="53E25640" w14:textId="77777777">
        <w:trPr>
          <w:jc w:val="center"/>
        </w:trPr>
        <w:tc>
          <w:tcPr>
            <w:tcW w:w="720" w:type="dxa"/>
            <w:shd w:val="clear" w:color="auto" w:fill="D9EAF7"/>
            <w:tcMar>
              <w:top w:w="40" w:type="dxa"/>
              <w:left w:w="45" w:type="dxa"/>
              <w:bottom w:w="40" w:type="dxa"/>
              <w:right w:w="45" w:type="dxa"/>
            </w:tcMar>
          </w:tcPr>
          <w:p w14:paraId="5CF76F53"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ID</w:t>
            </w:r>
          </w:p>
        </w:tc>
        <w:tc>
          <w:tcPr>
            <w:tcW w:w="4320" w:type="dxa"/>
            <w:shd w:val="clear" w:color="auto" w:fill="D9EAF7"/>
            <w:tcMar>
              <w:top w:w="40" w:type="dxa"/>
              <w:left w:w="45" w:type="dxa"/>
              <w:bottom w:w="40" w:type="dxa"/>
              <w:right w:w="45" w:type="dxa"/>
            </w:tcMar>
          </w:tcPr>
          <w:p w14:paraId="1B76AD7A"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Requirement</w:t>
            </w:r>
          </w:p>
        </w:tc>
        <w:tc>
          <w:tcPr>
            <w:tcW w:w="5760" w:type="dxa"/>
            <w:shd w:val="clear" w:color="auto" w:fill="D9EAF7"/>
            <w:tcMar>
              <w:top w:w="40" w:type="dxa"/>
              <w:left w:w="45" w:type="dxa"/>
              <w:bottom w:w="40" w:type="dxa"/>
              <w:right w:w="45" w:type="dxa"/>
            </w:tcMar>
          </w:tcPr>
          <w:p w14:paraId="32E9F17F"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Acceptance criteria</w:t>
            </w:r>
          </w:p>
        </w:tc>
      </w:tr>
      <w:tr w:rsidR="00951F3E" w:rsidRPr="00B14ADA" w14:paraId="77C1DF07" w14:textId="77777777">
        <w:trPr>
          <w:jc w:val="center"/>
        </w:trPr>
        <w:tc>
          <w:tcPr>
            <w:tcW w:w="720" w:type="dxa"/>
            <w:tcMar>
              <w:top w:w="40" w:type="dxa"/>
              <w:left w:w="45" w:type="dxa"/>
              <w:bottom w:w="40" w:type="dxa"/>
              <w:right w:w="45" w:type="dxa"/>
            </w:tcMar>
          </w:tcPr>
          <w:p w14:paraId="2D13A92C"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FR1</w:t>
            </w:r>
          </w:p>
        </w:tc>
        <w:tc>
          <w:tcPr>
            <w:tcW w:w="4320" w:type="dxa"/>
            <w:tcMar>
              <w:top w:w="40" w:type="dxa"/>
              <w:left w:w="45" w:type="dxa"/>
              <w:bottom w:w="40" w:type="dxa"/>
              <w:right w:w="45" w:type="dxa"/>
            </w:tcMar>
          </w:tcPr>
          <w:p w14:paraId="664DC13E"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Classify incoming cases into a supported workflow.</w:t>
            </w:r>
          </w:p>
        </w:tc>
        <w:tc>
          <w:tcPr>
            <w:tcW w:w="5760" w:type="dxa"/>
            <w:tcMar>
              <w:top w:w="40" w:type="dxa"/>
              <w:left w:w="45" w:type="dxa"/>
              <w:bottom w:w="40" w:type="dxa"/>
              <w:right w:w="45" w:type="dxa"/>
            </w:tcMar>
          </w:tcPr>
          <w:p w14:paraId="4FFB5392"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Intent and confidence are displayed. Low confidence routes to human.</w:t>
            </w:r>
          </w:p>
        </w:tc>
      </w:tr>
      <w:tr w:rsidR="00951F3E" w:rsidRPr="00B14ADA" w14:paraId="303F465E" w14:textId="77777777">
        <w:trPr>
          <w:jc w:val="center"/>
        </w:trPr>
        <w:tc>
          <w:tcPr>
            <w:tcW w:w="720" w:type="dxa"/>
            <w:tcMar>
              <w:top w:w="40" w:type="dxa"/>
              <w:left w:w="45" w:type="dxa"/>
              <w:bottom w:w="40" w:type="dxa"/>
              <w:right w:w="45" w:type="dxa"/>
            </w:tcMar>
          </w:tcPr>
          <w:p w14:paraId="63960B53"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FR2</w:t>
            </w:r>
          </w:p>
        </w:tc>
        <w:tc>
          <w:tcPr>
            <w:tcW w:w="4320" w:type="dxa"/>
            <w:tcMar>
              <w:top w:w="40" w:type="dxa"/>
              <w:left w:w="45" w:type="dxa"/>
              <w:bottom w:w="40" w:type="dxa"/>
              <w:right w:w="45" w:type="dxa"/>
            </w:tcMar>
          </w:tcPr>
          <w:p w14:paraId="0E3D4BB1"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Verify vendor identity before sharing payment or invoice data.</w:t>
            </w:r>
          </w:p>
        </w:tc>
        <w:tc>
          <w:tcPr>
            <w:tcW w:w="5760" w:type="dxa"/>
            <w:tcMar>
              <w:top w:w="40" w:type="dxa"/>
              <w:left w:w="45" w:type="dxa"/>
              <w:bottom w:w="40" w:type="dxa"/>
              <w:right w:w="45" w:type="dxa"/>
            </w:tcMar>
          </w:tcPr>
          <w:p w14:paraId="608D854A"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Agent checks approved contact, portal login, email domain or configured vendor rule.</w:t>
            </w:r>
          </w:p>
        </w:tc>
      </w:tr>
      <w:tr w:rsidR="00951F3E" w:rsidRPr="00B14ADA" w14:paraId="7DFE8E9B" w14:textId="77777777">
        <w:trPr>
          <w:jc w:val="center"/>
        </w:trPr>
        <w:tc>
          <w:tcPr>
            <w:tcW w:w="720" w:type="dxa"/>
            <w:tcMar>
              <w:top w:w="40" w:type="dxa"/>
              <w:left w:w="45" w:type="dxa"/>
              <w:bottom w:w="40" w:type="dxa"/>
              <w:right w:w="45" w:type="dxa"/>
            </w:tcMar>
          </w:tcPr>
          <w:p w14:paraId="067B5FDD"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FR3</w:t>
            </w:r>
          </w:p>
        </w:tc>
        <w:tc>
          <w:tcPr>
            <w:tcW w:w="4320" w:type="dxa"/>
            <w:tcMar>
              <w:top w:w="40" w:type="dxa"/>
              <w:left w:w="45" w:type="dxa"/>
              <w:bottom w:w="40" w:type="dxa"/>
              <w:right w:w="45" w:type="dxa"/>
            </w:tcMar>
          </w:tcPr>
          <w:p w14:paraId="46196159"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Retrieve invoice, payment, remittance, ERP status and ticket history.</w:t>
            </w:r>
          </w:p>
        </w:tc>
        <w:tc>
          <w:tcPr>
            <w:tcW w:w="5760" w:type="dxa"/>
            <w:tcMar>
              <w:top w:w="40" w:type="dxa"/>
              <w:left w:w="45" w:type="dxa"/>
              <w:bottom w:w="40" w:type="dxa"/>
              <w:right w:w="45" w:type="dxa"/>
            </w:tcMar>
          </w:tcPr>
          <w:p w14:paraId="56B878C9"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Response displays source records used and lookup timestamp.</w:t>
            </w:r>
          </w:p>
        </w:tc>
      </w:tr>
      <w:tr w:rsidR="00951F3E" w:rsidRPr="00B14ADA" w14:paraId="4C17D93D" w14:textId="77777777">
        <w:trPr>
          <w:jc w:val="center"/>
        </w:trPr>
        <w:tc>
          <w:tcPr>
            <w:tcW w:w="720" w:type="dxa"/>
            <w:tcMar>
              <w:top w:w="40" w:type="dxa"/>
              <w:left w:w="45" w:type="dxa"/>
              <w:bottom w:w="40" w:type="dxa"/>
              <w:right w:w="45" w:type="dxa"/>
            </w:tcMar>
          </w:tcPr>
          <w:p w14:paraId="29B1DD7A"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lastRenderedPageBreak/>
              <w:t>FR4</w:t>
            </w:r>
          </w:p>
        </w:tc>
        <w:tc>
          <w:tcPr>
            <w:tcW w:w="4320" w:type="dxa"/>
            <w:tcMar>
              <w:top w:w="40" w:type="dxa"/>
              <w:left w:w="45" w:type="dxa"/>
              <w:bottom w:w="40" w:type="dxa"/>
              <w:right w:w="45" w:type="dxa"/>
            </w:tcMar>
          </w:tcPr>
          <w:p w14:paraId="278A4CE4"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Generate vendor-facing response in plain language.</w:t>
            </w:r>
          </w:p>
        </w:tc>
        <w:tc>
          <w:tcPr>
            <w:tcW w:w="5760" w:type="dxa"/>
            <w:tcMar>
              <w:top w:w="40" w:type="dxa"/>
              <w:left w:w="45" w:type="dxa"/>
              <w:bottom w:w="40" w:type="dxa"/>
              <w:right w:w="45" w:type="dxa"/>
            </w:tcMar>
          </w:tcPr>
          <w:p w14:paraId="7FB489CF"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Response includes status, next step and escalation ID where applicable.</w:t>
            </w:r>
          </w:p>
        </w:tc>
      </w:tr>
      <w:tr w:rsidR="00951F3E" w:rsidRPr="00B14ADA" w14:paraId="1E42E121" w14:textId="77777777">
        <w:trPr>
          <w:jc w:val="center"/>
        </w:trPr>
        <w:tc>
          <w:tcPr>
            <w:tcW w:w="720" w:type="dxa"/>
            <w:tcMar>
              <w:top w:w="40" w:type="dxa"/>
              <w:left w:w="45" w:type="dxa"/>
              <w:bottom w:w="40" w:type="dxa"/>
              <w:right w:w="45" w:type="dxa"/>
            </w:tcMar>
          </w:tcPr>
          <w:p w14:paraId="49F5C98F"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FR5</w:t>
            </w:r>
          </w:p>
        </w:tc>
        <w:tc>
          <w:tcPr>
            <w:tcW w:w="4320" w:type="dxa"/>
            <w:tcMar>
              <w:top w:w="40" w:type="dxa"/>
              <w:left w:w="45" w:type="dxa"/>
              <w:bottom w:w="40" w:type="dxa"/>
              <w:right w:w="45" w:type="dxa"/>
            </w:tcMar>
          </w:tcPr>
          <w:p w14:paraId="754248F7"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Generate and resend remittance to approved contacts.</w:t>
            </w:r>
          </w:p>
        </w:tc>
        <w:tc>
          <w:tcPr>
            <w:tcW w:w="5760" w:type="dxa"/>
            <w:tcMar>
              <w:top w:w="40" w:type="dxa"/>
              <w:left w:w="45" w:type="dxa"/>
              <w:bottom w:w="40" w:type="dxa"/>
              <w:right w:w="45" w:type="dxa"/>
            </w:tcMar>
          </w:tcPr>
          <w:p w14:paraId="0AF619A7"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Remittance includes payment ID, invoice numbers, amounts, payment date and delivery method.</w:t>
            </w:r>
          </w:p>
        </w:tc>
      </w:tr>
      <w:tr w:rsidR="00951F3E" w:rsidRPr="00B14ADA" w14:paraId="5C213776" w14:textId="77777777">
        <w:trPr>
          <w:jc w:val="center"/>
        </w:trPr>
        <w:tc>
          <w:tcPr>
            <w:tcW w:w="720" w:type="dxa"/>
            <w:tcMar>
              <w:top w:w="40" w:type="dxa"/>
              <w:left w:w="45" w:type="dxa"/>
              <w:bottom w:w="40" w:type="dxa"/>
              <w:right w:w="45" w:type="dxa"/>
            </w:tcMar>
          </w:tcPr>
          <w:p w14:paraId="06C37114"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FR6</w:t>
            </w:r>
          </w:p>
        </w:tc>
        <w:tc>
          <w:tcPr>
            <w:tcW w:w="4320" w:type="dxa"/>
            <w:tcMar>
              <w:top w:w="40" w:type="dxa"/>
              <w:left w:w="45" w:type="dxa"/>
              <w:bottom w:w="40" w:type="dxa"/>
              <w:right w:w="45" w:type="dxa"/>
            </w:tcMar>
          </w:tcPr>
          <w:p w14:paraId="12D5C7B0"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Run vendor outreach sequences.</w:t>
            </w:r>
          </w:p>
        </w:tc>
        <w:tc>
          <w:tcPr>
            <w:tcW w:w="5760" w:type="dxa"/>
            <w:tcMar>
              <w:top w:w="40" w:type="dxa"/>
              <w:left w:w="45" w:type="dxa"/>
              <w:bottom w:w="40" w:type="dxa"/>
              <w:right w:w="45" w:type="dxa"/>
            </w:tcMar>
          </w:tcPr>
          <w:p w14:paraId="2E5A5FFD"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Agent sends initial message, two follow-ups, portal link and status update.</w:t>
            </w:r>
          </w:p>
        </w:tc>
      </w:tr>
      <w:tr w:rsidR="00951F3E" w:rsidRPr="00B14ADA" w14:paraId="2ACABDA3" w14:textId="77777777">
        <w:trPr>
          <w:jc w:val="center"/>
        </w:trPr>
        <w:tc>
          <w:tcPr>
            <w:tcW w:w="720" w:type="dxa"/>
            <w:tcMar>
              <w:top w:w="40" w:type="dxa"/>
              <w:left w:w="45" w:type="dxa"/>
              <w:bottom w:w="40" w:type="dxa"/>
              <w:right w:w="45" w:type="dxa"/>
            </w:tcMar>
          </w:tcPr>
          <w:p w14:paraId="01599FCF"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FR7</w:t>
            </w:r>
          </w:p>
        </w:tc>
        <w:tc>
          <w:tcPr>
            <w:tcW w:w="4320" w:type="dxa"/>
            <w:tcMar>
              <w:top w:w="40" w:type="dxa"/>
              <w:left w:w="45" w:type="dxa"/>
              <w:bottom w:w="40" w:type="dxa"/>
              <w:right w:w="45" w:type="dxa"/>
            </w:tcMar>
          </w:tcPr>
          <w:p w14:paraId="665477ED"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Escalate unsafe cases.</w:t>
            </w:r>
          </w:p>
        </w:tc>
        <w:tc>
          <w:tcPr>
            <w:tcW w:w="5760" w:type="dxa"/>
            <w:tcMar>
              <w:top w:w="40" w:type="dxa"/>
              <w:left w:w="45" w:type="dxa"/>
              <w:bottom w:w="40" w:type="dxa"/>
              <w:right w:w="45" w:type="dxa"/>
            </w:tcMar>
          </w:tcPr>
          <w:p w14:paraId="5189B3FC"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Bank changes, fraud flags, high-value disputes, accounting corrections and identity failures never auto-resolve.</w:t>
            </w:r>
          </w:p>
        </w:tc>
      </w:tr>
      <w:tr w:rsidR="00951F3E" w:rsidRPr="00B14ADA" w14:paraId="5783DBDF" w14:textId="77777777">
        <w:trPr>
          <w:jc w:val="center"/>
        </w:trPr>
        <w:tc>
          <w:tcPr>
            <w:tcW w:w="720" w:type="dxa"/>
            <w:tcMar>
              <w:top w:w="40" w:type="dxa"/>
              <w:left w:w="45" w:type="dxa"/>
              <w:bottom w:w="40" w:type="dxa"/>
              <w:right w:w="45" w:type="dxa"/>
            </w:tcMar>
          </w:tcPr>
          <w:p w14:paraId="3ED9F00E"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FR8</w:t>
            </w:r>
          </w:p>
        </w:tc>
        <w:tc>
          <w:tcPr>
            <w:tcW w:w="4320" w:type="dxa"/>
            <w:tcMar>
              <w:top w:w="40" w:type="dxa"/>
              <w:left w:w="45" w:type="dxa"/>
              <w:bottom w:w="40" w:type="dxa"/>
              <w:right w:w="45" w:type="dxa"/>
            </w:tcMar>
          </w:tcPr>
          <w:p w14:paraId="49DB1AC2"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Create audit trail.</w:t>
            </w:r>
          </w:p>
        </w:tc>
        <w:tc>
          <w:tcPr>
            <w:tcW w:w="5760" w:type="dxa"/>
            <w:tcMar>
              <w:top w:w="40" w:type="dxa"/>
              <w:left w:w="45" w:type="dxa"/>
              <w:bottom w:w="40" w:type="dxa"/>
              <w:right w:w="45" w:type="dxa"/>
            </w:tcMar>
          </w:tcPr>
          <w:p w14:paraId="759E5DDD"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Every action stores message, intent, records checked, output, confidence and handoff reason.</w:t>
            </w:r>
          </w:p>
        </w:tc>
      </w:tr>
    </w:tbl>
    <w:p w14:paraId="7896EC20" w14:textId="77777777" w:rsidR="00951F3E" w:rsidRPr="00B14ADA" w:rsidRDefault="00000000">
      <w:pPr>
        <w:pStyle w:val="Heading1"/>
        <w:spacing w:before="100" w:after="40"/>
        <w:rPr>
          <w:rFonts w:cstheme="majorHAnsi"/>
          <w:szCs w:val="22"/>
        </w:rPr>
      </w:pPr>
      <w:r w:rsidRPr="00B14ADA">
        <w:rPr>
          <w:rFonts w:eastAsia="Arial" w:cstheme="majorHAnsi"/>
          <w:szCs w:val="22"/>
        </w:rPr>
        <w:t>8. Working prototype</w:t>
      </w:r>
    </w:p>
    <w:p w14:paraId="50ED79F7" w14:textId="77777777" w:rsidR="00951F3E" w:rsidRPr="00B14ADA" w:rsidRDefault="00000000">
      <w:pPr>
        <w:rPr>
          <w:rFonts w:asciiTheme="majorHAnsi" w:hAnsiTheme="majorHAnsi" w:cstheme="majorHAnsi"/>
          <w:sz w:val="22"/>
        </w:rPr>
      </w:pPr>
      <w:r w:rsidRPr="00B14ADA">
        <w:rPr>
          <w:rFonts w:asciiTheme="majorHAnsi" w:hAnsiTheme="majorHAnsi" w:cstheme="majorHAnsi"/>
          <w:sz w:val="22"/>
        </w:rPr>
        <w:t>This section is intentionally detailed because the prototype is the proof point. The goal is not to claim access to internal Corpay systems. The goal is to demonstrate how the agentic workflow would operate using realistic AP objects and safe controls.</w:t>
      </w:r>
    </w:p>
    <w:p w14:paraId="416CD99D" w14:textId="77777777" w:rsidR="00951F3E" w:rsidRPr="00B14ADA" w:rsidRDefault="00000000">
      <w:pPr>
        <w:pStyle w:val="Heading2"/>
        <w:spacing w:before="60" w:after="20"/>
        <w:rPr>
          <w:rFonts w:cstheme="majorHAnsi"/>
          <w:sz w:val="22"/>
          <w:szCs w:val="22"/>
        </w:rPr>
      </w:pPr>
      <w:r w:rsidRPr="00B14ADA">
        <w:rPr>
          <w:rFonts w:eastAsia="Arial" w:cstheme="majorHAnsi"/>
          <w:sz w:val="22"/>
          <w:szCs w:val="22"/>
        </w:rPr>
        <w:t>8.1 What the prototype proves</w:t>
      </w:r>
    </w:p>
    <w:p w14:paraId="07E5308F"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The same operations console can handle vendor messages and system events across inquiry, remittance, outreach, failed payment and reconciliation workflows.</w:t>
      </w:r>
    </w:p>
    <w:p w14:paraId="7E848D3A"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The LLM can interpret messy vendor language and extract the task, invoice number, payment amount, date and requested action.</w:t>
      </w:r>
    </w:p>
    <w:p w14:paraId="3E2ADB83"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The system can combine LLM language understanding with deterministic record lookup and guardrails.</w:t>
      </w:r>
    </w:p>
    <w:p w14:paraId="0D340A95"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Routine cases can be answered automatically or with one-click human approval, while risky cases are blocked and routed to the correct team.</w:t>
      </w:r>
    </w:p>
    <w:p w14:paraId="2086AF60"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Every decision is explainable because the UI shows the records checked, policy rules applied, confidence score and escalation reason.</w:t>
      </w:r>
    </w:p>
    <w:p w14:paraId="6A02C705" w14:textId="77777777" w:rsidR="00951F3E" w:rsidRPr="00B14ADA" w:rsidRDefault="00000000">
      <w:pPr>
        <w:pStyle w:val="Heading2"/>
        <w:spacing w:before="60" w:after="20"/>
        <w:rPr>
          <w:rFonts w:cstheme="majorHAnsi"/>
          <w:sz w:val="22"/>
          <w:szCs w:val="22"/>
        </w:rPr>
      </w:pPr>
      <w:r w:rsidRPr="00B14ADA">
        <w:rPr>
          <w:rFonts w:eastAsia="Arial" w:cstheme="majorHAnsi"/>
          <w:sz w:val="22"/>
          <w:szCs w:val="22"/>
        </w:rPr>
        <w:t>8.2 Prototype user experience</w:t>
      </w:r>
    </w:p>
    <w:p w14:paraId="079A0028" w14:textId="77777777" w:rsidR="00951F3E" w:rsidRPr="00B14ADA" w:rsidRDefault="00000000">
      <w:pPr>
        <w:rPr>
          <w:rFonts w:asciiTheme="majorHAnsi" w:hAnsiTheme="majorHAnsi" w:cstheme="majorHAnsi"/>
          <w:sz w:val="22"/>
        </w:rPr>
      </w:pPr>
      <w:r w:rsidRPr="00B14ADA">
        <w:rPr>
          <w:rFonts w:asciiTheme="majorHAnsi" w:hAnsiTheme="majorHAnsi" w:cstheme="majorHAnsi"/>
          <w:sz w:val="22"/>
        </w:rPr>
        <w:t>The prototype behaves like an AP operations desk. A user opens a queue, reviews incoming vendor messages or payment events, and sees an AI-generated case outcome before responding. The UI is organized around work queues rather than generic chat because AP operations is a case-management problem.</w:t>
      </w:r>
    </w:p>
    <w:tbl>
      <w:tblPr>
        <w:tblStyle w:val="TableGrid"/>
        <w:tblW w:w="0" w:type="auto"/>
        <w:jc w:val="center"/>
        <w:tblLook w:val="04A0" w:firstRow="1" w:lastRow="0" w:firstColumn="1" w:lastColumn="0" w:noHBand="0" w:noVBand="1"/>
      </w:tblPr>
      <w:tblGrid>
        <w:gridCol w:w="1728"/>
        <w:gridCol w:w="4032"/>
        <w:gridCol w:w="4752"/>
      </w:tblGrid>
      <w:tr w:rsidR="00951F3E" w:rsidRPr="00B14ADA" w14:paraId="698C5446" w14:textId="77777777">
        <w:trPr>
          <w:jc w:val="center"/>
        </w:trPr>
        <w:tc>
          <w:tcPr>
            <w:tcW w:w="1728" w:type="dxa"/>
            <w:shd w:val="clear" w:color="auto" w:fill="D9EAF7"/>
            <w:tcMar>
              <w:top w:w="40" w:type="dxa"/>
              <w:left w:w="45" w:type="dxa"/>
              <w:bottom w:w="40" w:type="dxa"/>
              <w:right w:w="45" w:type="dxa"/>
            </w:tcMar>
          </w:tcPr>
          <w:p w14:paraId="3A04C33E"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Queue</w:t>
            </w:r>
          </w:p>
        </w:tc>
        <w:tc>
          <w:tcPr>
            <w:tcW w:w="4032" w:type="dxa"/>
            <w:shd w:val="clear" w:color="auto" w:fill="D9EAF7"/>
            <w:tcMar>
              <w:top w:w="40" w:type="dxa"/>
              <w:left w:w="45" w:type="dxa"/>
              <w:bottom w:w="40" w:type="dxa"/>
              <w:right w:w="45" w:type="dxa"/>
            </w:tcMar>
          </w:tcPr>
          <w:p w14:paraId="63C2EAA7"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What lands there</w:t>
            </w:r>
          </w:p>
        </w:tc>
        <w:tc>
          <w:tcPr>
            <w:tcW w:w="4752" w:type="dxa"/>
            <w:shd w:val="clear" w:color="auto" w:fill="D9EAF7"/>
            <w:tcMar>
              <w:top w:w="40" w:type="dxa"/>
              <w:left w:w="45" w:type="dxa"/>
              <w:bottom w:w="40" w:type="dxa"/>
              <w:right w:w="45" w:type="dxa"/>
            </w:tcMar>
          </w:tcPr>
          <w:p w14:paraId="47B0ED4C"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Agent behavior</w:t>
            </w:r>
          </w:p>
        </w:tc>
      </w:tr>
      <w:tr w:rsidR="00951F3E" w:rsidRPr="00B14ADA" w14:paraId="5256C1E2" w14:textId="77777777">
        <w:trPr>
          <w:jc w:val="center"/>
        </w:trPr>
        <w:tc>
          <w:tcPr>
            <w:tcW w:w="1728" w:type="dxa"/>
            <w:tcMar>
              <w:top w:w="40" w:type="dxa"/>
              <w:left w:w="45" w:type="dxa"/>
              <w:bottom w:w="40" w:type="dxa"/>
              <w:right w:w="45" w:type="dxa"/>
            </w:tcMar>
          </w:tcPr>
          <w:p w14:paraId="4789EF33"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Triage inbox</w:t>
            </w:r>
          </w:p>
        </w:tc>
        <w:tc>
          <w:tcPr>
            <w:tcW w:w="4032" w:type="dxa"/>
            <w:tcMar>
              <w:top w:w="40" w:type="dxa"/>
              <w:left w:w="45" w:type="dxa"/>
              <w:bottom w:w="40" w:type="dxa"/>
              <w:right w:w="45" w:type="dxa"/>
            </w:tcMar>
          </w:tcPr>
          <w:p w14:paraId="11AA5557"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Vendor emails about payment status, remittance, data updates, bank changes or disputes.</w:t>
            </w:r>
          </w:p>
        </w:tc>
        <w:tc>
          <w:tcPr>
            <w:tcW w:w="4752" w:type="dxa"/>
            <w:tcMar>
              <w:top w:w="40" w:type="dxa"/>
              <w:left w:w="45" w:type="dxa"/>
              <w:bottom w:w="40" w:type="dxa"/>
              <w:right w:w="45" w:type="dxa"/>
            </w:tcMar>
          </w:tcPr>
          <w:p w14:paraId="4E98ADF7"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Verify sender, classify intent, retrieve records, draft response or escalate.</w:t>
            </w:r>
          </w:p>
        </w:tc>
      </w:tr>
      <w:tr w:rsidR="00951F3E" w:rsidRPr="00B14ADA" w14:paraId="70B3229C" w14:textId="77777777">
        <w:trPr>
          <w:jc w:val="center"/>
        </w:trPr>
        <w:tc>
          <w:tcPr>
            <w:tcW w:w="1728" w:type="dxa"/>
            <w:tcMar>
              <w:top w:w="40" w:type="dxa"/>
              <w:left w:w="45" w:type="dxa"/>
              <w:bottom w:w="40" w:type="dxa"/>
              <w:right w:w="45" w:type="dxa"/>
            </w:tcMar>
          </w:tcPr>
          <w:p w14:paraId="6558DD2E"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Payment ops</w:t>
            </w:r>
          </w:p>
        </w:tc>
        <w:tc>
          <w:tcPr>
            <w:tcW w:w="4032" w:type="dxa"/>
            <w:tcMar>
              <w:top w:w="40" w:type="dxa"/>
              <w:left w:w="45" w:type="dxa"/>
              <w:bottom w:w="40" w:type="dxa"/>
              <w:right w:w="45" w:type="dxa"/>
            </w:tcMar>
          </w:tcPr>
          <w:p w14:paraId="1D2A2500"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ACH returns, expired virtual cards, uncashed checks, missing payment claims.</w:t>
            </w:r>
          </w:p>
        </w:tc>
        <w:tc>
          <w:tcPr>
            <w:tcW w:w="4752" w:type="dxa"/>
            <w:tcMar>
              <w:top w:w="40" w:type="dxa"/>
              <w:left w:w="45" w:type="dxa"/>
              <w:bottom w:w="40" w:type="dxa"/>
              <w:right w:w="45" w:type="dxa"/>
            </w:tcMar>
          </w:tcPr>
          <w:p w14:paraId="74DA2B11"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Read failure reason, propose next step, request correction through secure path, create retry task.</w:t>
            </w:r>
          </w:p>
        </w:tc>
      </w:tr>
      <w:tr w:rsidR="00951F3E" w:rsidRPr="00B14ADA" w14:paraId="5472BB9B" w14:textId="77777777">
        <w:trPr>
          <w:jc w:val="center"/>
        </w:trPr>
        <w:tc>
          <w:tcPr>
            <w:tcW w:w="1728" w:type="dxa"/>
            <w:tcMar>
              <w:top w:w="40" w:type="dxa"/>
              <w:left w:w="45" w:type="dxa"/>
              <w:bottom w:w="40" w:type="dxa"/>
              <w:right w:w="45" w:type="dxa"/>
            </w:tcMar>
          </w:tcPr>
          <w:p w14:paraId="2343A90B"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Invoice desk</w:t>
            </w:r>
          </w:p>
        </w:tc>
        <w:tc>
          <w:tcPr>
            <w:tcW w:w="4032" w:type="dxa"/>
            <w:tcMar>
              <w:top w:w="40" w:type="dxa"/>
              <w:left w:w="45" w:type="dxa"/>
              <w:bottom w:w="40" w:type="dxa"/>
              <w:right w:w="45" w:type="dxa"/>
            </w:tcMar>
          </w:tcPr>
          <w:p w14:paraId="75B8D3E6"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Invoice/PO mismatches, duplicate invoices, stuck approvals, late-payment risk.</w:t>
            </w:r>
          </w:p>
        </w:tc>
        <w:tc>
          <w:tcPr>
            <w:tcW w:w="4752" w:type="dxa"/>
            <w:tcMar>
              <w:top w:w="40" w:type="dxa"/>
              <w:left w:w="45" w:type="dxa"/>
              <w:bottom w:w="40" w:type="dxa"/>
              <w:right w:w="45" w:type="dxa"/>
            </w:tcMar>
          </w:tcPr>
          <w:p w14:paraId="4EA614A4"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Compare invoice, PO and receipt records; summarize issue and route to owner.</w:t>
            </w:r>
          </w:p>
        </w:tc>
      </w:tr>
      <w:tr w:rsidR="00951F3E" w:rsidRPr="00B14ADA" w14:paraId="27AB9E3D" w14:textId="77777777">
        <w:trPr>
          <w:jc w:val="center"/>
        </w:trPr>
        <w:tc>
          <w:tcPr>
            <w:tcW w:w="1728" w:type="dxa"/>
            <w:tcMar>
              <w:top w:w="40" w:type="dxa"/>
              <w:left w:w="45" w:type="dxa"/>
              <w:bottom w:w="40" w:type="dxa"/>
              <w:right w:w="45" w:type="dxa"/>
            </w:tcMar>
          </w:tcPr>
          <w:p w14:paraId="509415F4"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Vendor outreach</w:t>
            </w:r>
          </w:p>
        </w:tc>
        <w:tc>
          <w:tcPr>
            <w:tcW w:w="4032" w:type="dxa"/>
            <w:tcMar>
              <w:top w:w="40" w:type="dxa"/>
              <w:left w:w="45" w:type="dxa"/>
              <w:bottom w:w="40" w:type="dxa"/>
              <w:right w:w="45" w:type="dxa"/>
            </w:tcMar>
          </w:tcPr>
          <w:p w14:paraId="5C1B1A04"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Vendors not enrolled or still paid by check.</w:t>
            </w:r>
          </w:p>
        </w:tc>
        <w:tc>
          <w:tcPr>
            <w:tcW w:w="4752" w:type="dxa"/>
            <w:tcMar>
              <w:top w:w="40" w:type="dxa"/>
              <w:left w:w="45" w:type="dxa"/>
              <w:bottom w:w="40" w:type="dxa"/>
              <w:right w:w="45" w:type="dxa"/>
            </w:tcMar>
          </w:tcPr>
          <w:p w14:paraId="16C1E645"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Draft enrollment outreach, send secure portal link, follow up and update outreach status.</w:t>
            </w:r>
          </w:p>
        </w:tc>
      </w:tr>
      <w:tr w:rsidR="00951F3E" w:rsidRPr="00B14ADA" w14:paraId="646E952A" w14:textId="77777777">
        <w:trPr>
          <w:jc w:val="center"/>
        </w:trPr>
        <w:tc>
          <w:tcPr>
            <w:tcW w:w="1728" w:type="dxa"/>
            <w:tcMar>
              <w:top w:w="40" w:type="dxa"/>
              <w:left w:w="45" w:type="dxa"/>
              <w:bottom w:w="40" w:type="dxa"/>
              <w:right w:w="45" w:type="dxa"/>
            </w:tcMar>
          </w:tcPr>
          <w:p w14:paraId="7DE25456"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Analytics</w:t>
            </w:r>
          </w:p>
        </w:tc>
        <w:tc>
          <w:tcPr>
            <w:tcW w:w="4032" w:type="dxa"/>
            <w:tcMar>
              <w:top w:w="40" w:type="dxa"/>
              <w:left w:w="45" w:type="dxa"/>
              <w:bottom w:w="40" w:type="dxa"/>
              <w:right w:w="45" w:type="dxa"/>
            </w:tcMar>
          </w:tcPr>
          <w:p w14:paraId="6ECA60B3"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Processed cases, resolution rate, escalations, risk blocks and manual hours saved.</w:t>
            </w:r>
          </w:p>
        </w:tc>
        <w:tc>
          <w:tcPr>
            <w:tcW w:w="4752" w:type="dxa"/>
            <w:tcMar>
              <w:top w:w="40" w:type="dxa"/>
              <w:left w:w="45" w:type="dxa"/>
              <w:bottom w:w="40" w:type="dxa"/>
              <w:right w:w="45" w:type="dxa"/>
            </w:tcMar>
          </w:tcPr>
          <w:p w14:paraId="64EC9DCC"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Report operational performance from audit log.</w:t>
            </w:r>
          </w:p>
        </w:tc>
      </w:tr>
    </w:tbl>
    <w:p w14:paraId="015D6858" w14:textId="77777777" w:rsidR="00951F3E" w:rsidRPr="00B14ADA" w:rsidRDefault="00000000">
      <w:pPr>
        <w:pStyle w:val="Heading2"/>
        <w:spacing w:before="60" w:after="20"/>
        <w:rPr>
          <w:rFonts w:cstheme="majorHAnsi"/>
          <w:sz w:val="22"/>
          <w:szCs w:val="22"/>
        </w:rPr>
      </w:pPr>
      <w:r w:rsidRPr="00B14ADA">
        <w:rPr>
          <w:rFonts w:eastAsia="Arial" w:cstheme="majorHAnsi"/>
          <w:sz w:val="22"/>
          <w:szCs w:val="22"/>
        </w:rPr>
        <w:t>8.3 End-to-end demo flow</w:t>
      </w:r>
    </w:p>
    <w:p w14:paraId="7778A3A6" w14:textId="77777777" w:rsidR="00951F3E" w:rsidRPr="00B14ADA" w:rsidRDefault="00000000">
      <w:pPr>
        <w:pStyle w:val="ListNumber"/>
        <w:spacing w:after="0"/>
        <w:rPr>
          <w:rFonts w:asciiTheme="majorHAnsi" w:hAnsiTheme="majorHAnsi" w:cstheme="majorHAnsi"/>
          <w:sz w:val="22"/>
        </w:rPr>
      </w:pPr>
      <w:r w:rsidRPr="00B14ADA">
        <w:rPr>
          <w:rFonts w:asciiTheme="majorHAnsi" w:hAnsiTheme="majorHAnsi" w:cstheme="majorHAnsi"/>
          <w:sz w:val="22"/>
        </w:rPr>
        <w:t>A vendor email or system event enters a queue, for example: "Where is payment for invoice 8842?"</w:t>
      </w:r>
    </w:p>
    <w:p w14:paraId="6A2B1389" w14:textId="77777777" w:rsidR="00951F3E" w:rsidRPr="00B14ADA" w:rsidRDefault="00000000">
      <w:pPr>
        <w:pStyle w:val="ListNumber"/>
        <w:spacing w:after="0"/>
        <w:rPr>
          <w:rFonts w:asciiTheme="majorHAnsi" w:hAnsiTheme="majorHAnsi" w:cstheme="majorHAnsi"/>
          <w:sz w:val="22"/>
        </w:rPr>
      </w:pPr>
      <w:r w:rsidRPr="00B14ADA">
        <w:rPr>
          <w:rFonts w:asciiTheme="majorHAnsi" w:hAnsiTheme="majorHAnsi" w:cstheme="majorHAnsi"/>
          <w:sz w:val="22"/>
        </w:rPr>
        <w:t>The intent router classifies the case as payment inquiry and extracts entities such as invoice_id=8842.</w:t>
      </w:r>
    </w:p>
    <w:p w14:paraId="11995A4B" w14:textId="77777777" w:rsidR="00951F3E" w:rsidRPr="00B14ADA" w:rsidRDefault="00000000">
      <w:pPr>
        <w:pStyle w:val="ListNumber"/>
        <w:spacing w:after="0"/>
        <w:rPr>
          <w:rFonts w:asciiTheme="majorHAnsi" w:hAnsiTheme="majorHAnsi" w:cstheme="majorHAnsi"/>
          <w:sz w:val="22"/>
        </w:rPr>
      </w:pPr>
      <w:r w:rsidRPr="00B14ADA">
        <w:rPr>
          <w:rFonts w:asciiTheme="majorHAnsi" w:hAnsiTheme="majorHAnsi" w:cstheme="majorHAnsi"/>
          <w:sz w:val="22"/>
        </w:rPr>
        <w:t>The identity service verifies that the sender is an approved vendor contact or authenticated portal user.</w:t>
      </w:r>
    </w:p>
    <w:p w14:paraId="4329BBD3" w14:textId="77777777" w:rsidR="00951F3E" w:rsidRPr="00B14ADA" w:rsidRDefault="00000000">
      <w:pPr>
        <w:pStyle w:val="ListNumber"/>
        <w:spacing w:after="0"/>
        <w:rPr>
          <w:rFonts w:asciiTheme="majorHAnsi" w:hAnsiTheme="majorHAnsi" w:cstheme="majorHAnsi"/>
          <w:sz w:val="22"/>
        </w:rPr>
      </w:pPr>
      <w:r w:rsidRPr="00B14ADA">
        <w:rPr>
          <w:rFonts w:asciiTheme="majorHAnsi" w:hAnsiTheme="majorHAnsi" w:cstheme="majorHAnsi"/>
          <w:sz w:val="22"/>
        </w:rPr>
        <w:t>The record service retrieves the invoice, approval status, payment status, settlement status, remittance and ERP sync record.</w:t>
      </w:r>
    </w:p>
    <w:p w14:paraId="3317598E" w14:textId="77777777" w:rsidR="00951F3E" w:rsidRPr="00B14ADA" w:rsidRDefault="00000000">
      <w:pPr>
        <w:pStyle w:val="ListNumber"/>
        <w:spacing w:after="0"/>
        <w:rPr>
          <w:rFonts w:asciiTheme="majorHAnsi" w:hAnsiTheme="majorHAnsi" w:cstheme="majorHAnsi"/>
          <w:sz w:val="22"/>
        </w:rPr>
      </w:pPr>
      <w:r w:rsidRPr="00B14ADA">
        <w:rPr>
          <w:rFonts w:asciiTheme="majorHAnsi" w:hAnsiTheme="majorHAnsi" w:cstheme="majorHAnsi"/>
          <w:sz w:val="22"/>
        </w:rPr>
        <w:t>The policy engine checks whether the agent is allowed to answer. It blocks bank changes, unverified contacts, fraud claims, payment approval requests and accounting changes.</w:t>
      </w:r>
    </w:p>
    <w:p w14:paraId="21D37681" w14:textId="77777777" w:rsidR="00951F3E" w:rsidRPr="00B14ADA" w:rsidRDefault="00000000">
      <w:pPr>
        <w:pStyle w:val="ListNumber"/>
        <w:spacing w:after="0"/>
        <w:rPr>
          <w:rFonts w:asciiTheme="majorHAnsi" w:hAnsiTheme="majorHAnsi" w:cstheme="majorHAnsi"/>
          <w:sz w:val="22"/>
        </w:rPr>
      </w:pPr>
      <w:r w:rsidRPr="00B14ADA">
        <w:rPr>
          <w:rFonts w:asciiTheme="majorHAnsi" w:hAnsiTheme="majorHAnsi" w:cstheme="majorHAnsi"/>
          <w:sz w:val="22"/>
        </w:rPr>
        <w:lastRenderedPageBreak/>
        <w:t>The specialist agent drafts a response using only retrieved records. The response includes status, next step and ticket ID if escalated.</w:t>
      </w:r>
    </w:p>
    <w:p w14:paraId="4875E524" w14:textId="77777777" w:rsidR="00951F3E" w:rsidRPr="00B14ADA" w:rsidRDefault="00000000">
      <w:pPr>
        <w:pStyle w:val="ListNumber"/>
        <w:spacing w:after="0"/>
        <w:rPr>
          <w:rFonts w:asciiTheme="majorHAnsi" w:hAnsiTheme="majorHAnsi" w:cstheme="majorHAnsi"/>
          <w:sz w:val="22"/>
        </w:rPr>
      </w:pPr>
      <w:r w:rsidRPr="00B14ADA">
        <w:rPr>
          <w:rFonts w:asciiTheme="majorHAnsi" w:hAnsiTheme="majorHAnsi" w:cstheme="majorHAnsi"/>
          <w:sz w:val="22"/>
        </w:rPr>
        <w:t>The human reviewer approves/sends the answer or escalates. For a production design, automatic send can be enabled only for low-risk workflows after quality thresholds are met.</w:t>
      </w:r>
    </w:p>
    <w:p w14:paraId="6DE46B58" w14:textId="77777777" w:rsidR="00951F3E" w:rsidRPr="00B14ADA" w:rsidRDefault="00000000">
      <w:pPr>
        <w:pStyle w:val="ListNumber"/>
        <w:spacing w:after="0"/>
        <w:rPr>
          <w:rFonts w:asciiTheme="majorHAnsi" w:hAnsiTheme="majorHAnsi" w:cstheme="majorHAnsi"/>
          <w:sz w:val="22"/>
        </w:rPr>
      </w:pPr>
      <w:r w:rsidRPr="00B14ADA">
        <w:rPr>
          <w:rFonts w:asciiTheme="majorHAnsi" w:hAnsiTheme="majorHAnsi" w:cstheme="majorHAnsi"/>
          <w:sz w:val="22"/>
        </w:rPr>
        <w:t>The audit service logs the inbound message, source records, policy checks, model output, confidence, reviewer action and final outcome.</w:t>
      </w:r>
    </w:p>
    <w:p w14:paraId="6EF703EE" w14:textId="77777777" w:rsidR="00951F3E" w:rsidRPr="00B14ADA" w:rsidRDefault="00000000">
      <w:pPr>
        <w:pStyle w:val="Heading2"/>
        <w:spacing w:before="60" w:after="20"/>
        <w:rPr>
          <w:rFonts w:cstheme="majorHAnsi"/>
          <w:sz w:val="22"/>
          <w:szCs w:val="22"/>
        </w:rPr>
      </w:pPr>
      <w:r w:rsidRPr="00B14ADA">
        <w:rPr>
          <w:rFonts w:eastAsia="Arial" w:cstheme="majorHAnsi"/>
          <w:sz w:val="22"/>
          <w:szCs w:val="22"/>
        </w:rPr>
        <w:t>8.4 Prototype technical implementation</w:t>
      </w:r>
    </w:p>
    <w:tbl>
      <w:tblPr>
        <w:tblStyle w:val="TableGrid"/>
        <w:tblW w:w="0" w:type="auto"/>
        <w:jc w:val="center"/>
        <w:tblLook w:val="04A0" w:firstRow="1" w:lastRow="0" w:firstColumn="1" w:lastColumn="0" w:noHBand="0" w:noVBand="1"/>
      </w:tblPr>
      <w:tblGrid>
        <w:gridCol w:w="2134"/>
        <w:gridCol w:w="4235"/>
        <w:gridCol w:w="4233"/>
      </w:tblGrid>
      <w:tr w:rsidR="00951F3E" w:rsidRPr="00B14ADA" w14:paraId="49F6EE5D" w14:textId="77777777">
        <w:trPr>
          <w:jc w:val="center"/>
        </w:trPr>
        <w:tc>
          <w:tcPr>
            <w:tcW w:w="2160" w:type="dxa"/>
            <w:shd w:val="clear" w:color="auto" w:fill="D9EAF7"/>
            <w:tcMar>
              <w:top w:w="40" w:type="dxa"/>
              <w:left w:w="45" w:type="dxa"/>
              <w:bottom w:w="40" w:type="dxa"/>
              <w:right w:w="45" w:type="dxa"/>
            </w:tcMar>
          </w:tcPr>
          <w:p w14:paraId="155EB022"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Component</w:t>
            </w:r>
          </w:p>
        </w:tc>
        <w:tc>
          <w:tcPr>
            <w:tcW w:w="4320" w:type="dxa"/>
            <w:shd w:val="clear" w:color="auto" w:fill="D9EAF7"/>
            <w:tcMar>
              <w:top w:w="40" w:type="dxa"/>
              <w:left w:w="45" w:type="dxa"/>
              <w:bottom w:w="40" w:type="dxa"/>
              <w:right w:w="45" w:type="dxa"/>
            </w:tcMar>
          </w:tcPr>
          <w:p w14:paraId="6C97C6C4"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Implementation in prototype</w:t>
            </w:r>
          </w:p>
        </w:tc>
        <w:tc>
          <w:tcPr>
            <w:tcW w:w="4320" w:type="dxa"/>
            <w:shd w:val="clear" w:color="auto" w:fill="D9EAF7"/>
            <w:tcMar>
              <w:top w:w="40" w:type="dxa"/>
              <w:left w:w="45" w:type="dxa"/>
              <w:bottom w:w="40" w:type="dxa"/>
              <w:right w:w="45" w:type="dxa"/>
            </w:tcMar>
          </w:tcPr>
          <w:p w14:paraId="15B132CF"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Production equivalent</w:t>
            </w:r>
          </w:p>
        </w:tc>
      </w:tr>
      <w:tr w:rsidR="00951F3E" w:rsidRPr="00B14ADA" w14:paraId="463A3680" w14:textId="77777777">
        <w:trPr>
          <w:jc w:val="center"/>
        </w:trPr>
        <w:tc>
          <w:tcPr>
            <w:tcW w:w="2160" w:type="dxa"/>
            <w:tcMar>
              <w:top w:w="40" w:type="dxa"/>
              <w:left w:w="45" w:type="dxa"/>
              <w:bottom w:w="40" w:type="dxa"/>
              <w:right w:w="45" w:type="dxa"/>
            </w:tcMar>
          </w:tcPr>
          <w:p w14:paraId="21234459"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Frontend console</w:t>
            </w:r>
          </w:p>
        </w:tc>
        <w:tc>
          <w:tcPr>
            <w:tcW w:w="4320" w:type="dxa"/>
            <w:tcMar>
              <w:top w:w="40" w:type="dxa"/>
              <w:left w:w="45" w:type="dxa"/>
              <w:bottom w:w="40" w:type="dxa"/>
              <w:right w:w="45" w:type="dxa"/>
            </w:tcMar>
          </w:tcPr>
          <w:p w14:paraId="6101C6A6"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React work queues, case detail view, evidence panel, approve/send and escalation controls.</w:t>
            </w:r>
          </w:p>
        </w:tc>
        <w:tc>
          <w:tcPr>
            <w:tcW w:w="4320" w:type="dxa"/>
            <w:tcMar>
              <w:top w:w="40" w:type="dxa"/>
              <w:left w:w="45" w:type="dxa"/>
              <w:bottom w:w="40" w:type="dxa"/>
              <w:right w:w="45" w:type="dxa"/>
            </w:tcMar>
          </w:tcPr>
          <w:p w14:paraId="1C2EB09D"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Operations UI inside AP platform or embedded support console.</w:t>
            </w:r>
          </w:p>
        </w:tc>
      </w:tr>
      <w:tr w:rsidR="00951F3E" w:rsidRPr="00B14ADA" w14:paraId="5B5253AF" w14:textId="77777777">
        <w:trPr>
          <w:jc w:val="center"/>
        </w:trPr>
        <w:tc>
          <w:tcPr>
            <w:tcW w:w="2160" w:type="dxa"/>
            <w:tcMar>
              <w:top w:w="40" w:type="dxa"/>
              <w:left w:w="45" w:type="dxa"/>
              <w:bottom w:w="40" w:type="dxa"/>
              <w:right w:w="45" w:type="dxa"/>
            </w:tcMar>
          </w:tcPr>
          <w:p w14:paraId="4249A092"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Backend API</w:t>
            </w:r>
          </w:p>
        </w:tc>
        <w:tc>
          <w:tcPr>
            <w:tcW w:w="4320" w:type="dxa"/>
            <w:tcMar>
              <w:top w:w="40" w:type="dxa"/>
              <w:left w:w="45" w:type="dxa"/>
              <w:bottom w:w="40" w:type="dxa"/>
              <w:right w:w="45" w:type="dxa"/>
            </w:tcMar>
          </w:tcPr>
          <w:p w14:paraId="1DA1D33D"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Node.js/Express endpoints for cases, agents, records, audit log and analytics.</w:t>
            </w:r>
          </w:p>
        </w:tc>
        <w:tc>
          <w:tcPr>
            <w:tcW w:w="4320" w:type="dxa"/>
            <w:tcMar>
              <w:top w:w="40" w:type="dxa"/>
              <w:left w:w="45" w:type="dxa"/>
              <w:bottom w:w="40" w:type="dxa"/>
              <w:right w:w="45" w:type="dxa"/>
            </w:tcMar>
          </w:tcPr>
          <w:p w14:paraId="64318899"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Service layer connected to ERP, payment rails, vendor master and ticketing systems.</w:t>
            </w:r>
          </w:p>
        </w:tc>
      </w:tr>
      <w:tr w:rsidR="00951F3E" w:rsidRPr="00B14ADA" w14:paraId="0B18B6DA" w14:textId="77777777">
        <w:trPr>
          <w:jc w:val="center"/>
        </w:trPr>
        <w:tc>
          <w:tcPr>
            <w:tcW w:w="2160" w:type="dxa"/>
            <w:tcMar>
              <w:top w:w="40" w:type="dxa"/>
              <w:left w:w="45" w:type="dxa"/>
              <w:bottom w:w="40" w:type="dxa"/>
              <w:right w:w="45" w:type="dxa"/>
            </w:tcMar>
          </w:tcPr>
          <w:p w14:paraId="00615551"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LLM role</w:t>
            </w:r>
          </w:p>
        </w:tc>
        <w:tc>
          <w:tcPr>
            <w:tcW w:w="4320" w:type="dxa"/>
            <w:tcMar>
              <w:top w:w="40" w:type="dxa"/>
              <w:left w:w="45" w:type="dxa"/>
              <w:bottom w:w="40" w:type="dxa"/>
              <w:right w:w="45" w:type="dxa"/>
            </w:tcMar>
          </w:tcPr>
          <w:p w14:paraId="3112B7C1"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Intent classification, entity extraction, vendor-facing wording and summary generation.</w:t>
            </w:r>
          </w:p>
        </w:tc>
        <w:tc>
          <w:tcPr>
            <w:tcW w:w="4320" w:type="dxa"/>
            <w:tcMar>
              <w:top w:w="40" w:type="dxa"/>
              <w:left w:w="45" w:type="dxa"/>
              <w:bottom w:w="40" w:type="dxa"/>
              <w:right w:w="45" w:type="dxa"/>
            </w:tcMar>
          </w:tcPr>
          <w:p w14:paraId="36202ADA"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Same role, with model monitoring, prompt/version control and approval thresholds.</w:t>
            </w:r>
          </w:p>
        </w:tc>
      </w:tr>
      <w:tr w:rsidR="00951F3E" w:rsidRPr="00B14ADA" w14:paraId="4D8DB458" w14:textId="77777777">
        <w:trPr>
          <w:jc w:val="center"/>
        </w:trPr>
        <w:tc>
          <w:tcPr>
            <w:tcW w:w="2160" w:type="dxa"/>
            <w:tcMar>
              <w:top w:w="40" w:type="dxa"/>
              <w:left w:w="45" w:type="dxa"/>
              <w:bottom w:w="40" w:type="dxa"/>
              <w:right w:w="45" w:type="dxa"/>
            </w:tcMar>
          </w:tcPr>
          <w:p w14:paraId="4E2B91E0"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Deterministic code</w:t>
            </w:r>
          </w:p>
        </w:tc>
        <w:tc>
          <w:tcPr>
            <w:tcW w:w="4320" w:type="dxa"/>
            <w:tcMar>
              <w:top w:w="40" w:type="dxa"/>
              <w:left w:w="45" w:type="dxa"/>
              <w:bottom w:w="40" w:type="dxa"/>
              <w:right w:w="45" w:type="dxa"/>
            </w:tcMar>
          </w:tcPr>
          <w:p w14:paraId="78881F8E"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Identity checks, record lookups, guardrails, routing, escalation, audit logging.</w:t>
            </w:r>
          </w:p>
        </w:tc>
        <w:tc>
          <w:tcPr>
            <w:tcW w:w="4320" w:type="dxa"/>
            <w:tcMar>
              <w:top w:w="40" w:type="dxa"/>
              <w:left w:w="45" w:type="dxa"/>
              <w:bottom w:w="40" w:type="dxa"/>
              <w:right w:w="45" w:type="dxa"/>
            </w:tcMar>
          </w:tcPr>
          <w:p w14:paraId="192F7AFB"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Policy service and workflow engine.</w:t>
            </w:r>
          </w:p>
        </w:tc>
      </w:tr>
      <w:tr w:rsidR="00951F3E" w:rsidRPr="00B14ADA" w14:paraId="0B4EA4C2" w14:textId="77777777">
        <w:trPr>
          <w:jc w:val="center"/>
        </w:trPr>
        <w:tc>
          <w:tcPr>
            <w:tcW w:w="2160" w:type="dxa"/>
            <w:tcMar>
              <w:top w:w="40" w:type="dxa"/>
              <w:left w:w="45" w:type="dxa"/>
              <w:bottom w:w="40" w:type="dxa"/>
              <w:right w:w="45" w:type="dxa"/>
            </w:tcMar>
          </w:tcPr>
          <w:p w14:paraId="504C608B"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Data store</w:t>
            </w:r>
          </w:p>
        </w:tc>
        <w:tc>
          <w:tcPr>
            <w:tcW w:w="4320" w:type="dxa"/>
            <w:tcMar>
              <w:top w:w="40" w:type="dxa"/>
              <w:left w:w="45" w:type="dxa"/>
              <w:bottom w:w="40" w:type="dxa"/>
              <w:right w:w="45" w:type="dxa"/>
            </w:tcMar>
          </w:tcPr>
          <w:p w14:paraId="1D20A6C4"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Simulated JSON/CSV AP records for vendors, invoices, payments, remittance, ERP status and tickets.</w:t>
            </w:r>
          </w:p>
        </w:tc>
        <w:tc>
          <w:tcPr>
            <w:tcW w:w="4320" w:type="dxa"/>
            <w:tcMar>
              <w:top w:w="40" w:type="dxa"/>
              <w:left w:w="45" w:type="dxa"/>
              <w:bottom w:w="40" w:type="dxa"/>
              <w:right w:w="45" w:type="dxa"/>
            </w:tcMar>
          </w:tcPr>
          <w:p w14:paraId="08AA60C2"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Production databases and API integrations.</w:t>
            </w:r>
          </w:p>
        </w:tc>
      </w:tr>
      <w:tr w:rsidR="00951F3E" w:rsidRPr="00B14ADA" w14:paraId="2EC18100" w14:textId="77777777">
        <w:trPr>
          <w:jc w:val="center"/>
        </w:trPr>
        <w:tc>
          <w:tcPr>
            <w:tcW w:w="2160" w:type="dxa"/>
            <w:tcMar>
              <w:top w:w="40" w:type="dxa"/>
              <w:left w:w="45" w:type="dxa"/>
              <w:bottom w:w="40" w:type="dxa"/>
              <w:right w:w="45" w:type="dxa"/>
            </w:tcMar>
          </w:tcPr>
          <w:p w14:paraId="63135561"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Testing</w:t>
            </w:r>
          </w:p>
        </w:tc>
        <w:tc>
          <w:tcPr>
            <w:tcW w:w="4320" w:type="dxa"/>
            <w:tcMar>
              <w:top w:w="40" w:type="dxa"/>
              <w:left w:w="45" w:type="dxa"/>
              <w:bottom w:w="40" w:type="dxa"/>
              <w:right w:w="45" w:type="dxa"/>
            </w:tcMar>
          </w:tcPr>
          <w:p w14:paraId="77BF5F33"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Seeded cases plus automated regression tests for supported workflows and blocked actions.</w:t>
            </w:r>
          </w:p>
        </w:tc>
        <w:tc>
          <w:tcPr>
            <w:tcW w:w="4320" w:type="dxa"/>
            <w:tcMar>
              <w:top w:w="40" w:type="dxa"/>
              <w:left w:w="45" w:type="dxa"/>
              <w:bottom w:w="40" w:type="dxa"/>
              <w:right w:w="45" w:type="dxa"/>
            </w:tcMar>
          </w:tcPr>
          <w:p w14:paraId="03B41620"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CI/CD tests, red-team cases, monitoring and audit review.</w:t>
            </w:r>
          </w:p>
        </w:tc>
      </w:tr>
    </w:tbl>
    <w:p w14:paraId="507E9964" w14:textId="77777777" w:rsidR="00951F3E" w:rsidRPr="00B14ADA" w:rsidRDefault="00000000">
      <w:pPr>
        <w:pStyle w:val="Heading1"/>
        <w:spacing w:before="100" w:after="40"/>
        <w:rPr>
          <w:rFonts w:cstheme="majorHAnsi"/>
          <w:szCs w:val="22"/>
        </w:rPr>
      </w:pPr>
      <w:r w:rsidRPr="00B14ADA">
        <w:rPr>
          <w:rFonts w:eastAsia="Arial" w:cstheme="majorHAnsi"/>
          <w:szCs w:val="22"/>
        </w:rPr>
        <w:t>9. Guardrails and controls</w:t>
      </w:r>
    </w:p>
    <w:p w14:paraId="23CF7A9B"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Read-only default: agents can retrieve, summarize, generate responses, create tickets and send approved remittance; they cannot move money.</w:t>
      </w:r>
    </w:p>
    <w:p w14:paraId="699F47A6"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Identity gate: no payment or invoice data is shared unless the vendor contact is verified.</w:t>
      </w:r>
    </w:p>
    <w:p w14:paraId="1E8CA61D"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Forbidden-action block: bank changes, fraud decisions, payment release, amount changes and ERP accounting edits must route to humans.</w:t>
      </w:r>
    </w:p>
    <w:p w14:paraId="14CD7536"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Conflict escalation: if invoice, payment and ERP records do not agree, the agent creates a ticket instead of guessing.</w:t>
      </w:r>
    </w:p>
    <w:p w14:paraId="291667D1"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Auditability: every response includes the records checked, policy checks passed, confidence score and human action.</w:t>
      </w:r>
    </w:p>
    <w:p w14:paraId="5B99968A" w14:textId="77777777" w:rsidR="00951F3E" w:rsidRPr="00B14ADA" w:rsidRDefault="00000000">
      <w:pPr>
        <w:pStyle w:val="Heading1"/>
        <w:spacing w:before="100" w:after="40"/>
        <w:rPr>
          <w:rFonts w:cstheme="majorHAnsi"/>
          <w:szCs w:val="22"/>
        </w:rPr>
      </w:pPr>
      <w:r w:rsidRPr="00B14ADA">
        <w:rPr>
          <w:rFonts w:eastAsia="Arial" w:cstheme="majorHAnsi"/>
          <w:szCs w:val="22"/>
        </w:rPr>
        <w:t>10. Metrics</w:t>
      </w:r>
    </w:p>
    <w:tbl>
      <w:tblPr>
        <w:tblStyle w:val="TableGrid"/>
        <w:tblW w:w="0" w:type="auto"/>
        <w:jc w:val="center"/>
        <w:tblLook w:val="04A0" w:firstRow="1" w:lastRow="0" w:firstColumn="1" w:lastColumn="0" w:noHBand="0" w:noVBand="1"/>
      </w:tblPr>
      <w:tblGrid>
        <w:gridCol w:w="2438"/>
        <w:gridCol w:w="3153"/>
        <w:gridCol w:w="5011"/>
      </w:tblGrid>
      <w:tr w:rsidR="00951F3E" w:rsidRPr="00B14ADA" w14:paraId="3AFEBA9B" w14:textId="77777777">
        <w:trPr>
          <w:jc w:val="center"/>
        </w:trPr>
        <w:tc>
          <w:tcPr>
            <w:tcW w:w="2448" w:type="dxa"/>
            <w:shd w:val="clear" w:color="auto" w:fill="D9EAF7"/>
            <w:tcMar>
              <w:top w:w="40" w:type="dxa"/>
              <w:left w:w="45" w:type="dxa"/>
              <w:bottom w:w="40" w:type="dxa"/>
              <w:right w:w="45" w:type="dxa"/>
            </w:tcMar>
          </w:tcPr>
          <w:p w14:paraId="2E310F44"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Metric</w:t>
            </w:r>
          </w:p>
        </w:tc>
        <w:tc>
          <w:tcPr>
            <w:tcW w:w="3168" w:type="dxa"/>
            <w:shd w:val="clear" w:color="auto" w:fill="D9EAF7"/>
            <w:tcMar>
              <w:top w:w="40" w:type="dxa"/>
              <w:left w:w="45" w:type="dxa"/>
              <w:bottom w:w="40" w:type="dxa"/>
              <w:right w:w="45" w:type="dxa"/>
            </w:tcMar>
          </w:tcPr>
          <w:p w14:paraId="2B236318"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MVP target</w:t>
            </w:r>
          </w:p>
        </w:tc>
        <w:tc>
          <w:tcPr>
            <w:tcW w:w="5040" w:type="dxa"/>
            <w:shd w:val="clear" w:color="auto" w:fill="D9EAF7"/>
            <w:tcMar>
              <w:top w:w="40" w:type="dxa"/>
              <w:left w:w="45" w:type="dxa"/>
              <w:bottom w:w="40" w:type="dxa"/>
              <w:right w:w="45" w:type="dxa"/>
            </w:tcMar>
          </w:tcPr>
          <w:p w14:paraId="079D5CD3"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Why it matters</w:t>
            </w:r>
          </w:p>
        </w:tc>
      </w:tr>
      <w:tr w:rsidR="00951F3E" w:rsidRPr="00B14ADA" w14:paraId="7DE5445E" w14:textId="77777777">
        <w:trPr>
          <w:jc w:val="center"/>
        </w:trPr>
        <w:tc>
          <w:tcPr>
            <w:tcW w:w="2448" w:type="dxa"/>
            <w:tcMar>
              <w:top w:w="40" w:type="dxa"/>
              <w:left w:w="45" w:type="dxa"/>
              <w:bottom w:w="40" w:type="dxa"/>
              <w:right w:w="45" w:type="dxa"/>
            </w:tcMar>
          </w:tcPr>
          <w:p w14:paraId="5949AFBD"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Auto-resolution rate</w:t>
            </w:r>
          </w:p>
        </w:tc>
        <w:tc>
          <w:tcPr>
            <w:tcW w:w="3168" w:type="dxa"/>
            <w:tcMar>
              <w:top w:w="40" w:type="dxa"/>
              <w:left w:w="45" w:type="dxa"/>
              <w:bottom w:w="40" w:type="dxa"/>
              <w:right w:w="45" w:type="dxa"/>
            </w:tcMar>
          </w:tcPr>
          <w:p w14:paraId="7AE7C0EB"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60-75% of routine vendor inquiries in pilot</w:t>
            </w:r>
          </w:p>
        </w:tc>
        <w:tc>
          <w:tcPr>
            <w:tcW w:w="5040" w:type="dxa"/>
            <w:tcMar>
              <w:top w:w="40" w:type="dxa"/>
              <w:left w:w="45" w:type="dxa"/>
              <w:bottom w:w="40" w:type="dxa"/>
              <w:right w:w="45" w:type="dxa"/>
            </w:tcMar>
          </w:tcPr>
          <w:p w14:paraId="27E100B7"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Measures manual support reduction.</w:t>
            </w:r>
          </w:p>
        </w:tc>
      </w:tr>
      <w:tr w:rsidR="00951F3E" w:rsidRPr="00B14ADA" w14:paraId="1EB7D60D" w14:textId="77777777">
        <w:trPr>
          <w:jc w:val="center"/>
        </w:trPr>
        <w:tc>
          <w:tcPr>
            <w:tcW w:w="2448" w:type="dxa"/>
            <w:tcMar>
              <w:top w:w="40" w:type="dxa"/>
              <w:left w:w="45" w:type="dxa"/>
              <w:bottom w:w="40" w:type="dxa"/>
              <w:right w:w="45" w:type="dxa"/>
            </w:tcMar>
          </w:tcPr>
          <w:p w14:paraId="5F7CCCD2"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Remittance automation rate</w:t>
            </w:r>
          </w:p>
        </w:tc>
        <w:tc>
          <w:tcPr>
            <w:tcW w:w="3168" w:type="dxa"/>
            <w:tcMar>
              <w:top w:w="40" w:type="dxa"/>
              <w:left w:w="45" w:type="dxa"/>
              <w:bottom w:w="40" w:type="dxa"/>
              <w:right w:w="45" w:type="dxa"/>
            </w:tcMar>
          </w:tcPr>
          <w:p w14:paraId="51CA8C19"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80-90% of remittance requests</w:t>
            </w:r>
          </w:p>
        </w:tc>
        <w:tc>
          <w:tcPr>
            <w:tcW w:w="5040" w:type="dxa"/>
            <w:tcMar>
              <w:top w:w="40" w:type="dxa"/>
              <w:left w:w="45" w:type="dxa"/>
              <w:bottom w:w="40" w:type="dxa"/>
              <w:right w:w="45" w:type="dxa"/>
            </w:tcMar>
          </w:tcPr>
          <w:p w14:paraId="626D85EE"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High-volume, low-risk workflow.</w:t>
            </w:r>
          </w:p>
        </w:tc>
      </w:tr>
      <w:tr w:rsidR="00951F3E" w:rsidRPr="00B14ADA" w14:paraId="75A3D740" w14:textId="77777777">
        <w:trPr>
          <w:jc w:val="center"/>
        </w:trPr>
        <w:tc>
          <w:tcPr>
            <w:tcW w:w="2448" w:type="dxa"/>
            <w:tcMar>
              <w:top w:w="40" w:type="dxa"/>
              <w:left w:w="45" w:type="dxa"/>
              <w:bottom w:w="40" w:type="dxa"/>
              <w:right w:w="45" w:type="dxa"/>
            </w:tcMar>
          </w:tcPr>
          <w:p w14:paraId="0D9B7B5B"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Average response time</w:t>
            </w:r>
          </w:p>
        </w:tc>
        <w:tc>
          <w:tcPr>
            <w:tcW w:w="3168" w:type="dxa"/>
            <w:tcMar>
              <w:top w:w="40" w:type="dxa"/>
              <w:left w:w="45" w:type="dxa"/>
              <w:bottom w:w="40" w:type="dxa"/>
              <w:right w:w="45" w:type="dxa"/>
            </w:tcMar>
          </w:tcPr>
          <w:p w14:paraId="20D8023D"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Under 2 minutes for automated cases</w:t>
            </w:r>
          </w:p>
        </w:tc>
        <w:tc>
          <w:tcPr>
            <w:tcW w:w="5040" w:type="dxa"/>
            <w:tcMar>
              <w:top w:w="40" w:type="dxa"/>
              <w:left w:w="45" w:type="dxa"/>
              <w:bottom w:w="40" w:type="dxa"/>
              <w:right w:w="45" w:type="dxa"/>
            </w:tcMar>
          </w:tcPr>
          <w:p w14:paraId="19DAB022"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Vendors get faster answers.</w:t>
            </w:r>
          </w:p>
        </w:tc>
      </w:tr>
      <w:tr w:rsidR="00951F3E" w:rsidRPr="00B14ADA" w14:paraId="4A06DBD4" w14:textId="77777777">
        <w:trPr>
          <w:jc w:val="center"/>
        </w:trPr>
        <w:tc>
          <w:tcPr>
            <w:tcW w:w="2448" w:type="dxa"/>
            <w:tcMar>
              <w:top w:w="40" w:type="dxa"/>
              <w:left w:w="45" w:type="dxa"/>
              <w:bottom w:w="40" w:type="dxa"/>
              <w:right w:w="45" w:type="dxa"/>
            </w:tcMar>
          </w:tcPr>
          <w:p w14:paraId="2985965B"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Escalation accuracy</w:t>
            </w:r>
          </w:p>
        </w:tc>
        <w:tc>
          <w:tcPr>
            <w:tcW w:w="3168" w:type="dxa"/>
            <w:tcMar>
              <w:top w:w="40" w:type="dxa"/>
              <w:left w:w="45" w:type="dxa"/>
              <w:bottom w:w="40" w:type="dxa"/>
              <w:right w:w="45" w:type="dxa"/>
            </w:tcMar>
          </w:tcPr>
          <w:p w14:paraId="04E5EE50"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95%+ unsafe cases routed to human</w:t>
            </w:r>
          </w:p>
        </w:tc>
        <w:tc>
          <w:tcPr>
            <w:tcW w:w="5040" w:type="dxa"/>
            <w:tcMar>
              <w:top w:w="40" w:type="dxa"/>
              <w:left w:w="45" w:type="dxa"/>
              <w:bottom w:w="40" w:type="dxa"/>
              <w:right w:w="45" w:type="dxa"/>
            </w:tcMar>
          </w:tcPr>
          <w:p w14:paraId="03F430F5"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Keeps controls intact.</w:t>
            </w:r>
          </w:p>
        </w:tc>
      </w:tr>
      <w:tr w:rsidR="00951F3E" w:rsidRPr="00B14ADA" w14:paraId="5E034EC2" w14:textId="77777777">
        <w:trPr>
          <w:jc w:val="center"/>
        </w:trPr>
        <w:tc>
          <w:tcPr>
            <w:tcW w:w="2448" w:type="dxa"/>
            <w:tcMar>
              <w:top w:w="40" w:type="dxa"/>
              <w:left w:w="45" w:type="dxa"/>
              <w:bottom w:w="40" w:type="dxa"/>
              <w:right w:w="45" w:type="dxa"/>
            </w:tcMar>
          </w:tcPr>
          <w:p w14:paraId="042C3008"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Wrong-answer rate</w:t>
            </w:r>
          </w:p>
        </w:tc>
        <w:tc>
          <w:tcPr>
            <w:tcW w:w="3168" w:type="dxa"/>
            <w:tcMar>
              <w:top w:w="40" w:type="dxa"/>
              <w:left w:w="45" w:type="dxa"/>
              <w:bottom w:w="40" w:type="dxa"/>
              <w:right w:w="45" w:type="dxa"/>
            </w:tcMar>
          </w:tcPr>
          <w:p w14:paraId="2E3B587B"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Below 1% for automated responses</w:t>
            </w:r>
          </w:p>
        </w:tc>
        <w:tc>
          <w:tcPr>
            <w:tcW w:w="5040" w:type="dxa"/>
            <w:tcMar>
              <w:top w:w="40" w:type="dxa"/>
              <w:left w:w="45" w:type="dxa"/>
              <w:bottom w:w="40" w:type="dxa"/>
              <w:right w:w="45" w:type="dxa"/>
            </w:tcMar>
          </w:tcPr>
          <w:p w14:paraId="35BE3BA7"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Critical for trust.</w:t>
            </w:r>
          </w:p>
        </w:tc>
      </w:tr>
      <w:tr w:rsidR="00951F3E" w:rsidRPr="00B14ADA" w14:paraId="54FD1C24" w14:textId="77777777">
        <w:trPr>
          <w:jc w:val="center"/>
        </w:trPr>
        <w:tc>
          <w:tcPr>
            <w:tcW w:w="2448" w:type="dxa"/>
            <w:tcMar>
              <w:top w:w="40" w:type="dxa"/>
              <w:left w:w="45" w:type="dxa"/>
              <w:bottom w:w="40" w:type="dxa"/>
              <w:right w:w="45" w:type="dxa"/>
            </w:tcMar>
          </w:tcPr>
          <w:p w14:paraId="3FF14131"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Manual hours saved</w:t>
            </w:r>
          </w:p>
        </w:tc>
        <w:tc>
          <w:tcPr>
            <w:tcW w:w="3168" w:type="dxa"/>
            <w:tcMar>
              <w:top w:w="40" w:type="dxa"/>
              <w:left w:w="45" w:type="dxa"/>
              <w:bottom w:w="40" w:type="dxa"/>
              <w:right w:w="45" w:type="dxa"/>
            </w:tcMar>
          </w:tcPr>
          <w:p w14:paraId="255ED10A"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Tracked per resolved ticket</w:t>
            </w:r>
          </w:p>
        </w:tc>
        <w:tc>
          <w:tcPr>
            <w:tcW w:w="5040" w:type="dxa"/>
            <w:tcMar>
              <w:top w:w="40" w:type="dxa"/>
              <w:left w:w="45" w:type="dxa"/>
              <w:bottom w:w="40" w:type="dxa"/>
              <w:right w:w="45" w:type="dxa"/>
            </w:tcMar>
          </w:tcPr>
          <w:p w14:paraId="4186371D"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Links product to operational ROI.</w:t>
            </w:r>
          </w:p>
        </w:tc>
      </w:tr>
      <w:tr w:rsidR="00951F3E" w:rsidRPr="00B14ADA" w14:paraId="47C67B34" w14:textId="77777777">
        <w:trPr>
          <w:jc w:val="center"/>
        </w:trPr>
        <w:tc>
          <w:tcPr>
            <w:tcW w:w="2448" w:type="dxa"/>
            <w:tcMar>
              <w:top w:w="40" w:type="dxa"/>
              <w:left w:w="45" w:type="dxa"/>
              <w:bottom w:w="40" w:type="dxa"/>
              <w:right w:w="45" w:type="dxa"/>
            </w:tcMar>
          </w:tcPr>
          <w:p w14:paraId="0D2D6B4C"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Vendor enrollment lift</w:t>
            </w:r>
          </w:p>
        </w:tc>
        <w:tc>
          <w:tcPr>
            <w:tcW w:w="3168" w:type="dxa"/>
            <w:tcMar>
              <w:top w:w="40" w:type="dxa"/>
              <w:left w:w="45" w:type="dxa"/>
              <w:bottom w:w="40" w:type="dxa"/>
              <w:right w:w="45" w:type="dxa"/>
            </w:tcMar>
          </w:tcPr>
          <w:p w14:paraId="2279EA66"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ACH/card enrollment lift versus control group</w:t>
            </w:r>
          </w:p>
        </w:tc>
        <w:tc>
          <w:tcPr>
            <w:tcW w:w="5040" w:type="dxa"/>
            <w:tcMar>
              <w:top w:w="40" w:type="dxa"/>
              <w:left w:w="45" w:type="dxa"/>
              <w:bottom w:w="40" w:type="dxa"/>
              <w:right w:w="45" w:type="dxa"/>
            </w:tcMar>
          </w:tcPr>
          <w:p w14:paraId="3A220FD7"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Measures outreach agent impact.</w:t>
            </w:r>
          </w:p>
        </w:tc>
      </w:tr>
    </w:tbl>
    <w:p w14:paraId="24715A66" w14:textId="77777777" w:rsidR="00951F3E" w:rsidRPr="00B14ADA" w:rsidRDefault="00000000">
      <w:pPr>
        <w:pStyle w:val="Heading1"/>
        <w:spacing w:before="100" w:after="40"/>
        <w:rPr>
          <w:rFonts w:cstheme="majorHAnsi"/>
          <w:szCs w:val="22"/>
        </w:rPr>
      </w:pPr>
      <w:r w:rsidRPr="00B14ADA">
        <w:rPr>
          <w:rFonts w:eastAsia="Arial" w:cstheme="majorHAnsi"/>
          <w:szCs w:val="22"/>
        </w:rPr>
        <w:lastRenderedPageBreak/>
        <w:t>11. Test plan</w:t>
      </w:r>
    </w:p>
    <w:tbl>
      <w:tblPr>
        <w:tblStyle w:val="TableGrid"/>
        <w:tblW w:w="0" w:type="auto"/>
        <w:jc w:val="center"/>
        <w:tblLook w:val="04A0" w:firstRow="1" w:lastRow="0" w:firstColumn="1" w:lastColumn="0" w:noHBand="0" w:noVBand="1"/>
      </w:tblPr>
      <w:tblGrid>
        <w:gridCol w:w="2138"/>
        <w:gridCol w:w="4230"/>
        <w:gridCol w:w="4234"/>
      </w:tblGrid>
      <w:tr w:rsidR="00951F3E" w:rsidRPr="00B14ADA" w14:paraId="2454C735" w14:textId="77777777">
        <w:trPr>
          <w:jc w:val="center"/>
        </w:trPr>
        <w:tc>
          <w:tcPr>
            <w:tcW w:w="2160" w:type="dxa"/>
            <w:shd w:val="clear" w:color="auto" w:fill="D9EAF7"/>
            <w:tcMar>
              <w:top w:w="40" w:type="dxa"/>
              <w:left w:w="45" w:type="dxa"/>
              <w:bottom w:w="40" w:type="dxa"/>
              <w:right w:w="45" w:type="dxa"/>
            </w:tcMar>
          </w:tcPr>
          <w:p w14:paraId="2BA5D319"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Test category</w:t>
            </w:r>
          </w:p>
        </w:tc>
        <w:tc>
          <w:tcPr>
            <w:tcW w:w="4320" w:type="dxa"/>
            <w:shd w:val="clear" w:color="auto" w:fill="D9EAF7"/>
            <w:tcMar>
              <w:top w:w="40" w:type="dxa"/>
              <w:left w:w="45" w:type="dxa"/>
              <w:bottom w:w="40" w:type="dxa"/>
              <w:right w:w="45" w:type="dxa"/>
            </w:tcMar>
          </w:tcPr>
          <w:p w14:paraId="13A029F8"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Example test</w:t>
            </w:r>
          </w:p>
        </w:tc>
        <w:tc>
          <w:tcPr>
            <w:tcW w:w="4320" w:type="dxa"/>
            <w:shd w:val="clear" w:color="auto" w:fill="D9EAF7"/>
            <w:tcMar>
              <w:top w:w="40" w:type="dxa"/>
              <w:left w:w="45" w:type="dxa"/>
              <w:bottom w:w="40" w:type="dxa"/>
              <w:right w:w="45" w:type="dxa"/>
            </w:tcMar>
          </w:tcPr>
          <w:p w14:paraId="0276D84E"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Pass condition</w:t>
            </w:r>
          </w:p>
        </w:tc>
      </w:tr>
      <w:tr w:rsidR="00951F3E" w:rsidRPr="00B14ADA" w14:paraId="6FB61578" w14:textId="77777777">
        <w:trPr>
          <w:jc w:val="center"/>
        </w:trPr>
        <w:tc>
          <w:tcPr>
            <w:tcW w:w="2160" w:type="dxa"/>
            <w:tcMar>
              <w:top w:w="40" w:type="dxa"/>
              <w:left w:w="45" w:type="dxa"/>
              <w:bottom w:w="40" w:type="dxa"/>
              <w:right w:w="45" w:type="dxa"/>
            </w:tcMar>
          </w:tcPr>
          <w:p w14:paraId="636B0FCD"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Intent routing</w:t>
            </w:r>
          </w:p>
        </w:tc>
        <w:tc>
          <w:tcPr>
            <w:tcW w:w="4320" w:type="dxa"/>
            <w:tcMar>
              <w:top w:w="40" w:type="dxa"/>
              <w:left w:w="45" w:type="dxa"/>
              <w:bottom w:w="40" w:type="dxa"/>
              <w:right w:w="45" w:type="dxa"/>
            </w:tcMar>
          </w:tcPr>
          <w:p w14:paraId="1D4A0A42"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Vendor asks "What is this $8,200 payment for?"</w:t>
            </w:r>
          </w:p>
        </w:tc>
        <w:tc>
          <w:tcPr>
            <w:tcW w:w="4320" w:type="dxa"/>
            <w:tcMar>
              <w:top w:w="40" w:type="dxa"/>
              <w:left w:w="45" w:type="dxa"/>
              <w:bottom w:w="40" w:type="dxa"/>
              <w:right w:w="45" w:type="dxa"/>
            </w:tcMar>
          </w:tcPr>
          <w:p w14:paraId="3C785733"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Classified as remittance request with amount extracted.</w:t>
            </w:r>
          </w:p>
        </w:tc>
      </w:tr>
      <w:tr w:rsidR="00951F3E" w:rsidRPr="00B14ADA" w14:paraId="6A481740" w14:textId="77777777">
        <w:trPr>
          <w:jc w:val="center"/>
        </w:trPr>
        <w:tc>
          <w:tcPr>
            <w:tcW w:w="2160" w:type="dxa"/>
            <w:tcMar>
              <w:top w:w="40" w:type="dxa"/>
              <w:left w:w="45" w:type="dxa"/>
              <w:bottom w:w="40" w:type="dxa"/>
              <w:right w:w="45" w:type="dxa"/>
            </w:tcMar>
          </w:tcPr>
          <w:p w14:paraId="3762838C"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Identity verification</w:t>
            </w:r>
          </w:p>
        </w:tc>
        <w:tc>
          <w:tcPr>
            <w:tcW w:w="4320" w:type="dxa"/>
            <w:tcMar>
              <w:top w:w="40" w:type="dxa"/>
              <w:left w:w="45" w:type="dxa"/>
              <w:bottom w:w="40" w:type="dxa"/>
              <w:right w:w="45" w:type="dxa"/>
            </w:tcMar>
          </w:tcPr>
          <w:p w14:paraId="595D5B5D"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Unknown sender asks for invoice status.</w:t>
            </w:r>
          </w:p>
        </w:tc>
        <w:tc>
          <w:tcPr>
            <w:tcW w:w="4320" w:type="dxa"/>
            <w:tcMar>
              <w:top w:w="40" w:type="dxa"/>
              <w:left w:w="45" w:type="dxa"/>
              <w:bottom w:w="40" w:type="dxa"/>
              <w:right w:w="45" w:type="dxa"/>
            </w:tcMar>
          </w:tcPr>
          <w:p w14:paraId="6D86DFE4"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No data is returned; case routes to human.</w:t>
            </w:r>
          </w:p>
        </w:tc>
      </w:tr>
      <w:tr w:rsidR="00951F3E" w:rsidRPr="00B14ADA" w14:paraId="1913AB43" w14:textId="77777777">
        <w:trPr>
          <w:jc w:val="center"/>
        </w:trPr>
        <w:tc>
          <w:tcPr>
            <w:tcW w:w="2160" w:type="dxa"/>
            <w:tcMar>
              <w:top w:w="40" w:type="dxa"/>
              <w:left w:w="45" w:type="dxa"/>
              <w:bottom w:w="40" w:type="dxa"/>
              <w:right w:w="45" w:type="dxa"/>
            </w:tcMar>
          </w:tcPr>
          <w:p w14:paraId="6AB0E1F7"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Payment inquiry</w:t>
            </w:r>
          </w:p>
        </w:tc>
        <w:tc>
          <w:tcPr>
            <w:tcW w:w="4320" w:type="dxa"/>
            <w:tcMar>
              <w:top w:w="40" w:type="dxa"/>
              <w:left w:w="45" w:type="dxa"/>
              <w:bottom w:w="40" w:type="dxa"/>
              <w:right w:w="45" w:type="dxa"/>
            </w:tcMar>
          </w:tcPr>
          <w:p w14:paraId="1ED9BA44"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Approved invoice paid by ACH.</w:t>
            </w:r>
          </w:p>
        </w:tc>
        <w:tc>
          <w:tcPr>
            <w:tcW w:w="4320" w:type="dxa"/>
            <w:tcMar>
              <w:top w:w="40" w:type="dxa"/>
              <w:left w:w="45" w:type="dxa"/>
              <w:bottom w:w="40" w:type="dxa"/>
              <w:right w:w="45" w:type="dxa"/>
            </w:tcMar>
          </w:tcPr>
          <w:p w14:paraId="21CB8E02"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Response includes sent date, rail and settlement status.</w:t>
            </w:r>
          </w:p>
        </w:tc>
      </w:tr>
      <w:tr w:rsidR="00951F3E" w:rsidRPr="00B14ADA" w14:paraId="01CD41D8" w14:textId="77777777">
        <w:trPr>
          <w:jc w:val="center"/>
        </w:trPr>
        <w:tc>
          <w:tcPr>
            <w:tcW w:w="2160" w:type="dxa"/>
            <w:tcMar>
              <w:top w:w="40" w:type="dxa"/>
              <w:left w:w="45" w:type="dxa"/>
              <w:bottom w:w="40" w:type="dxa"/>
              <w:right w:w="45" w:type="dxa"/>
            </w:tcMar>
          </w:tcPr>
          <w:p w14:paraId="229DD639"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Remittance</w:t>
            </w:r>
          </w:p>
        </w:tc>
        <w:tc>
          <w:tcPr>
            <w:tcW w:w="4320" w:type="dxa"/>
            <w:tcMar>
              <w:top w:w="40" w:type="dxa"/>
              <w:left w:w="45" w:type="dxa"/>
              <w:bottom w:w="40" w:type="dxa"/>
              <w:right w:w="45" w:type="dxa"/>
            </w:tcMar>
          </w:tcPr>
          <w:p w14:paraId="1C301AFB"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Payment maps to three invoices.</w:t>
            </w:r>
          </w:p>
        </w:tc>
        <w:tc>
          <w:tcPr>
            <w:tcW w:w="4320" w:type="dxa"/>
            <w:tcMar>
              <w:top w:w="40" w:type="dxa"/>
              <w:left w:w="45" w:type="dxa"/>
              <w:bottom w:w="40" w:type="dxa"/>
              <w:right w:w="45" w:type="dxa"/>
            </w:tcMar>
          </w:tcPr>
          <w:p w14:paraId="7C87D397"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Remittance summary lists all invoices and amounts.</w:t>
            </w:r>
          </w:p>
        </w:tc>
      </w:tr>
      <w:tr w:rsidR="00951F3E" w:rsidRPr="00B14ADA" w14:paraId="7F96D09C" w14:textId="77777777">
        <w:trPr>
          <w:jc w:val="center"/>
        </w:trPr>
        <w:tc>
          <w:tcPr>
            <w:tcW w:w="2160" w:type="dxa"/>
            <w:tcMar>
              <w:top w:w="40" w:type="dxa"/>
              <w:left w:w="45" w:type="dxa"/>
              <w:bottom w:w="40" w:type="dxa"/>
              <w:right w:w="45" w:type="dxa"/>
            </w:tcMar>
          </w:tcPr>
          <w:p w14:paraId="3A63A3DB"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Failed payment</w:t>
            </w:r>
          </w:p>
        </w:tc>
        <w:tc>
          <w:tcPr>
            <w:tcW w:w="4320" w:type="dxa"/>
            <w:tcMar>
              <w:top w:w="40" w:type="dxa"/>
              <w:left w:w="45" w:type="dxa"/>
              <w:bottom w:w="40" w:type="dxa"/>
              <w:right w:w="45" w:type="dxa"/>
            </w:tcMar>
          </w:tcPr>
          <w:p w14:paraId="1B91DEBB"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ACH returns invalid account number.</w:t>
            </w:r>
          </w:p>
        </w:tc>
        <w:tc>
          <w:tcPr>
            <w:tcW w:w="4320" w:type="dxa"/>
            <w:tcMar>
              <w:top w:w="40" w:type="dxa"/>
              <w:left w:w="45" w:type="dxa"/>
              <w:bottom w:w="40" w:type="dxa"/>
              <w:right w:w="45" w:type="dxa"/>
            </w:tcMar>
          </w:tcPr>
          <w:p w14:paraId="461A7211"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Agent explains failure and sends secure correction path, not raw bank request.</w:t>
            </w:r>
          </w:p>
        </w:tc>
      </w:tr>
      <w:tr w:rsidR="00951F3E" w:rsidRPr="00B14ADA" w14:paraId="0FAC78EB" w14:textId="77777777">
        <w:trPr>
          <w:jc w:val="center"/>
        </w:trPr>
        <w:tc>
          <w:tcPr>
            <w:tcW w:w="2160" w:type="dxa"/>
            <w:tcMar>
              <w:top w:w="40" w:type="dxa"/>
              <w:left w:w="45" w:type="dxa"/>
              <w:bottom w:w="40" w:type="dxa"/>
              <w:right w:w="45" w:type="dxa"/>
            </w:tcMar>
          </w:tcPr>
          <w:p w14:paraId="57CDFA17"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Guardrail</w:t>
            </w:r>
          </w:p>
        </w:tc>
        <w:tc>
          <w:tcPr>
            <w:tcW w:w="4320" w:type="dxa"/>
            <w:tcMar>
              <w:top w:w="40" w:type="dxa"/>
              <w:left w:w="45" w:type="dxa"/>
              <w:bottom w:w="40" w:type="dxa"/>
              <w:right w:w="45" w:type="dxa"/>
            </w:tcMar>
          </w:tcPr>
          <w:p w14:paraId="14002325"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Vendor asks to change bank details by email.</w:t>
            </w:r>
          </w:p>
        </w:tc>
        <w:tc>
          <w:tcPr>
            <w:tcW w:w="4320" w:type="dxa"/>
            <w:tcMar>
              <w:top w:w="40" w:type="dxa"/>
              <w:left w:w="45" w:type="dxa"/>
              <w:bottom w:w="40" w:type="dxa"/>
              <w:right w:w="45" w:type="dxa"/>
            </w:tcMar>
          </w:tcPr>
          <w:p w14:paraId="6450ED4C"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Agent blocks automation and routes to Vendor Master/Risk.</w:t>
            </w:r>
          </w:p>
        </w:tc>
      </w:tr>
      <w:tr w:rsidR="00951F3E" w:rsidRPr="00B14ADA" w14:paraId="7BB22552" w14:textId="77777777">
        <w:trPr>
          <w:jc w:val="center"/>
        </w:trPr>
        <w:tc>
          <w:tcPr>
            <w:tcW w:w="2160" w:type="dxa"/>
            <w:tcMar>
              <w:top w:w="40" w:type="dxa"/>
              <w:left w:w="45" w:type="dxa"/>
              <w:bottom w:w="40" w:type="dxa"/>
              <w:right w:w="45" w:type="dxa"/>
            </w:tcMar>
          </w:tcPr>
          <w:p w14:paraId="66A78FF5"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Reconciliation</w:t>
            </w:r>
          </w:p>
        </w:tc>
        <w:tc>
          <w:tcPr>
            <w:tcW w:w="4320" w:type="dxa"/>
            <w:tcMar>
              <w:top w:w="40" w:type="dxa"/>
              <w:left w:w="45" w:type="dxa"/>
              <w:bottom w:w="40" w:type="dxa"/>
              <w:right w:w="45" w:type="dxa"/>
            </w:tcMar>
          </w:tcPr>
          <w:p w14:paraId="454A99DF"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ERP says unpaid while payment rail says cleared.</w:t>
            </w:r>
          </w:p>
        </w:tc>
        <w:tc>
          <w:tcPr>
            <w:tcW w:w="4320" w:type="dxa"/>
            <w:tcMar>
              <w:top w:w="40" w:type="dxa"/>
              <w:left w:w="45" w:type="dxa"/>
              <w:bottom w:w="40" w:type="dxa"/>
              <w:right w:w="45" w:type="dxa"/>
            </w:tcMar>
          </w:tcPr>
          <w:p w14:paraId="59FDE11E"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Agent opens exception with evidence and likely cause.</w:t>
            </w:r>
          </w:p>
        </w:tc>
      </w:tr>
      <w:tr w:rsidR="00951F3E" w:rsidRPr="00B14ADA" w14:paraId="7448F5B1" w14:textId="77777777">
        <w:trPr>
          <w:jc w:val="center"/>
        </w:trPr>
        <w:tc>
          <w:tcPr>
            <w:tcW w:w="2160" w:type="dxa"/>
            <w:tcMar>
              <w:top w:w="40" w:type="dxa"/>
              <w:left w:w="45" w:type="dxa"/>
              <w:bottom w:w="40" w:type="dxa"/>
              <w:right w:w="45" w:type="dxa"/>
            </w:tcMar>
          </w:tcPr>
          <w:p w14:paraId="7C4EAA6E"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Audit</w:t>
            </w:r>
          </w:p>
        </w:tc>
        <w:tc>
          <w:tcPr>
            <w:tcW w:w="4320" w:type="dxa"/>
            <w:tcMar>
              <w:top w:w="40" w:type="dxa"/>
              <w:left w:w="45" w:type="dxa"/>
              <w:bottom w:w="40" w:type="dxa"/>
              <w:right w:w="45" w:type="dxa"/>
            </w:tcMar>
          </w:tcPr>
          <w:p w14:paraId="70ED3086"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Any automated or escalated action.</w:t>
            </w:r>
          </w:p>
        </w:tc>
        <w:tc>
          <w:tcPr>
            <w:tcW w:w="4320" w:type="dxa"/>
            <w:tcMar>
              <w:top w:w="40" w:type="dxa"/>
              <w:left w:w="45" w:type="dxa"/>
              <w:bottom w:w="40" w:type="dxa"/>
              <w:right w:w="45" w:type="dxa"/>
            </w:tcMar>
          </w:tcPr>
          <w:p w14:paraId="566B7A8A"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Audit record contains message, intent, records checked, confidence and decision.</w:t>
            </w:r>
          </w:p>
        </w:tc>
      </w:tr>
    </w:tbl>
    <w:p w14:paraId="2E068748" w14:textId="77777777" w:rsidR="00951F3E" w:rsidRPr="00B14ADA" w:rsidRDefault="00000000">
      <w:pPr>
        <w:pStyle w:val="Heading1"/>
        <w:spacing w:before="100" w:after="40"/>
        <w:rPr>
          <w:rFonts w:cstheme="majorHAnsi"/>
          <w:szCs w:val="22"/>
        </w:rPr>
      </w:pPr>
      <w:r w:rsidRPr="00B14ADA">
        <w:rPr>
          <w:rFonts w:eastAsia="Arial" w:cstheme="majorHAnsi"/>
          <w:szCs w:val="22"/>
        </w:rPr>
        <w:t>12. Build plan</w:t>
      </w:r>
    </w:p>
    <w:tbl>
      <w:tblPr>
        <w:tblStyle w:val="TableGrid"/>
        <w:tblW w:w="0" w:type="auto"/>
        <w:jc w:val="center"/>
        <w:tblLook w:val="04A0" w:firstRow="1" w:lastRow="0" w:firstColumn="1" w:lastColumn="0" w:noHBand="0" w:noVBand="1"/>
      </w:tblPr>
      <w:tblGrid>
        <w:gridCol w:w="2009"/>
        <w:gridCol w:w="5727"/>
        <w:gridCol w:w="2866"/>
      </w:tblGrid>
      <w:tr w:rsidR="00951F3E" w:rsidRPr="00B14ADA" w14:paraId="08EB4FE9" w14:textId="77777777">
        <w:trPr>
          <w:jc w:val="center"/>
        </w:trPr>
        <w:tc>
          <w:tcPr>
            <w:tcW w:w="2016" w:type="dxa"/>
            <w:shd w:val="clear" w:color="auto" w:fill="D9EAF7"/>
            <w:tcMar>
              <w:top w:w="40" w:type="dxa"/>
              <w:left w:w="45" w:type="dxa"/>
              <w:bottom w:w="40" w:type="dxa"/>
              <w:right w:w="45" w:type="dxa"/>
            </w:tcMar>
          </w:tcPr>
          <w:p w14:paraId="4B8091EC"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Phase</w:t>
            </w:r>
          </w:p>
        </w:tc>
        <w:tc>
          <w:tcPr>
            <w:tcW w:w="5760" w:type="dxa"/>
            <w:shd w:val="clear" w:color="auto" w:fill="D9EAF7"/>
            <w:tcMar>
              <w:top w:w="40" w:type="dxa"/>
              <w:left w:w="45" w:type="dxa"/>
              <w:bottom w:w="40" w:type="dxa"/>
              <w:right w:w="45" w:type="dxa"/>
            </w:tcMar>
          </w:tcPr>
          <w:p w14:paraId="1E6AF07D"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Scope</w:t>
            </w:r>
          </w:p>
        </w:tc>
        <w:tc>
          <w:tcPr>
            <w:tcW w:w="2880" w:type="dxa"/>
            <w:shd w:val="clear" w:color="auto" w:fill="D9EAF7"/>
            <w:tcMar>
              <w:top w:w="40" w:type="dxa"/>
              <w:left w:w="45" w:type="dxa"/>
              <w:bottom w:w="40" w:type="dxa"/>
              <w:right w:w="45" w:type="dxa"/>
            </w:tcMar>
          </w:tcPr>
          <w:p w14:paraId="0798B884"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b/>
                <w:sz w:val="22"/>
              </w:rPr>
              <w:t>Exit criteria</w:t>
            </w:r>
          </w:p>
        </w:tc>
      </w:tr>
      <w:tr w:rsidR="00951F3E" w:rsidRPr="00B14ADA" w14:paraId="543D2329" w14:textId="77777777">
        <w:trPr>
          <w:jc w:val="center"/>
        </w:trPr>
        <w:tc>
          <w:tcPr>
            <w:tcW w:w="2016" w:type="dxa"/>
            <w:tcMar>
              <w:top w:w="40" w:type="dxa"/>
              <w:left w:w="45" w:type="dxa"/>
              <w:bottom w:w="40" w:type="dxa"/>
              <w:right w:w="45" w:type="dxa"/>
            </w:tcMar>
          </w:tcPr>
          <w:p w14:paraId="46655AB6"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Phase 1 - Prototype</w:t>
            </w:r>
          </w:p>
        </w:tc>
        <w:tc>
          <w:tcPr>
            <w:tcW w:w="5760" w:type="dxa"/>
            <w:tcMar>
              <w:top w:w="40" w:type="dxa"/>
              <w:left w:w="45" w:type="dxa"/>
              <w:bottom w:w="40" w:type="dxa"/>
              <w:right w:w="45" w:type="dxa"/>
            </w:tcMar>
          </w:tcPr>
          <w:p w14:paraId="3955D361"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Mock data, intent router, Payment Inquiry Agent, Remittance Agent, audit log and human escalation.</w:t>
            </w:r>
          </w:p>
        </w:tc>
        <w:tc>
          <w:tcPr>
            <w:tcW w:w="2880" w:type="dxa"/>
            <w:tcMar>
              <w:top w:w="40" w:type="dxa"/>
              <w:left w:w="45" w:type="dxa"/>
              <w:bottom w:w="40" w:type="dxa"/>
              <w:right w:w="45" w:type="dxa"/>
            </w:tcMar>
          </w:tcPr>
          <w:p w14:paraId="2C9B1338"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Demo 10+ common cases end-to-end with guardrail blocks.</w:t>
            </w:r>
          </w:p>
        </w:tc>
      </w:tr>
      <w:tr w:rsidR="00951F3E" w:rsidRPr="00B14ADA" w14:paraId="729EDC1A" w14:textId="77777777">
        <w:trPr>
          <w:jc w:val="center"/>
        </w:trPr>
        <w:tc>
          <w:tcPr>
            <w:tcW w:w="2016" w:type="dxa"/>
            <w:tcMar>
              <w:top w:w="40" w:type="dxa"/>
              <w:left w:w="45" w:type="dxa"/>
              <w:bottom w:w="40" w:type="dxa"/>
              <w:right w:w="45" w:type="dxa"/>
            </w:tcMar>
          </w:tcPr>
          <w:p w14:paraId="487AB13D"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Phase 2 - Operations workflows</w:t>
            </w:r>
          </w:p>
        </w:tc>
        <w:tc>
          <w:tcPr>
            <w:tcW w:w="5760" w:type="dxa"/>
            <w:tcMar>
              <w:top w:w="40" w:type="dxa"/>
              <w:left w:w="45" w:type="dxa"/>
              <w:bottom w:w="40" w:type="dxa"/>
              <w:right w:w="45" w:type="dxa"/>
            </w:tcMar>
          </w:tcPr>
          <w:p w14:paraId="25EE46BB"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Add Vendor Outreach, Failed Payment Triage and Reconciliation Support agents. Add analytics dashboard.</w:t>
            </w:r>
          </w:p>
        </w:tc>
        <w:tc>
          <w:tcPr>
            <w:tcW w:w="2880" w:type="dxa"/>
            <w:tcMar>
              <w:top w:w="40" w:type="dxa"/>
              <w:left w:w="45" w:type="dxa"/>
              <w:bottom w:w="40" w:type="dxa"/>
              <w:right w:w="45" w:type="dxa"/>
            </w:tcMar>
          </w:tcPr>
          <w:p w14:paraId="411C380B"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Auto-resolve routine cases and route unsafe cases with SLA/team.</w:t>
            </w:r>
          </w:p>
        </w:tc>
      </w:tr>
      <w:tr w:rsidR="00951F3E" w:rsidRPr="00B14ADA" w14:paraId="7AAFFC54" w14:textId="77777777">
        <w:trPr>
          <w:jc w:val="center"/>
        </w:trPr>
        <w:tc>
          <w:tcPr>
            <w:tcW w:w="2016" w:type="dxa"/>
            <w:tcMar>
              <w:top w:w="40" w:type="dxa"/>
              <w:left w:w="45" w:type="dxa"/>
              <w:bottom w:w="40" w:type="dxa"/>
              <w:right w:w="45" w:type="dxa"/>
            </w:tcMar>
          </w:tcPr>
          <w:p w14:paraId="536ED70B"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Phase 3 - Production hardening</w:t>
            </w:r>
          </w:p>
        </w:tc>
        <w:tc>
          <w:tcPr>
            <w:tcW w:w="5760" w:type="dxa"/>
            <w:tcMar>
              <w:top w:w="40" w:type="dxa"/>
              <w:left w:w="45" w:type="dxa"/>
              <w:bottom w:w="40" w:type="dxa"/>
              <w:right w:w="45" w:type="dxa"/>
            </w:tcMar>
          </w:tcPr>
          <w:p w14:paraId="5E3C95BD"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Real integrations, RBAC, model monitoring, approval controls, red-team tests and compliance review.</w:t>
            </w:r>
          </w:p>
        </w:tc>
        <w:tc>
          <w:tcPr>
            <w:tcW w:w="2880" w:type="dxa"/>
            <w:tcMar>
              <w:top w:w="40" w:type="dxa"/>
              <w:left w:w="45" w:type="dxa"/>
              <w:bottom w:w="40" w:type="dxa"/>
              <w:right w:w="45" w:type="dxa"/>
            </w:tcMar>
          </w:tcPr>
          <w:p w14:paraId="55495E35" w14:textId="77777777" w:rsidR="00951F3E" w:rsidRPr="00B14ADA" w:rsidRDefault="00000000">
            <w:pPr>
              <w:spacing w:after="0" w:line="228" w:lineRule="auto"/>
              <w:rPr>
                <w:rFonts w:asciiTheme="majorHAnsi" w:hAnsiTheme="majorHAnsi" w:cstheme="majorHAnsi"/>
                <w:sz w:val="22"/>
              </w:rPr>
            </w:pPr>
            <w:r w:rsidRPr="00B14ADA">
              <w:rPr>
                <w:rFonts w:asciiTheme="majorHAnsi" w:hAnsiTheme="majorHAnsi" w:cstheme="majorHAnsi"/>
                <w:sz w:val="22"/>
              </w:rPr>
              <w:t>Pilot-ready with error monitoring and rollback path.</w:t>
            </w:r>
          </w:p>
        </w:tc>
      </w:tr>
    </w:tbl>
    <w:p w14:paraId="4C7023FE" w14:textId="77777777" w:rsidR="00951F3E" w:rsidRPr="00B14ADA" w:rsidRDefault="00000000">
      <w:pPr>
        <w:pStyle w:val="Heading1"/>
        <w:spacing w:before="100" w:after="40"/>
        <w:rPr>
          <w:rFonts w:cstheme="majorHAnsi"/>
          <w:szCs w:val="22"/>
        </w:rPr>
      </w:pPr>
      <w:r w:rsidRPr="00B14ADA">
        <w:rPr>
          <w:rFonts w:eastAsia="Arial" w:cstheme="majorHAnsi"/>
          <w:szCs w:val="22"/>
        </w:rPr>
        <w:t>13. Open questions</w:t>
      </w:r>
    </w:p>
    <w:p w14:paraId="05219C52"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What threshold should trigger automatic send versus human approval during pilot?</w:t>
      </w:r>
    </w:p>
    <w:p w14:paraId="7576AF7B"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Which payment rails and ERP integrations are required first for the target customer segment?</w:t>
      </w:r>
    </w:p>
    <w:p w14:paraId="6536FCA4"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What is the approved definition of high-value dispute by customer size and payment method?</w:t>
      </w:r>
    </w:p>
    <w:p w14:paraId="0986FC45"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Which vendor messages can legally be answered through email versus portal only?</w:t>
      </w:r>
    </w:p>
    <w:p w14:paraId="1A888AA2"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What audit data must be retained for customer, compliance and support review?</w:t>
      </w:r>
    </w:p>
    <w:p w14:paraId="033B18BC" w14:textId="77777777" w:rsidR="00951F3E" w:rsidRPr="00B14ADA" w:rsidRDefault="00000000">
      <w:pPr>
        <w:pStyle w:val="Heading1"/>
        <w:spacing w:before="100" w:after="40"/>
        <w:rPr>
          <w:rFonts w:cstheme="majorHAnsi"/>
          <w:szCs w:val="22"/>
        </w:rPr>
      </w:pPr>
      <w:r w:rsidRPr="00B14ADA">
        <w:rPr>
          <w:rFonts w:eastAsia="Arial" w:cstheme="majorHAnsi"/>
          <w:szCs w:val="22"/>
        </w:rPr>
        <w:t>14. Sources used</w:t>
      </w:r>
    </w:p>
    <w:p w14:paraId="0D309A66"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Corpay AP Automation page and Payments Automation page for product facts, stated managed-service scope and published metrics.</w:t>
      </w:r>
    </w:p>
    <w:p w14:paraId="1C9FF414"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Atlassian PRD guidance for objectives, success metrics, user stories, scope and assumptions.</w:t>
      </w:r>
    </w:p>
    <w:p w14:paraId="3F637681" w14:textId="77777777" w:rsidR="00951F3E" w:rsidRPr="00B14ADA" w:rsidRDefault="00000000">
      <w:pPr>
        <w:pStyle w:val="ListBullet"/>
        <w:spacing w:after="0"/>
        <w:rPr>
          <w:rFonts w:asciiTheme="majorHAnsi" w:hAnsiTheme="majorHAnsi" w:cstheme="majorHAnsi"/>
          <w:sz w:val="22"/>
        </w:rPr>
      </w:pPr>
      <w:r w:rsidRPr="00B14ADA">
        <w:rPr>
          <w:rFonts w:asciiTheme="majorHAnsi" w:hAnsiTheme="majorHAnsi" w:cstheme="majorHAnsi"/>
          <w:sz w:val="22"/>
        </w:rPr>
        <w:t>Smartsheet and ProductPlan/Startup Project PRD templates for functional requirements, technical requirements, acceptance criteria, launch plan and monitoring sections.</w:t>
      </w:r>
    </w:p>
    <w:sectPr w:rsidR="00951F3E" w:rsidRPr="00B14ADA"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9384116">
    <w:abstractNumId w:val="8"/>
  </w:num>
  <w:num w:numId="2" w16cid:durableId="1080827930">
    <w:abstractNumId w:val="6"/>
  </w:num>
  <w:num w:numId="3" w16cid:durableId="1862275080">
    <w:abstractNumId w:val="5"/>
  </w:num>
  <w:num w:numId="4" w16cid:durableId="1948851350">
    <w:abstractNumId w:val="4"/>
  </w:num>
  <w:num w:numId="5" w16cid:durableId="1846937999">
    <w:abstractNumId w:val="7"/>
  </w:num>
  <w:num w:numId="6" w16cid:durableId="2111196856">
    <w:abstractNumId w:val="3"/>
  </w:num>
  <w:num w:numId="7" w16cid:durableId="746074674">
    <w:abstractNumId w:val="2"/>
  </w:num>
  <w:num w:numId="8" w16cid:durableId="902445232">
    <w:abstractNumId w:val="1"/>
  </w:num>
  <w:num w:numId="9" w16cid:durableId="767041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7FD8"/>
    <w:rsid w:val="00951F3E"/>
    <w:rsid w:val="00AA1D8D"/>
    <w:rsid w:val="00B14AD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1EA66"/>
  <w14:defaultImageDpi w14:val="300"/>
  <w15:docId w15:val="{72FE695D-F906-A642-BB3F-5FAD8338F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80" w:after="60"/>
      <w:outlineLvl w:val="0"/>
    </w:pPr>
    <w:rPr>
      <w:rFonts w:asciiTheme="majorHAnsi" w:eastAsiaTheme="majorEastAsia" w:hAnsiTheme="majorHAnsi" w:cstheme="majorBid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80"/>
      <w:outlineLvl w:val="1"/>
    </w:pPr>
    <w:rPr>
      <w:rFonts w:asciiTheme="majorHAnsi" w:eastAsiaTheme="majorEastAsia" w:hAnsiTheme="majorHAnsi" w:cstheme="majorBidi"/>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ind w:left="259" w:hanging="144"/>
      <w:contextualSpacing/>
    </w:pPr>
    <w:rPr>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ind w:left="259" w:hanging="144"/>
      <w:contextualSpacing/>
    </w:pPr>
    <w:rPr>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2291</Words>
  <Characters>13060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 Sridhar</cp:lastModifiedBy>
  <cp:revision>2</cp:revision>
  <dcterms:created xsi:type="dcterms:W3CDTF">2013-12-23T23:15:00Z</dcterms:created>
  <dcterms:modified xsi:type="dcterms:W3CDTF">2026-06-10T16:30:00Z</dcterms:modified>
  <cp:category/>
</cp:coreProperties>
</file>