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8662" w14:textId="3897FFAF" w:rsidR="0004387F" w:rsidRPr="0004387F" w:rsidRDefault="0004387F" w:rsidP="0004387F">
      <w:pPr>
        <w:jc w:val="center"/>
        <w:rPr>
          <w:rFonts w:ascii="Times New Roman" w:hAnsi="Times New Roman" w:cs="Times New Roman"/>
          <w:b/>
          <w:bCs/>
        </w:rPr>
      </w:pPr>
      <w:r w:rsidRPr="0004387F">
        <w:rPr>
          <w:rFonts w:ascii="Times New Roman" w:hAnsi="Times New Roman" w:cs="Times New Roman"/>
          <w:b/>
          <w:bCs/>
        </w:rPr>
        <w:t>Probable impacts of ageing error precision and bias on the stock assessment of Gulf of Mexico Triggerfish</w:t>
      </w:r>
    </w:p>
    <w:p w14:paraId="11D6F472" w14:textId="78006E39" w:rsidR="0004387F" w:rsidRPr="0004387F" w:rsidRDefault="0004387F" w:rsidP="0096771F">
      <w:pPr>
        <w:rPr>
          <w:rFonts w:ascii="Times New Roman" w:hAnsi="Times New Roman" w:cs="Times New Roman"/>
          <w:vertAlign w:val="superscript"/>
        </w:rPr>
      </w:pPr>
      <w:r w:rsidRPr="0004387F">
        <w:rPr>
          <w:rFonts w:ascii="Times New Roman" w:hAnsi="Times New Roman" w:cs="Times New Roman"/>
        </w:rPr>
        <w:t>Derek Chamberlin</w:t>
      </w:r>
      <w:r>
        <w:rPr>
          <w:rFonts w:ascii="Times New Roman" w:hAnsi="Times New Roman" w:cs="Times New Roman"/>
          <w:vertAlign w:val="superscript"/>
        </w:rPr>
        <w:t>1</w:t>
      </w:r>
      <w:r w:rsidRPr="0004387F">
        <w:rPr>
          <w:rFonts w:ascii="Times New Roman" w:hAnsi="Times New Roman" w:cs="Times New Roman"/>
        </w:rPr>
        <w:t>, Nicholas Fisch</w:t>
      </w:r>
      <w:r>
        <w:rPr>
          <w:rFonts w:ascii="Times New Roman" w:hAnsi="Times New Roman" w:cs="Times New Roman"/>
          <w:vertAlign w:val="superscript"/>
        </w:rPr>
        <w:t>2</w:t>
      </w:r>
      <w:r w:rsidRPr="0004387F">
        <w:rPr>
          <w:rFonts w:ascii="Times New Roman" w:hAnsi="Times New Roman" w:cs="Times New Roman"/>
        </w:rPr>
        <w:t>, Ro</w:t>
      </w:r>
      <w:r>
        <w:rPr>
          <w:rFonts w:ascii="Times New Roman" w:hAnsi="Times New Roman" w:cs="Times New Roman"/>
        </w:rPr>
        <w:t>bert Ahrens</w:t>
      </w:r>
      <w:r>
        <w:rPr>
          <w:rFonts w:ascii="Times New Roman" w:hAnsi="Times New Roman" w:cs="Times New Roman"/>
          <w:vertAlign w:val="superscript"/>
        </w:rPr>
        <w:t>3</w:t>
      </w:r>
      <w:r>
        <w:rPr>
          <w:rFonts w:ascii="Times New Roman" w:hAnsi="Times New Roman" w:cs="Times New Roman"/>
        </w:rPr>
        <w:t>, Kelli F. Johnson</w:t>
      </w:r>
      <w:r>
        <w:rPr>
          <w:rFonts w:ascii="Times New Roman" w:hAnsi="Times New Roman" w:cs="Times New Roman"/>
          <w:vertAlign w:val="superscript"/>
        </w:rPr>
        <w:t>4</w:t>
      </w:r>
      <w:r>
        <w:rPr>
          <w:rFonts w:ascii="Times New Roman" w:hAnsi="Times New Roman" w:cs="Times New Roman"/>
        </w:rPr>
        <w:t>, and William F. Patterson</w:t>
      </w:r>
      <w:r>
        <w:rPr>
          <w:rFonts w:ascii="Times New Roman" w:hAnsi="Times New Roman" w:cs="Times New Roman"/>
          <w:vertAlign w:val="superscript"/>
        </w:rPr>
        <w:t>5</w:t>
      </w:r>
    </w:p>
    <w:p w14:paraId="70901F8D" w14:textId="4E8BAF36" w:rsidR="0004387F" w:rsidRPr="0004387F" w:rsidRDefault="0004387F" w:rsidP="0004387F">
      <w:pPr>
        <w:rPr>
          <w:rFonts w:ascii="Times New Roman" w:hAnsi="Times New Roman" w:cs="Times New Roman"/>
        </w:rPr>
      </w:pPr>
      <w:r w:rsidRPr="006066C4">
        <w:rPr>
          <w:rFonts w:ascii="Times New Roman" w:hAnsi="Times New Roman" w:cs="Times New Roman"/>
          <w:vertAlign w:val="superscript"/>
        </w:rPr>
        <w:t>1</w:t>
      </w:r>
      <w:r w:rsidRPr="0004387F">
        <w:rPr>
          <w:rFonts w:ascii="Times New Roman" w:hAnsi="Times New Roman" w:cs="Times New Roman"/>
        </w:rPr>
        <w:t xml:space="preserve">National Marine Fisheries Service, </w:t>
      </w:r>
      <w:r>
        <w:rPr>
          <w:rFonts w:ascii="Times New Roman" w:hAnsi="Times New Roman" w:cs="Times New Roman"/>
        </w:rPr>
        <w:t>Alaska</w:t>
      </w:r>
      <w:r w:rsidRPr="0004387F">
        <w:rPr>
          <w:rFonts w:ascii="Times New Roman" w:hAnsi="Times New Roman" w:cs="Times New Roman"/>
        </w:rPr>
        <w:t xml:space="preserve"> Fisheries Science Center, 7600 Sand Point Way N.E., Building 4, Seattle, WA 98115, USA</w:t>
      </w:r>
    </w:p>
    <w:p w14:paraId="063FEEDB" w14:textId="64176552" w:rsidR="0004387F" w:rsidRPr="00E64DAF" w:rsidRDefault="0004387F" w:rsidP="0004387F">
      <w:pPr>
        <w:rPr>
          <w:rFonts w:ascii="Times New Roman" w:hAnsi="Times New Roman" w:cs="Times New Roman"/>
          <w:b/>
        </w:rPr>
      </w:pPr>
      <w:r>
        <w:rPr>
          <w:rFonts w:ascii="Times New Roman" w:hAnsi="Times New Roman" w:cs="Times New Roman"/>
          <w:vertAlign w:val="superscript"/>
        </w:rPr>
        <w:t>2</w:t>
      </w:r>
      <w:r w:rsidRPr="006066C4">
        <w:rPr>
          <w:rFonts w:ascii="Times New Roman" w:hAnsi="Times New Roman" w:cs="Times New Roman"/>
        </w:rPr>
        <w:t>Pacific Biological Station</w:t>
      </w:r>
      <w:r>
        <w:rPr>
          <w:rFonts w:ascii="Times New Roman" w:hAnsi="Times New Roman" w:cs="Times New Roman"/>
        </w:rPr>
        <w:t xml:space="preserve">, Fisheries </w:t>
      </w:r>
      <w:r w:rsidRPr="006066C4">
        <w:rPr>
          <w:rFonts w:ascii="Times New Roman" w:hAnsi="Times New Roman" w:cs="Times New Roman"/>
        </w:rPr>
        <w:t>and Oceans Canada,</w:t>
      </w:r>
      <w:r>
        <w:rPr>
          <w:rFonts w:ascii="Times New Roman" w:hAnsi="Times New Roman" w:cs="Times New Roman"/>
        </w:rPr>
        <w:t xml:space="preserve"> </w:t>
      </w:r>
      <w:r w:rsidRPr="00E64DAF">
        <w:rPr>
          <w:rFonts w:ascii="Times New Roman" w:hAnsi="Times New Roman" w:cs="Times New Roman"/>
          <w:bCs/>
        </w:rPr>
        <w:t>3190 Hammond Bay Road,</w:t>
      </w:r>
      <w:r>
        <w:rPr>
          <w:rFonts w:ascii="Times New Roman" w:hAnsi="Times New Roman" w:cs="Times New Roman"/>
          <w:b/>
        </w:rPr>
        <w:t xml:space="preserve"> </w:t>
      </w:r>
      <w:r w:rsidRPr="006066C4">
        <w:rPr>
          <w:rFonts w:ascii="Times New Roman" w:hAnsi="Times New Roman" w:cs="Times New Roman"/>
        </w:rPr>
        <w:t>Nanaimo, British Columbia</w:t>
      </w:r>
      <w:r>
        <w:rPr>
          <w:rFonts w:ascii="Times New Roman" w:hAnsi="Times New Roman" w:cs="Times New Roman"/>
        </w:rPr>
        <w:t xml:space="preserve"> V9T 6N7</w:t>
      </w:r>
      <w:r w:rsidRPr="006066C4">
        <w:rPr>
          <w:rFonts w:ascii="Times New Roman" w:hAnsi="Times New Roman" w:cs="Times New Roman"/>
        </w:rPr>
        <w:t>, Canada</w:t>
      </w:r>
    </w:p>
    <w:p w14:paraId="279ABC60" w14:textId="14FD0BA9" w:rsidR="0004387F" w:rsidRPr="0004387F" w:rsidRDefault="0004387F" w:rsidP="0004387F">
      <w:pPr>
        <w:rPr>
          <w:rFonts w:ascii="Times New Roman" w:hAnsi="Times New Roman" w:cs="Times New Roman"/>
        </w:rPr>
      </w:pPr>
      <w:r>
        <w:rPr>
          <w:rFonts w:ascii="Times New Roman" w:hAnsi="Times New Roman" w:cs="Times New Roman"/>
          <w:vertAlign w:val="superscript"/>
        </w:rPr>
        <w:t>3</w:t>
      </w:r>
      <w:r w:rsidRPr="0004387F">
        <w:rPr>
          <w:rFonts w:ascii="Times New Roman" w:hAnsi="Times New Roman" w:cs="Times New Roman"/>
        </w:rPr>
        <w:t>National Marine Fisheries Service, Pacific Islands Fisheries Science Center, 1845 Wasp Blvd., Building 176, Honolulu, HI 96818, USA</w:t>
      </w:r>
    </w:p>
    <w:p w14:paraId="672991DD" w14:textId="48FD2487" w:rsidR="0004387F" w:rsidRPr="0004387F" w:rsidRDefault="0004387F" w:rsidP="0004387F">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Natio</w:t>
      </w:r>
      <w:r w:rsidRPr="0004387F">
        <w:rPr>
          <w:rFonts w:ascii="Times New Roman" w:hAnsi="Times New Roman" w:cs="Times New Roman"/>
        </w:rPr>
        <w:t xml:space="preserve">nal Marine Fisheries Service, </w:t>
      </w:r>
      <w:r>
        <w:rPr>
          <w:rFonts w:ascii="Times New Roman" w:hAnsi="Times New Roman" w:cs="Times New Roman"/>
        </w:rPr>
        <w:t>Northwest</w:t>
      </w:r>
      <w:r w:rsidRPr="0004387F">
        <w:rPr>
          <w:rFonts w:ascii="Times New Roman" w:hAnsi="Times New Roman" w:cs="Times New Roman"/>
        </w:rPr>
        <w:t xml:space="preserve"> Fisheries Science Center</w:t>
      </w:r>
    </w:p>
    <w:p w14:paraId="40CDC62B" w14:textId="04DE5019" w:rsidR="0004387F" w:rsidRPr="00E64DAF" w:rsidRDefault="0004387F" w:rsidP="0004387F">
      <w:pPr>
        <w:rPr>
          <w:rFonts w:ascii="Times New Roman" w:hAnsi="Times New Roman" w:cs="Times New Roman"/>
          <w:b/>
        </w:rPr>
      </w:pPr>
      <w:r>
        <w:rPr>
          <w:rFonts w:ascii="Times New Roman" w:hAnsi="Times New Roman" w:cs="Times New Roman"/>
          <w:vertAlign w:val="superscript"/>
        </w:rPr>
        <w:t>5</w:t>
      </w:r>
      <w:r w:rsidRPr="0004387F">
        <w:rPr>
          <w:rFonts w:ascii="Times New Roman" w:hAnsi="Times New Roman" w:cs="Times New Roman"/>
        </w:rPr>
        <w:t>University of Florida, School of Forest, Fisheries, and Geomatics Sciences, 7922 NW 71st Street, Gainesville, FL 32653, USA</w:t>
      </w:r>
    </w:p>
    <w:p w14:paraId="5A9CA67D" w14:textId="77777777" w:rsidR="0004387F" w:rsidRPr="0004387F" w:rsidRDefault="0004387F" w:rsidP="0096771F">
      <w:pPr>
        <w:rPr>
          <w:rFonts w:ascii="Times New Roman" w:hAnsi="Times New Roman" w:cs="Times New Roman"/>
        </w:rPr>
      </w:pPr>
    </w:p>
    <w:p w14:paraId="6F972CCF" w14:textId="7080A215" w:rsidR="0004387F" w:rsidRPr="0004387F" w:rsidRDefault="0004387F" w:rsidP="0096771F">
      <w:pPr>
        <w:rPr>
          <w:rFonts w:ascii="Times New Roman" w:hAnsi="Times New Roman" w:cs="Times New Roman"/>
        </w:rPr>
      </w:pPr>
      <w:r w:rsidRPr="0004387F">
        <w:rPr>
          <w:rFonts w:ascii="Times New Roman" w:hAnsi="Times New Roman" w:cs="Times New Roman"/>
        </w:rPr>
        <w:t>Abstract</w:t>
      </w:r>
    </w:p>
    <w:p w14:paraId="3C38C9EC" w14:textId="4D254398" w:rsidR="0004387F" w:rsidRPr="0004387F" w:rsidRDefault="0004387F" w:rsidP="0096771F">
      <w:pPr>
        <w:rPr>
          <w:rFonts w:ascii="Times New Roman" w:hAnsi="Times New Roman" w:cs="Times New Roman"/>
        </w:rPr>
      </w:pPr>
    </w:p>
    <w:p w14:paraId="5493529E" w14:textId="46415035" w:rsidR="0004387F" w:rsidRPr="003B0B1F" w:rsidRDefault="0004387F" w:rsidP="0096771F">
      <w:pPr>
        <w:rPr>
          <w:rFonts w:ascii="Times New Roman" w:hAnsi="Times New Roman" w:cs="Times New Roman"/>
        </w:rPr>
      </w:pPr>
      <w:r w:rsidRPr="003B0B1F">
        <w:rPr>
          <w:rFonts w:ascii="Times New Roman" w:hAnsi="Times New Roman" w:cs="Times New Roman"/>
        </w:rPr>
        <w:t>Introduction</w:t>
      </w:r>
    </w:p>
    <w:p w14:paraId="10B21669" w14:textId="77777777" w:rsidR="0004387F" w:rsidRPr="003B0B1F" w:rsidRDefault="0004387F" w:rsidP="0096771F">
      <w:pPr>
        <w:rPr>
          <w:rFonts w:ascii="Times New Roman" w:hAnsi="Times New Roman" w:cs="Times New Roman"/>
        </w:rPr>
      </w:pPr>
    </w:p>
    <w:p w14:paraId="03E71F3B" w14:textId="159F05E6" w:rsidR="0004387F" w:rsidRDefault="0004387F" w:rsidP="0096771F">
      <w:pPr>
        <w:rPr>
          <w:rFonts w:ascii="Times New Roman" w:hAnsi="Times New Roman" w:cs="Times New Roman"/>
        </w:rPr>
      </w:pPr>
      <w:r>
        <w:rPr>
          <w:rFonts w:ascii="Times New Roman" w:hAnsi="Times New Roman" w:cs="Times New Roman"/>
        </w:rPr>
        <w:t>Methods</w:t>
      </w:r>
    </w:p>
    <w:p w14:paraId="479C6456" w14:textId="6C61B222"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606C17E2" w:rsidR="0096771F" w:rsidRDefault="001116C1" w:rsidP="001116C1">
      <w:pPr>
        <w:ind w:firstLine="720"/>
        <w:rPr>
          <w:rFonts w:ascii="Times New Roman" w:hAnsi="Times New Roman" w:cs="Times New Roman"/>
        </w:rPr>
      </w:pPr>
      <w:r>
        <w:rPr>
          <w:rFonts w:ascii="Times New Roman" w:hAnsi="Times New Roman" w:cs="Times New Roman"/>
        </w:rPr>
        <w:t xml:space="preserve">The population simulation operating model was based on the most recent assessment of Gulf of Mexico </w:t>
      </w:r>
      <w:r w:rsidR="003B0B1F">
        <w:rPr>
          <w:rFonts w:ascii="Times New Roman" w:hAnsi="Times New Roman" w:cs="Times New Roman"/>
        </w:rPr>
        <w:t xml:space="preserve">Gray </w:t>
      </w:r>
      <w:r>
        <w:rPr>
          <w:rFonts w:ascii="Times New Roman" w:hAnsi="Times New Roman" w:cs="Times New Roman"/>
        </w:rPr>
        <w:t xml:space="preserve">Triggerfish (SEDAR 2015). </w:t>
      </w:r>
      <w:r w:rsidR="0096771F">
        <w:rPr>
          <w:rFonts w:ascii="Times New Roman" w:hAnsi="Times New Roman" w:cs="Times New Roman"/>
        </w:rPr>
        <w:t xml:space="preserve">The parameter values and equations governing the model are given in Tables 1 and 2, respectively. The population model runs for </w:t>
      </w:r>
      <w:r>
        <w:rPr>
          <w:rFonts w:ascii="Times New Roman" w:hAnsi="Times New Roman" w:cs="Times New Roman"/>
        </w:rPr>
        <w:t>94</w:t>
      </w:r>
      <w:r w:rsidR="0096771F">
        <w:rPr>
          <w:rFonts w:ascii="Times New Roman" w:hAnsi="Times New Roman" w:cs="Times New Roman"/>
        </w:rPr>
        <w:t xml:space="preserve"> years, with a fishing time series beginning in year 26 (years 26-</w:t>
      </w:r>
      <w:r>
        <w:rPr>
          <w:rFonts w:ascii="Times New Roman" w:hAnsi="Times New Roman" w:cs="Times New Roman"/>
        </w:rPr>
        <w:t>94</w:t>
      </w:r>
      <w:r w:rsidR="0096771F">
        <w:rPr>
          <w:rFonts w:ascii="Times New Roman" w:hAnsi="Times New Roman" w:cs="Times New Roman"/>
        </w:rPr>
        <w:t xml:space="preserve"> experience fishing). </w:t>
      </w:r>
      <w:commentRangeStart w:id="0"/>
      <w:r w:rsidR="0096771F">
        <w:rPr>
          <w:rFonts w:ascii="Times New Roman" w:hAnsi="Times New Roman" w:cs="Times New Roman"/>
        </w:rPr>
        <w:t>The fishing time series</w:t>
      </w:r>
      <w:r w:rsidR="0054604A">
        <w:rPr>
          <w:rFonts w:ascii="Times New Roman" w:hAnsi="Times New Roman" w:cs="Times New Roman"/>
        </w:rPr>
        <w:t xml:space="preserve"> aggregated fishing intensity values across fishing fleets </w:t>
      </w:r>
      <w:r w:rsidR="00B14DA3">
        <w:rPr>
          <w:rFonts w:ascii="Times New Roman" w:hAnsi="Times New Roman" w:cs="Times New Roman"/>
        </w:rPr>
        <w:t>from the assessment, with the shrimp fishery removed.</w:t>
      </w:r>
      <w:commentRangeEnd w:id="0"/>
      <w:r w:rsidR="00B14DA3">
        <w:rPr>
          <w:rStyle w:val="CommentReference"/>
        </w:rPr>
        <w:commentReference w:id="0"/>
      </w:r>
      <w:r w:rsidR="00B14DA3">
        <w:rPr>
          <w:rFonts w:ascii="Times New Roman" w:hAnsi="Times New Roman" w:cs="Times New Roman"/>
        </w:rPr>
        <w:t xml:space="preserve"> </w:t>
      </w:r>
      <w:r w:rsidR="00534841">
        <w:rPr>
          <w:rFonts w:ascii="Times New Roman" w:hAnsi="Times New Roman" w:cs="Times New Roman"/>
        </w:rPr>
        <w:t>For fishery selectivity, w</w:t>
      </w:r>
      <w:r w:rsidR="00B14DA3">
        <w:rPr>
          <w:rFonts w:ascii="Times New Roman" w:hAnsi="Times New Roman" w:cs="Times New Roman"/>
        </w:rPr>
        <w:t xml:space="preserve">e searched for parameter values that </w:t>
      </w:r>
      <w:r w:rsidR="0054604A">
        <w:rPr>
          <w:rFonts w:ascii="Times New Roman" w:hAnsi="Times New Roman" w:cs="Times New Roman"/>
        </w:rPr>
        <w:t xml:space="preserve">roughly </w:t>
      </w:r>
      <w:r w:rsidR="00B14DA3">
        <w:rPr>
          <w:rFonts w:ascii="Times New Roman" w:hAnsi="Times New Roman" w:cs="Times New Roman"/>
        </w:rPr>
        <w:t xml:space="preserve">matched the dome-shaped selectivity from </w:t>
      </w:r>
      <w:r w:rsidR="0054604A">
        <w:rPr>
          <w:rFonts w:ascii="Times New Roman" w:hAnsi="Times New Roman" w:cs="Times New Roman"/>
        </w:rPr>
        <w:t xml:space="preserve">each fleet in </w:t>
      </w:r>
      <w:r w:rsidR="00B14DA3">
        <w:rPr>
          <w:rFonts w:ascii="Times New Roman" w:hAnsi="Times New Roman" w:cs="Times New Roman"/>
        </w:rPr>
        <w:t>the assessment</w:t>
      </w:r>
      <w:r w:rsidR="0054604A">
        <w:rPr>
          <w:rFonts w:ascii="Times New Roman" w:hAnsi="Times New Roman" w:cs="Times New Roman"/>
        </w:rPr>
        <w:t xml:space="preserve"> (Figure </w:t>
      </w:r>
      <w:r w:rsidR="009A272E">
        <w:rPr>
          <w:rFonts w:ascii="Times New Roman" w:hAnsi="Times New Roman" w:cs="Times New Roman"/>
        </w:rPr>
        <w:t>1</w:t>
      </w:r>
      <w:r w:rsidR="0054604A">
        <w:rPr>
          <w:rFonts w:ascii="Times New Roman" w:hAnsi="Times New Roman" w:cs="Times New Roman"/>
        </w:rPr>
        <w:t>, this MS; Figure 3.2.32 – SEDAR 2015)</w:t>
      </w:r>
      <w:r w:rsidR="00B14DA3">
        <w:rPr>
          <w:rFonts w:ascii="Times New Roman" w:hAnsi="Times New Roman" w:cs="Times New Roman"/>
        </w:rPr>
        <w:t xml:space="preserve">. </w:t>
      </w:r>
    </w:p>
    <w:p w14:paraId="107AEB4A" w14:textId="2B3A791C"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w:t>
      </w:r>
      <w:r w:rsidR="001150A5">
        <w:rPr>
          <w:rFonts w:ascii="Times New Roman" w:hAnsi="Times New Roman" w:cs="Times New Roman"/>
        </w:rPr>
        <w:t xml:space="preserve">the </w:t>
      </w:r>
      <w:r>
        <w:rPr>
          <w:rFonts w:ascii="Times New Roman" w:hAnsi="Times New Roman" w:cs="Times New Roman"/>
        </w:rPr>
        <w:t xml:space="preserve">population model specification, with stochasticity included using log-normal draws for recruitment deviations </w:t>
      </w:r>
      <w:r w:rsidR="007B1231">
        <w:rPr>
          <w:rFonts w:ascii="Times New Roman" w:hAnsi="Times New Roman" w:cs="Times New Roman"/>
        </w:rPr>
        <w:t xml:space="preserve">about a Beverton-Holt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61E27937" w:rsidR="0096771F" w:rsidRDefault="0096771F" w:rsidP="0096771F">
      <w:pPr>
        <w:ind w:firstLine="720"/>
        <w:rPr>
          <w:rFonts w:ascii="Times New Roman" w:hAnsi="Times New Roman" w:cs="Times New Roman"/>
        </w:rPr>
      </w:pPr>
      <w:r>
        <w:rPr>
          <w:rFonts w:ascii="Times New Roman" w:hAnsi="Times New Roman" w:cs="Times New Roman"/>
        </w:rPr>
        <w:t>Annual landings were simulated using a log-normal distribution with a standard deviation (SD) of 0.05. A fishery index was simulated using a lognormal distribution w</w:t>
      </w:r>
      <w:r w:rsidR="0054604A">
        <w:rPr>
          <w:rFonts w:ascii="Times New Roman" w:hAnsi="Times New Roman" w:cs="Times New Roman"/>
        </w:rPr>
        <w:t>ith an</w:t>
      </w:r>
      <w:r>
        <w:rPr>
          <w:rFonts w:ascii="Times New Roman" w:hAnsi="Times New Roman" w:cs="Times New Roman"/>
        </w:rPr>
        <w:t xml:space="preserve"> SD </w:t>
      </w:r>
      <w:r w:rsidR="0054604A">
        <w:rPr>
          <w:rFonts w:ascii="Times New Roman" w:hAnsi="Times New Roman" w:cs="Times New Roman"/>
        </w:rPr>
        <w:t>of</w:t>
      </w:r>
      <w:r>
        <w:rPr>
          <w:rFonts w:ascii="Times New Roman" w:hAnsi="Times New Roman" w:cs="Times New Roman"/>
        </w:rPr>
        <w:t xml:space="preserve"> 0.25 (Table 3). The catch age-composition available for select years throughout the time series was simulated using a multinomial distribution. Age composition data was simulated from years 26, 36, 46, 51, 56, 61, 66, 71, and consistently from year 76 to </w:t>
      </w:r>
      <w:r w:rsidR="0054604A">
        <w:rPr>
          <w:rFonts w:ascii="Times New Roman" w:hAnsi="Times New Roman" w:cs="Times New Roman"/>
        </w:rPr>
        <w:t>94</w:t>
      </w:r>
      <w:r>
        <w:rPr>
          <w:rFonts w:ascii="Times New Roman" w:hAnsi="Times New Roman" w:cs="Times New Roman"/>
        </w:rPr>
        <w:t xml:space="preserve">.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w:t>
      </w:r>
      <w:r>
        <w:rPr>
          <w:rFonts w:ascii="Times New Roman" w:hAnsi="Times New Roman" w:cs="Times New Roman"/>
        </w:rPr>
        <w:lastRenderedPageBreak/>
        <w:t xml:space="preserve">until year 76 where it was fixed at </w:t>
      </w:r>
      <w:r w:rsidRPr="008D5DAF">
        <w:rPr>
          <w:rFonts w:ascii="Times New Roman" w:hAnsi="Times New Roman" w:cs="Times New Roman"/>
          <w:i/>
          <w:iCs/>
        </w:rPr>
        <w:t>n</w:t>
      </w:r>
      <w:r>
        <w:rPr>
          <w:rFonts w:ascii="Times New Roman" w:hAnsi="Times New Roman" w:cs="Times New Roman"/>
        </w:rPr>
        <w:t xml:space="preserve">=100 for the rest of the time series. </w:t>
      </w:r>
      <w:r w:rsidR="00C00207">
        <w:rPr>
          <w:rFonts w:ascii="Times New Roman" w:hAnsi="Times New Roman" w:cs="Times New Roman"/>
        </w:rPr>
        <w:t>Once the true observed age composition was simulated, ageing error was included by drawing from a multinomial distribution with probabilities defined using an ageing error matrix</w:t>
      </w:r>
      <w:r w:rsidR="0054604A">
        <w:rPr>
          <w:rFonts w:ascii="Times New Roman" w:hAnsi="Times New Roman" w:cs="Times New Roman"/>
        </w:rPr>
        <w:t xml:space="preserve"> </w:t>
      </w:r>
      <w:r w:rsidR="0054604A" w:rsidRPr="0054604A">
        <w:rPr>
          <w:rFonts w:ascii="Times New Roman" w:hAnsi="Times New Roman" w:cs="Times New Roman"/>
          <w:b/>
          <w:bCs/>
        </w:rPr>
        <w:t>X</w:t>
      </w:r>
      <w:r w:rsidR="00C00207">
        <w:rPr>
          <w:rFonts w:ascii="Times New Roman" w:hAnsi="Times New Roman" w:cs="Times New Roman"/>
        </w:rPr>
        <w:t xml:space="preserve">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678D2FF4" w14:textId="114C67CD" w:rsidR="0054604A" w:rsidRDefault="0054604A" w:rsidP="0054604A">
      <w:pPr>
        <w:rPr>
          <w:rFonts w:ascii="Times New Roman" w:hAnsi="Times New Roman" w:cs="Times New Roman"/>
        </w:rPr>
      </w:pPr>
      <w:r>
        <w:rPr>
          <w:rFonts w:ascii="Times New Roman" w:hAnsi="Times New Roman" w:cs="Times New Roman"/>
        </w:rPr>
        <w:t xml:space="preserve">Ageing </w:t>
      </w:r>
      <w:r w:rsidR="00A23958">
        <w:rPr>
          <w:rFonts w:ascii="Times New Roman" w:hAnsi="Times New Roman" w:cs="Times New Roman"/>
        </w:rPr>
        <w:t>Error</w:t>
      </w:r>
      <w:r>
        <w:rPr>
          <w:rFonts w:ascii="Times New Roman" w:hAnsi="Times New Roman" w:cs="Times New Roman"/>
        </w:rPr>
        <w:t xml:space="preserve"> Matrix</w:t>
      </w:r>
    </w:p>
    <w:p w14:paraId="2E75A26C" w14:textId="7C5E0393" w:rsidR="0054604A" w:rsidRPr="00E32B8E" w:rsidRDefault="0054604A" w:rsidP="0054604A">
      <w:pPr>
        <w:rPr>
          <w:rFonts w:ascii="Times New Roman" w:hAnsi="Times New Roman" w:cs="Times New Roman"/>
        </w:rPr>
      </w:pPr>
      <w:r w:rsidRPr="00E32B8E">
        <w:rPr>
          <w:rFonts w:ascii="Times New Roman" w:hAnsi="Times New Roman" w:cs="Times New Roman"/>
        </w:rPr>
        <w:t xml:space="preserve">Ageing error was simulated an ageing </w:t>
      </w:r>
      <w:r w:rsidR="00A23958">
        <w:rPr>
          <w:rFonts w:ascii="Times New Roman" w:hAnsi="Times New Roman" w:cs="Times New Roman"/>
        </w:rPr>
        <w:t>error</w:t>
      </w:r>
      <w:r w:rsidRPr="00E32B8E">
        <w:rPr>
          <w:rFonts w:ascii="Times New Roman" w:hAnsi="Times New Roman" w:cs="Times New Roman"/>
        </w:rPr>
        <w:t xml:space="preserve"> matrix derived from a normal distribution </w:t>
      </w:r>
      <w:r>
        <w:rPr>
          <w:rFonts w:ascii="Times New Roman" w:hAnsi="Times New Roman" w:cs="Times New Roman"/>
        </w:rPr>
        <w:t xml:space="preserve">with different </w:t>
      </w:r>
      <w:r w:rsidR="00A23958">
        <w:rPr>
          <w:rFonts w:ascii="Times New Roman" w:hAnsi="Times New Roman" w:cs="Times New Roman"/>
        </w:rPr>
        <w:t>scenarios for bias and</w:t>
      </w:r>
      <w:r w:rsidRPr="00E32B8E">
        <w:rPr>
          <w:rFonts w:ascii="Times New Roman" w:hAnsi="Times New Roman" w:cs="Times New Roman"/>
        </w:rPr>
        <w:t xml:space="preserve"> </w:t>
      </w:r>
      <w:r>
        <w:rPr>
          <w:rFonts w:ascii="Times New Roman" w:hAnsi="Times New Roman" w:cs="Times New Roman"/>
        </w:rPr>
        <w:t xml:space="preserve">standard deviations of ageing </w:t>
      </w:r>
      <w:r w:rsidR="00A23958">
        <w:rPr>
          <w:rFonts w:ascii="Times New Roman" w:hAnsi="Times New Roman" w:cs="Times New Roman"/>
        </w:rPr>
        <w:t>error</w:t>
      </w:r>
      <w:r w:rsidRPr="00E32B8E">
        <w:rPr>
          <w:rFonts w:ascii="Times New Roman" w:hAnsi="Times New Roman" w:cs="Times New Roman"/>
        </w:rPr>
        <w:t xml:space="preserve"> at age (</w:t>
      </w:r>
      <m:oMath>
        <m:r>
          <w:rPr>
            <w:rFonts w:ascii="Cambria Math" w:hAnsi="Cambria Math" w:cs="Times New Roman"/>
          </w:rPr>
          <m:t xml:space="preserve">bias, </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oMath>
      <w:r w:rsidRPr="00E32B8E">
        <w:rPr>
          <w:rFonts w:ascii="Times New Roman" w:hAnsi="Times New Roman" w:cs="Times New Roman"/>
        </w:rPr>
        <w:t xml:space="preserve">). </w:t>
      </w:r>
      <w:bookmarkStart w:id="1" w:name="_Hlk172181605"/>
      <w:r w:rsidRPr="00E32B8E">
        <w:rPr>
          <w:rFonts w:ascii="Times New Roman" w:hAnsi="Times New Roman" w:cs="Times New Roman"/>
        </w:rPr>
        <w:t xml:space="preserve">The probability that an individual age </w:t>
      </w:r>
      <w:bookmarkStart w:id="2" w:name="_Hlk197089922"/>
      <m:oMath>
        <m:r>
          <w:rPr>
            <w:rFonts w:ascii="Cambria Math" w:hAnsi="Cambria Math" w:cs="Times New Roman"/>
          </w:rPr>
          <m:t>a</m:t>
        </m:r>
      </m:oMath>
      <w:bookmarkEnd w:id="2"/>
      <w:r w:rsidRPr="00E32B8E">
        <w:rPr>
          <w:rFonts w:ascii="Times New Roman" w:hAnsi="Times New Roman" w:cs="Times New Roman"/>
        </w:rPr>
        <w:t xml:space="preserve"> will be coded age </w:t>
      </w:r>
      <w:bookmarkStart w:id="3" w:name="_Hlk197089915"/>
      <m:oMath>
        <m:acc>
          <m:accPr>
            <m:chr m:val="̃"/>
            <m:ctrlPr>
              <w:rPr>
                <w:rFonts w:ascii="Cambria Math" w:hAnsi="Cambria Math" w:cs="Times New Roman"/>
                <w:i/>
              </w:rPr>
            </m:ctrlPr>
          </m:accPr>
          <m:e>
            <m:r>
              <w:rPr>
                <w:rFonts w:ascii="Cambria Math" w:hAnsi="Cambria Math" w:cs="Times New Roman"/>
              </w:rPr>
              <m:t>a</m:t>
            </m:r>
          </m:e>
        </m:acc>
      </m:oMath>
      <w:bookmarkEnd w:id="3"/>
      <w:r w:rsidRPr="00E32B8E">
        <w:rPr>
          <w:rFonts w:ascii="Times New Roman" w:hAnsi="Times New Roman" w:cs="Times New Roman"/>
        </w:rPr>
        <w:t xml:space="preserve"> </w:t>
      </w:r>
      <w:bookmarkEnd w:id="1"/>
      <w:r w:rsidRPr="00E32B8E">
        <w:rPr>
          <w:rFonts w:ascii="Times New Roman" w:hAnsi="Times New Roman" w:cs="Times New Roman"/>
        </w:rPr>
        <w:t>was calculated using the cumulative distribution function of the standard normal (</w:t>
      </w:r>
      <m:oMath>
        <m:r>
          <m:rPr>
            <m:sty m:val="p"/>
          </m:rPr>
          <w:rPr>
            <w:rFonts w:ascii="Cambria Math" w:hAnsi="Cambria Math" w:cs="Times New Roman"/>
          </w:rPr>
          <m:t>Φ</m:t>
        </m:r>
      </m:oMath>
      <w:r w:rsidRPr="00E32B8E">
        <w:rPr>
          <w:rFonts w:ascii="Times New Roman" w:hAnsi="Times New Roman" w:cs="Times New Roman"/>
        </w:rPr>
        <w:t>)</w:t>
      </w:r>
    </w:p>
    <w:p w14:paraId="71E4C998" w14:textId="25F65F69" w:rsidR="0054604A" w:rsidRPr="00E32B8E" w:rsidRDefault="00000000" w:rsidP="0054604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a</m:t>
                  </m:r>
                </m:e>
              </m:acc>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m:t>
                  </m:r>
                </m:e>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0&lt;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&lt;A</m:t>
                  </m:r>
                </m:e>
                <m:e>
                  <m:r>
                    <m:rPr>
                      <m:sty m:val="p"/>
                    </m:rPr>
                    <w:rPr>
                      <w:rFonts w:ascii="Cambria Math" w:hAnsi="Cambria Math" w:cs="Times New Roman"/>
                    </w:rPr>
                    <m:t>1-Φ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=A</m:t>
                  </m:r>
                </m:e>
              </m:eqArr>
            </m:e>
          </m:d>
        </m:oMath>
      </m:oMathPara>
    </w:p>
    <w:p w14:paraId="7116CD8B" w14:textId="77777777" w:rsidR="0054604A" w:rsidRDefault="0054604A" w:rsidP="0054604A">
      <w:pPr>
        <w:rPr>
          <w:rFonts w:ascii="Times New Roman" w:hAnsi="Times New Roman" w:cs="Times New Roman"/>
        </w:rPr>
      </w:pPr>
      <w:r w:rsidRPr="00E32B8E">
        <w:rPr>
          <w:rFonts w:ascii="Times New Roman" w:hAnsi="Times New Roman" w:cs="Times New Roman"/>
        </w:rPr>
        <w:t xml:space="preserve">Ageing error was then simulated for the observed catch at age data by drawing from a multinomial distribution </w:t>
      </w:r>
      <w:bookmarkStart w:id="4" w:name="_Hlk172181508"/>
      <w:r w:rsidRPr="00E32B8E">
        <w:rPr>
          <w:rFonts w:ascii="Times New Roman" w:hAnsi="Times New Roman" w:cs="Times New Roman"/>
        </w:rPr>
        <w:t xml:space="preserve">with the sample size equal to the number of fish true age </w:t>
      </w:r>
      <m:oMath>
        <m:r>
          <w:rPr>
            <w:rFonts w:ascii="Cambria Math" w:hAnsi="Cambria Math" w:cs="Times New Roman"/>
          </w:rPr>
          <m:t>a</m:t>
        </m:r>
      </m:oMath>
      <w:r w:rsidRPr="00E32B8E">
        <w:rPr>
          <w:rFonts w:ascii="Times New Roman" w:hAnsi="Times New Roman" w:cs="Times New Roman"/>
        </w:rPr>
        <w:t xml:space="preserve"> in the sample and the probability vector as </w:t>
      </w:r>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a</m:t>
            </m:r>
          </m:sub>
        </m:sSub>
      </m:oMath>
      <w:r w:rsidRPr="00E32B8E">
        <w:rPr>
          <w:rFonts w:ascii="Times New Roman" w:hAnsi="Times New Roman" w:cs="Times New Roman"/>
        </w:rPr>
        <w:t>.</w:t>
      </w:r>
      <w:bookmarkEnd w:id="4"/>
    </w:p>
    <w:p w14:paraId="12D83B1F" w14:textId="2A91151E" w:rsidR="0054604A" w:rsidRDefault="0054604A" w:rsidP="0054604A">
      <w:pPr>
        <w:rPr>
          <w:rFonts w:ascii="Times New Roman" w:hAnsi="Times New Roman" w:cs="Times New Roman"/>
        </w:rPr>
      </w:pPr>
      <w:r>
        <w:rPr>
          <w:rFonts w:ascii="Times New Roman" w:hAnsi="Times New Roman" w:cs="Times New Roman"/>
        </w:rPr>
        <w:t xml:space="preserve">Ageing </w:t>
      </w:r>
      <w:r w:rsidR="00C6313E">
        <w:rPr>
          <w:rFonts w:ascii="Times New Roman" w:hAnsi="Times New Roman" w:cs="Times New Roman"/>
        </w:rPr>
        <w:t>Error</w:t>
      </w:r>
      <w:r>
        <w:rPr>
          <w:rFonts w:ascii="Times New Roman" w:hAnsi="Times New Roman" w:cs="Times New Roman"/>
        </w:rPr>
        <w:t xml:space="preserve"> Scenarios</w:t>
      </w:r>
    </w:p>
    <w:p w14:paraId="0C60BDDA" w14:textId="4109B83B" w:rsidR="0054604A" w:rsidRDefault="0054604A" w:rsidP="0054604A">
      <w:pPr>
        <w:rPr>
          <w:rFonts w:ascii="Times New Roman" w:hAnsi="Times New Roman" w:cs="Times New Roman"/>
        </w:rPr>
      </w:pPr>
      <w:r>
        <w:rPr>
          <w:rFonts w:ascii="Times New Roman" w:hAnsi="Times New Roman" w:cs="Times New Roman"/>
        </w:rPr>
        <w:t xml:space="preserve">We implemented four different scenarios for </w:t>
      </w:r>
      <w:r w:rsidR="00C6313E">
        <w:rPr>
          <w:rFonts w:ascii="Times New Roman" w:hAnsi="Times New Roman" w:cs="Times New Roman"/>
        </w:rPr>
        <w:t>bias and imprecision for age reading</w:t>
      </w:r>
      <w:r w:rsidR="003A20FB">
        <w:rPr>
          <w:rFonts w:ascii="Times New Roman" w:hAnsi="Times New Roman" w:cs="Times New Roman"/>
        </w:rPr>
        <w:t xml:space="preserve"> (Figure 2)</w:t>
      </w:r>
      <w:r w:rsidR="00C6313E">
        <w:rPr>
          <w:rFonts w:ascii="Times New Roman" w:hAnsi="Times New Roman" w:cs="Times New Roman"/>
        </w:rPr>
        <w:t xml:space="preserve">. </w:t>
      </w:r>
    </w:p>
    <w:p w14:paraId="76600066" w14:textId="14CC9A87" w:rsidR="0054604A"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No ageing </w:t>
      </w:r>
      <w:r w:rsidR="00D26FC5">
        <w:rPr>
          <w:rFonts w:ascii="Times New Roman" w:hAnsi="Times New Roman" w:cs="Times New Roman"/>
        </w:rPr>
        <w:t>error</w:t>
      </w:r>
      <w:r w:rsidRPr="00534841">
        <w:rPr>
          <w:rFonts w:ascii="Times New Roman" w:hAnsi="Times New Roman" w:cs="Times New Roman"/>
        </w:rPr>
        <w:t xml:space="preserve">. </w:t>
      </w:r>
    </w:p>
    <w:p w14:paraId="69726F4A" w14:textId="523B143E" w:rsidR="00C6313E" w:rsidRPr="00C6313E"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Constant </w:t>
      </w:r>
      <w:r w:rsidR="00C6313E">
        <w:rPr>
          <w:rFonts w:ascii="Times New Roman" w:hAnsi="Times New Roman" w:cs="Times New Roman"/>
        </w:rPr>
        <w:t>bias</w:t>
      </w:r>
      <w:r w:rsidRPr="00534841">
        <w:rPr>
          <w:rFonts w:ascii="Times New Roman" w:hAnsi="Times New Roman" w:cs="Times New Roman"/>
        </w:rPr>
        <w:t xml:space="preserve"> with age. </w:t>
      </w:r>
    </w:p>
    <w:p w14:paraId="798A6F99" w14:textId="142BA555" w:rsidR="0054604A"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bias=1</m:t>
          </m:r>
        </m:oMath>
      </m:oMathPara>
    </w:p>
    <w:p w14:paraId="4EE83E29" w14:textId="52839316" w:rsidR="0054604A" w:rsidRPr="00C6313E" w:rsidRDefault="00000000"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Cambria Math" w:cs="Times New Roman"/>
            </w:rPr>
            <m:t>=0.2</m:t>
          </m:r>
        </m:oMath>
      </m:oMathPara>
    </w:p>
    <w:p w14:paraId="0106A271" w14:textId="3DBC2B1E" w:rsidR="00C6313E" w:rsidRPr="00C6313E" w:rsidRDefault="00C6313E" w:rsidP="00C6313E">
      <w:pPr>
        <w:pStyle w:val="ListParagraph"/>
        <w:numPr>
          <w:ilvl w:val="0"/>
          <w:numId w:val="1"/>
        </w:numPr>
        <w:rPr>
          <w:rFonts w:ascii="Times New Roman" w:hAnsi="Times New Roman" w:cs="Times New Roman"/>
        </w:rPr>
      </w:pPr>
      <w:r w:rsidRPr="00C6313E">
        <w:rPr>
          <w:rFonts w:ascii="Times New Roman" w:hAnsi="Times New Roman" w:cs="Times New Roman"/>
        </w:rPr>
        <w:t>Linear increase in bias with age</w:t>
      </w:r>
      <w:r w:rsidRPr="00534841">
        <w:rPr>
          <w:rFonts w:ascii="Times New Roman" w:hAnsi="Times New Roman" w:cs="Times New Roman"/>
        </w:rPr>
        <w:t xml:space="preserve">. </w:t>
      </w:r>
    </w:p>
    <w:p w14:paraId="7692745B" w14:textId="7EC3E45D"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bias=0.25a</m:t>
          </m:r>
        </m:oMath>
      </m:oMathPara>
    </w:p>
    <w:p w14:paraId="6B86C6CF" w14:textId="25F9C33D" w:rsidR="00C6313E" w:rsidRPr="00C6313E" w:rsidRDefault="00000000"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4C48969E" w14:textId="1D4BFA47" w:rsidR="00C6313E" w:rsidRPr="00C6313E" w:rsidRDefault="00C6313E" w:rsidP="00C6313E">
      <w:pPr>
        <w:pStyle w:val="ListParagraph"/>
        <w:numPr>
          <w:ilvl w:val="0"/>
          <w:numId w:val="1"/>
        </w:numPr>
        <w:spacing w:before="240"/>
        <w:ind w:left="360"/>
        <w:rPr>
          <w:rFonts w:ascii="Times New Roman" w:eastAsiaTheme="minorEastAsia" w:hAnsi="Times New Roman" w:cs="Times New Roman"/>
        </w:rPr>
      </w:pPr>
      <w:r w:rsidRPr="00C6313E">
        <w:rPr>
          <w:rFonts w:ascii="Times New Roman" w:hAnsi="Times New Roman" w:cs="Times New Roman"/>
        </w:rPr>
        <w:t xml:space="preserve">Curvilinear bias relationship. </w:t>
      </w:r>
    </w:p>
    <w:p w14:paraId="17C7181F" w14:textId="4BE5D6C3"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bias=-0.0329</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+1.1207a-0.3772</m:t>
          </m:r>
        </m:oMath>
      </m:oMathPara>
    </w:p>
    <w:p w14:paraId="5F6365F9" w14:textId="77777777" w:rsidR="00D26FC5" w:rsidRPr="00C6313E" w:rsidRDefault="00000000" w:rsidP="00D26FC5">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6FDB5494" w14:textId="77777777" w:rsidR="00C6313E" w:rsidRPr="00D26FC5" w:rsidRDefault="00C6313E" w:rsidP="00D26FC5">
      <w:pPr>
        <w:rPr>
          <w:rFonts w:ascii="Times New Roman" w:eastAsiaTheme="minorEastAsia" w:hAnsi="Times New Roman" w:cs="Times New Roman"/>
        </w:rPr>
      </w:pPr>
    </w:p>
    <w:p w14:paraId="484704BA" w14:textId="23121239" w:rsidR="0054604A" w:rsidRDefault="0054604A" w:rsidP="0096771F">
      <w:pPr>
        <w:rPr>
          <w:rFonts w:ascii="Times New Roman" w:hAnsi="Times New Roman" w:cs="Times New Roman"/>
          <w:u w:val="single"/>
        </w:rPr>
      </w:pPr>
      <w:r w:rsidRPr="009A272E">
        <w:rPr>
          <w:rFonts w:ascii="Times New Roman" w:hAnsi="Times New Roman" w:cs="Times New Roman"/>
          <w:highlight w:val="yellow"/>
          <w:u w:val="single"/>
        </w:rPr>
        <w:t>Why you chose what you chose for AE definition</w:t>
      </w:r>
    </w:p>
    <w:p w14:paraId="08C07198" w14:textId="77777777" w:rsidR="00B70937" w:rsidRPr="00D26FC5" w:rsidRDefault="00B70937" w:rsidP="0096771F">
      <w:pPr>
        <w:rPr>
          <w:rFonts w:ascii="Times New Roman" w:hAnsi="Times New Roman" w:cs="Times New Roman"/>
          <w:u w:val="single"/>
        </w:rPr>
      </w:pPr>
    </w:p>
    <w:p w14:paraId="1BBD2AD5" w14:textId="4355A927"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2E7E1300"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xml:space="preserve">, </w:t>
      </w:r>
      <w:r w:rsidR="00196AD6">
        <w:rPr>
          <w:rFonts w:ascii="Times New Roman" w:hAnsi="Times New Roman" w:cs="Times New Roman"/>
        </w:rPr>
        <w:t>four</w:t>
      </w:r>
      <w:r>
        <w:rPr>
          <w:rFonts w:ascii="Times New Roman" w:hAnsi="Times New Roman" w:cs="Times New Roman"/>
        </w:rPr>
        <w:t xml:space="preserve"> selectivity parameters, catchability of the fishery index, and annual fully selected fishing mortality </w:t>
      </w:r>
      <w:r>
        <w:rPr>
          <w:rFonts w:ascii="Times New Roman" w:hAnsi="Times New Roman" w:cs="Times New Roman"/>
        </w:rPr>
        <w:lastRenderedPageBreak/>
        <w:t>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2F5C9F5F" w14:textId="3CFB6A49" w:rsidR="000B1AB3" w:rsidRDefault="000B1AB3" w:rsidP="000B1AB3">
      <w:pPr>
        <w:rPr>
          <w:rFonts w:ascii="Times New Roman" w:hAnsi="Times New Roman" w:cs="Times New Roman"/>
        </w:rPr>
      </w:pPr>
      <w:r>
        <w:rPr>
          <w:rFonts w:ascii="Times New Roman" w:hAnsi="Times New Roman" w:cs="Times New Roman"/>
        </w:rPr>
        <w:t>Experimental Design</w:t>
      </w:r>
    </w:p>
    <w:p w14:paraId="4124D490" w14:textId="60E642B0" w:rsidR="000B1AB3" w:rsidRDefault="000B1AB3" w:rsidP="000B1AB3">
      <w:pPr>
        <w:rPr>
          <w:rFonts w:ascii="Times New Roman" w:hAnsi="Times New Roman" w:cs="Times New Roman"/>
        </w:rPr>
      </w:pPr>
      <w:r>
        <w:rPr>
          <w:rFonts w:ascii="Times New Roman" w:hAnsi="Times New Roman" w:cs="Times New Roman"/>
        </w:rPr>
        <w:tab/>
        <w:t xml:space="preserve">The experimental design was a full factorial where each sampling model scenario was fit by estimation models with each of the four ageing error scenarios specified. This resulted in 16 different model fits (with 100 replicates), four of which were correctly specified. </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21888C04" w:rsidR="00C52214" w:rsidRDefault="0096771F">
      <w:pPr>
        <w:rPr>
          <w:rFonts w:ascii="Times New Roman" w:hAnsi="Times New Roman" w:cs="Times New Roman"/>
        </w:rPr>
      </w:pPr>
      <w:r>
        <w:rPr>
          <w:rFonts w:ascii="Times New Roman" w:hAnsi="Times New Roman" w:cs="Times New Roman"/>
        </w:rPr>
        <w:tab/>
        <w:t xml:space="preserve">Models were fit </w:t>
      </w:r>
      <w:r w:rsidR="00B14DA3">
        <w:rPr>
          <w:rFonts w:ascii="Times New Roman" w:hAnsi="Times New Roman" w:cs="Times New Roman"/>
        </w:rPr>
        <w:t xml:space="preserve">using </w:t>
      </w:r>
      <w:r>
        <w:rPr>
          <w:rFonts w:ascii="Times New Roman" w:hAnsi="Times New Roman" w:cs="Times New Roman"/>
        </w:rPr>
        <w:t xml:space="preserve">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TMB calculates the marginal negative log-likelihood given the fixed effect parameters using the Laplace approximation to integrate over random effects. Fixed effect parameters are estimated via minimizing the marginal negative log-likelihood within the program R using the nlminb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11"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sidR="00196AD6">
        <w:rPr>
          <w:rFonts w:ascii="Times New Roman" w:hAnsi="Times New Roman" w:cs="Times New Roman"/>
        </w:rPr>
        <w:t>50</w:t>
      </w:r>
      <w:r>
        <w:rPr>
          <w:rFonts w:ascii="Times New Roman" w:hAnsi="Times New Roman" w:cs="Times New Roman"/>
        </w:rPr>
        <w:t>% below and</w:t>
      </w:r>
      <w:r w:rsidR="00196AD6">
        <w:rPr>
          <w:rFonts w:ascii="Times New Roman" w:hAnsi="Times New Roman" w:cs="Times New Roman"/>
        </w:rPr>
        <w:t xml:space="preserve"> 50</w:t>
      </w:r>
      <w:r>
        <w:rPr>
          <w:rFonts w:ascii="Times New Roman" w:hAnsi="Times New Roman" w:cs="Times New Roman"/>
        </w:rPr>
        <w:t>% above the true parameter value</w:t>
      </w:r>
      <w:r w:rsidR="00196AD6">
        <w:rPr>
          <w:rFonts w:ascii="Times New Roman" w:hAnsi="Times New Roman" w:cs="Times New Roman"/>
        </w:rPr>
        <w:t xml:space="preserve">. If a model failed to converge according to a non-positive definite hessian matrix, new starting parameters were drawn and the model fit again. This process was repeated a maximum of 10 times. </w:t>
      </w:r>
      <w:r>
        <w:rPr>
          <w:rFonts w:ascii="Times New Roman" w:hAnsi="Times New Roman" w:cs="Times New Roman"/>
        </w:rPr>
        <w:t xml:space="preserve">Standard errors of parameter estimates were extracted in addition to those of derived quantities using the generalized delta method built into TMB. </w:t>
      </w:r>
    </w:p>
    <w:p w14:paraId="209AE179" w14:textId="2A0AA5F2" w:rsidR="001150A5" w:rsidRDefault="001150A5">
      <w:pPr>
        <w:rPr>
          <w:rFonts w:ascii="Times New Roman" w:hAnsi="Times New Roman" w:cs="Times New Roman"/>
        </w:rPr>
      </w:pPr>
      <w:r>
        <w:rPr>
          <w:rFonts w:ascii="Times New Roman" w:hAnsi="Times New Roman" w:cs="Times New Roman"/>
        </w:rPr>
        <w:t>Performance Metrics</w:t>
      </w:r>
    </w:p>
    <w:p w14:paraId="00661E0F" w14:textId="1D06116E" w:rsidR="00196AD6" w:rsidRDefault="00196AD6">
      <w:pPr>
        <w:rPr>
          <w:rFonts w:ascii="Times New Roman" w:hAnsi="Times New Roman" w:cs="Times New Roman"/>
        </w:rPr>
      </w:pPr>
      <w:r>
        <w:rPr>
          <w:rFonts w:ascii="Times New Roman" w:hAnsi="Times New Roman" w:cs="Times New Roman"/>
        </w:rPr>
        <w:tab/>
        <w:t xml:space="preserve">We evaluated model performance by calculating three different relative error metrics: annual spawning stock biomass, annual F-ratio, and annual B-ratio. </w:t>
      </w:r>
    </w:p>
    <w:p w14:paraId="41579471" w14:textId="5C06731D" w:rsidR="00196AD6" w:rsidRDefault="00196AD6">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Es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d>
            </m:num>
            <m:den>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33E56389" w14:textId="089AB048" w:rsidR="00B14DA3" w:rsidRDefault="00196AD6">
      <w:pPr>
        <w:rPr>
          <w:rFonts w:ascii="Times New Roman" w:hAnsi="Times New Roman" w:cs="Times New Roman"/>
        </w:rPr>
      </w:pPr>
      <w:commentRangeStart w:id="5"/>
      <w:r>
        <w:rPr>
          <w:rFonts w:ascii="Times New Roman" w:hAnsi="Times New Roman" w:cs="Times New Roman"/>
        </w:rPr>
        <w:t xml:space="preserve">F-ratio was defined as the fishing mortality estimated in the model divided by the estimated fishing mortality at maximum sustainable yield. Similarly, B-ratio was defined as the annual estimated biomass divided by the biomass at maximum sustainable yield estimated by the model. </w:t>
      </w:r>
      <w:commentRangeEnd w:id="5"/>
      <w:r w:rsidR="00763734">
        <w:rPr>
          <w:rStyle w:val="CommentReference"/>
        </w:rPr>
        <w:commentReference w:id="5"/>
      </w:r>
    </w:p>
    <w:p w14:paraId="61F01DED" w14:textId="5C207E6E" w:rsidR="00B14DA3" w:rsidRDefault="00B14DA3">
      <w:pPr>
        <w:rPr>
          <w:rFonts w:ascii="Times New Roman" w:hAnsi="Times New Roman" w:cs="Times New Roman"/>
        </w:rPr>
      </w:pPr>
      <w:r>
        <w:rPr>
          <w:rFonts w:ascii="Times New Roman" w:hAnsi="Times New Roman" w:cs="Times New Roman"/>
        </w:rPr>
        <w:t>Results</w:t>
      </w:r>
    </w:p>
    <w:p w14:paraId="3AB65276" w14:textId="6ABE1583" w:rsidR="002166D1" w:rsidRDefault="002166D1">
      <w:pPr>
        <w:rPr>
          <w:rFonts w:ascii="Times New Roman" w:hAnsi="Times New Roman" w:cs="Times New Roman"/>
        </w:rPr>
      </w:pPr>
      <w:r>
        <w:rPr>
          <w:rFonts w:ascii="Times New Roman" w:hAnsi="Times New Roman" w:cs="Times New Roman"/>
        </w:rPr>
        <w:t>Convergence</w:t>
      </w:r>
    </w:p>
    <w:p w14:paraId="107339A0" w14:textId="79003EAE" w:rsidR="00AB73AA" w:rsidRDefault="000B1AB3">
      <w:pPr>
        <w:rPr>
          <w:rFonts w:ascii="Times New Roman" w:hAnsi="Times New Roman" w:cs="Times New Roman"/>
        </w:rPr>
      </w:pPr>
      <w:r>
        <w:rPr>
          <w:rFonts w:ascii="Times New Roman" w:hAnsi="Times New Roman" w:cs="Times New Roman"/>
        </w:rPr>
        <w:tab/>
        <w:t>Model convergence rates varied between the scenarios, with all correctly specified scenarios resulting in convergence rates greater than 90%</w:t>
      </w:r>
      <w:r w:rsidR="00AB73AA">
        <w:rPr>
          <w:rFonts w:ascii="Times New Roman" w:hAnsi="Times New Roman" w:cs="Times New Roman"/>
        </w:rPr>
        <w:t xml:space="preserve"> (Table 3)</w:t>
      </w:r>
      <w:r>
        <w:rPr>
          <w:rFonts w:ascii="Times New Roman" w:hAnsi="Times New Roman" w:cs="Times New Roman"/>
        </w:rPr>
        <w:t xml:space="preserve">. </w:t>
      </w:r>
      <w:r w:rsidR="00AB73AA">
        <w:rPr>
          <w:rFonts w:ascii="Times New Roman" w:hAnsi="Times New Roman" w:cs="Times New Roman"/>
        </w:rPr>
        <w:t xml:space="preserve">The lowest convergence rates occurred with </w:t>
      </w:r>
      <w:r w:rsidR="002166D1">
        <w:rPr>
          <w:rFonts w:ascii="Times New Roman" w:hAnsi="Times New Roman" w:cs="Times New Roman"/>
        </w:rPr>
        <w:t>sampling models fit with estimation models that assumed ageing error had a</w:t>
      </w:r>
      <w:r w:rsidR="00AB73AA">
        <w:rPr>
          <w:rFonts w:ascii="Times New Roman" w:hAnsi="Times New Roman" w:cs="Times New Roman"/>
        </w:rPr>
        <w:t xml:space="preserve"> linear bias with age. </w:t>
      </w:r>
      <w:r w:rsidR="002166D1">
        <w:rPr>
          <w:rFonts w:ascii="Times New Roman" w:hAnsi="Times New Roman" w:cs="Times New Roman"/>
        </w:rPr>
        <w:t xml:space="preserve">Outside of the correctly specified scenario for linear bias, the convergence rates were 41, 14, and 19% for EMs fit to sampling models without ageing error, with a constant bias, and with a curvilinear bias. All other scenarios had convergence rates above 70%. </w:t>
      </w:r>
    </w:p>
    <w:p w14:paraId="326E336A" w14:textId="2012C635" w:rsidR="002166D1" w:rsidRDefault="002166D1">
      <w:pPr>
        <w:rPr>
          <w:rFonts w:ascii="Times New Roman" w:hAnsi="Times New Roman" w:cs="Times New Roman"/>
        </w:rPr>
      </w:pPr>
      <w:r>
        <w:rPr>
          <w:rFonts w:ascii="Times New Roman" w:hAnsi="Times New Roman" w:cs="Times New Roman"/>
        </w:rPr>
        <w:t>Performance Metrics</w:t>
      </w:r>
    </w:p>
    <w:p w14:paraId="69166A81" w14:textId="0FF81BCF" w:rsidR="001A380C" w:rsidRDefault="002166D1">
      <w:pPr>
        <w:rPr>
          <w:rFonts w:ascii="Times New Roman" w:hAnsi="Times New Roman" w:cs="Times New Roman"/>
        </w:rPr>
      </w:pPr>
      <w:r>
        <w:rPr>
          <w:rFonts w:ascii="Times New Roman" w:hAnsi="Times New Roman" w:cs="Times New Roman"/>
        </w:rPr>
        <w:lastRenderedPageBreak/>
        <w:tab/>
        <w:t xml:space="preserve">The correctly specified scenarios were all approximately unbiased in each performance metric (diagonal panels, Figures </w:t>
      </w:r>
      <w:r w:rsidR="00866C20">
        <w:rPr>
          <w:rFonts w:ascii="Times New Roman" w:hAnsi="Times New Roman" w:cs="Times New Roman"/>
        </w:rPr>
        <w:t>3</w:t>
      </w:r>
      <w:r>
        <w:rPr>
          <w:rFonts w:ascii="Times New Roman" w:hAnsi="Times New Roman" w:cs="Times New Roman"/>
        </w:rPr>
        <w:t>-</w:t>
      </w:r>
      <w:r w:rsidR="00866C20">
        <w:rPr>
          <w:rFonts w:ascii="Times New Roman" w:hAnsi="Times New Roman" w:cs="Times New Roman"/>
        </w:rPr>
        <w:t>5</w:t>
      </w:r>
      <w:r>
        <w:rPr>
          <w:rFonts w:ascii="Times New Roman" w:hAnsi="Times New Roman" w:cs="Times New Roman"/>
        </w:rPr>
        <w:t>)</w:t>
      </w:r>
      <w:r w:rsidR="00B72994">
        <w:rPr>
          <w:rFonts w:ascii="Times New Roman" w:hAnsi="Times New Roman" w:cs="Times New Roman"/>
        </w:rPr>
        <w:t xml:space="preserve">. The one slight exception to this is the linear ageing bias estimation model, which had a slight positive bias in SSB and F-ratio (although unbiased in B-ratio). </w:t>
      </w:r>
    </w:p>
    <w:p w14:paraId="0CB7119D" w14:textId="297B6DBE" w:rsidR="0058543C" w:rsidRPr="0058543C" w:rsidRDefault="0058543C">
      <w:pPr>
        <w:rPr>
          <w:rFonts w:ascii="Times New Roman" w:hAnsi="Times New Roman" w:cs="Times New Roman"/>
          <w:i/>
          <w:iCs/>
        </w:rPr>
      </w:pPr>
      <w:r w:rsidRPr="0058543C">
        <w:rPr>
          <w:rFonts w:ascii="Times New Roman" w:hAnsi="Times New Roman" w:cs="Times New Roman"/>
          <w:i/>
          <w:iCs/>
        </w:rPr>
        <w:t>SSB</w:t>
      </w:r>
    </w:p>
    <w:p w14:paraId="4B6F791E" w14:textId="53371C75" w:rsidR="002166D1" w:rsidRDefault="001A380C" w:rsidP="001A380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w:t>
      </w:r>
      <w:r w:rsidR="0058543C">
        <w:rPr>
          <w:rFonts w:ascii="Times New Roman" w:hAnsi="Times New Roman" w:cs="Times New Roman"/>
        </w:rPr>
        <w:t>positive</w:t>
      </w:r>
      <w:r>
        <w:rPr>
          <w:rFonts w:ascii="Times New Roman" w:hAnsi="Times New Roman" w:cs="Times New Roman"/>
        </w:rPr>
        <w:t xml:space="preserve"> biases in annual SSB</w:t>
      </w:r>
      <w:r w:rsidR="00E6506C">
        <w:rPr>
          <w:rFonts w:ascii="Times New Roman" w:hAnsi="Times New Roman" w:cs="Times New Roman"/>
        </w:rPr>
        <w:t>, although the former became more unbiased through time and the latter less biased</w:t>
      </w:r>
      <w:r>
        <w:rPr>
          <w:rFonts w:ascii="Times New Roman" w:hAnsi="Times New Roman" w:cs="Times New Roman"/>
        </w:rPr>
        <w:t xml:space="preserve"> (</w:t>
      </w:r>
      <w:r w:rsidR="0058543C">
        <w:rPr>
          <w:rFonts w:ascii="Times New Roman" w:hAnsi="Times New Roman" w:cs="Times New Roman"/>
        </w:rPr>
        <w:t xml:space="preserve">Figure </w:t>
      </w:r>
      <w:r w:rsidR="00866C20">
        <w:rPr>
          <w:rFonts w:ascii="Times New Roman" w:hAnsi="Times New Roman" w:cs="Times New Roman"/>
        </w:rPr>
        <w:t>3</w:t>
      </w:r>
      <w:r>
        <w:rPr>
          <w:rFonts w:ascii="Times New Roman" w:hAnsi="Times New Roman" w:cs="Times New Roman"/>
        </w:rPr>
        <w:t xml:space="preserve">). The model that assumed there was a curvilinear bias </w:t>
      </w:r>
      <w:r w:rsidR="00E6506C">
        <w:rPr>
          <w:rFonts w:ascii="Times New Roman" w:hAnsi="Times New Roman" w:cs="Times New Roman"/>
        </w:rPr>
        <w:t>resulted in very little bias in annual SSB</w:t>
      </w:r>
      <w:r w:rsidR="0058543C">
        <w:rPr>
          <w:rFonts w:ascii="Times New Roman" w:hAnsi="Times New Roman" w:cs="Times New Roman"/>
        </w:rPr>
        <w:t xml:space="preserve">. </w:t>
      </w:r>
      <w:r>
        <w:rPr>
          <w:rFonts w:ascii="Times New Roman" w:hAnsi="Times New Roman" w:cs="Times New Roman"/>
        </w:rPr>
        <w:t xml:space="preserve"> </w:t>
      </w:r>
    </w:p>
    <w:p w14:paraId="79E75A7A" w14:textId="2A5BDC44" w:rsidR="00E6506C" w:rsidRDefault="00E6506C" w:rsidP="001A380C">
      <w:pPr>
        <w:ind w:firstLine="720"/>
        <w:rPr>
          <w:rFonts w:ascii="Times New Roman" w:hAnsi="Times New Roman" w:cs="Times New Roman"/>
        </w:rPr>
      </w:pPr>
      <w:r>
        <w:rPr>
          <w:rFonts w:ascii="Times New Roman" w:hAnsi="Times New Roman" w:cs="Times New Roman"/>
        </w:rPr>
        <w:t xml:space="preserve">When the data had a constant bias in age reading, assuming there was no ageing error or curvilinear error led to negative biases in SSB on the order of 25%. The model that assumed a linear bias in age reading was approximately unbiased although had very low convergence. </w:t>
      </w:r>
    </w:p>
    <w:p w14:paraId="1BDB6D2A" w14:textId="799DFE69"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or curvilinear error led to a negative bias in SSB at the end on the time series, on the order of ~10%. Estimation models that assumed a constant bias in age reading at age resulted in positive bias in SSB on the order of 10-15%. </w:t>
      </w:r>
    </w:p>
    <w:p w14:paraId="3289D0B4" w14:textId="61150C70"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curvilinear bias in age reading, assuming no ageing error in the estimation model led to approximately unbiased SSB at the end of the time series. The estimation models that assumed a constant or a linear bias in age reading led to positive biases in annual SSB on the order of 20-30%. </w:t>
      </w:r>
    </w:p>
    <w:p w14:paraId="1B20E41D" w14:textId="49B363CF"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F-ratio</w:t>
      </w:r>
    </w:p>
    <w:p w14:paraId="3DAB2AA8" w14:textId="626CAE75"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consistent biases in annual F-ratio (although in opposite directions, on the order of -25 and +50%, Figure </w:t>
      </w:r>
      <w:r w:rsidR="00866C20">
        <w:rPr>
          <w:rFonts w:ascii="Times New Roman" w:hAnsi="Times New Roman" w:cs="Times New Roman"/>
        </w:rPr>
        <w:t>4</w:t>
      </w:r>
      <w:r>
        <w:rPr>
          <w:rFonts w:ascii="Times New Roman" w:hAnsi="Times New Roman" w:cs="Times New Roman"/>
        </w:rPr>
        <w:t xml:space="preserve">). The model that assumed there was a curvilinear bias also resulted in bias in F-ratio however less so on the order of +10%.  </w:t>
      </w:r>
    </w:p>
    <w:p w14:paraId="290DA38A" w14:textId="13229EAD" w:rsidR="0058543C" w:rsidRDefault="0058543C" w:rsidP="0058543C">
      <w:pPr>
        <w:ind w:firstLine="720"/>
        <w:rPr>
          <w:rFonts w:ascii="Times New Roman" w:hAnsi="Times New Roman" w:cs="Times New Roman"/>
        </w:rPr>
      </w:pPr>
      <w:r>
        <w:rPr>
          <w:rFonts w:ascii="Times New Roman" w:hAnsi="Times New Roman" w:cs="Times New Roman"/>
        </w:rPr>
        <w:t xml:space="preserve">When the data had a constant bias in age reading, assuming no ageing error or a curvilinear ageing bias led to a positive bias in Fratio on the order of ~10-20%. The estimation models that assumed a linear bias in age reading had very low convergence although of those that did converge, the median F-ratios were approximately unbiased. </w:t>
      </w:r>
    </w:p>
    <w:p w14:paraId="071D3E5E" w14:textId="2DECE5F8"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constant bias, or curvilinear bias each led to positive biases in F-ratios, on the orders of 25%, 10%, and 20%, respectively. </w:t>
      </w:r>
    </w:p>
    <w:p w14:paraId="13191A40" w14:textId="6507500F"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curvilinear bias in age reading, assuming no ageing error or linear bias led to positive biases in F-ratio, on the orders of 15 and 50% (although low convergence for linear bias EM). When the estimation model assumed a constant bias in age reading, the F-ratio was unbiased. </w:t>
      </w:r>
    </w:p>
    <w:p w14:paraId="55EFD340" w14:textId="20FB498B"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B-ratio</w:t>
      </w:r>
    </w:p>
    <w:p w14:paraId="63281C6B" w14:textId="6C6DC4FE"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w:t>
      </w:r>
      <w:r w:rsidR="00E6506C">
        <w:rPr>
          <w:rFonts w:ascii="Times New Roman" w:hAnsi="Times New Roman" w:cs="Times New Roman"/>
        </w:rPr>
        <w:t xml:space="preserve">assuming there was a constant bias in age reading led to a positively biased B-ratio, which became more biased as the time series went on. The estimation models that assumed a linear bias in age reading were positively biased at the beginning of the time series in B-ratio however negatively biased at the end of the time series. </w:t>
      </w:r>
      <w:r w:rsidR="00763734">
        <w:rPr>
          <w:rFonts w:ascii="Times New Roman" w:hAnsi="Times New Roman" w:cs="Times New Roman"/>
        </w:rPr>
        <w:t xml:space="preserve">The estimation models that assumed a curvilinear bias in age reading were negatively biased at the beginning of the time series however approximately unbiased in the final year. </w:t>
      </w:r>
    </w:p>
    <w:p w14:paraId="14D72B30" w14:textId="62E025CF" w:rsidR="0058543C" w:rsidRDefault="0058543C" w:rsidP="0058543C">
      <w:pPr>
        <w:ind w:firstLine="720"/>
        <w:rPr>
          <w:rFonts w:ascii="Times New Roman" w:hAnsi="Times New Roman" w:cs="Times New Roman"/>
        </w:rPr>
      </w:pPr>
      <w:r>
        <w:rPr>
          <w:rFonts w:ascii="Times New Roman" w:hAnsi="Times New Roman" w:cs="Times New Roman"/>
        </w:rPr>
        <w:lastRenderedPageBreak/>
        <w:t xml:space="preserve">When the data had a constant bias in age reading, </w:t>
      </w:r>
      <w:r w:rsidR="00763734">
        <w:rPr>
          <w:rFonts w:ascii="Times New Roman" w:hAnsi="Times New Roman" w:cs="Times New Roman"/>
        </w:rPr>
        <w:t xml:space="preserve">assuming no ageing error or curvilinear error led to minor negative biases in B-ratio in the terminal year. When the estimation model assumed a linear bias in age reading, a positive bias in B-ratio resulted. </w:t>
      </w:r>
    </w:p>
    <w:p w14:paraId="1DA07CA6" w14:textId="63BF79EB" w:rsidR="0058543C" w:rsidRDefault="0058543C" w:rsidP="0058543C">
      <w:pPr>
        <w:ind w:firstLine="720"/>
        <w:rPr>
          <w:rFonts w:ascii="Times New Roman" w:hAnsi="Times New Roman" w:cs="Times New Roman"/>
        </w:rPr>
      </w:pPr>
      <w:r>
        <w:rPr>
          <w:rFonts w:ascii="Times New Roman" w:hAnsi="Times New Roman" w:cs="Times New Roman"/>
        </w:rPr>
        <w:t>When there was a linear bias in age reading,</w:t>
      </w:r>
      <w:r w:rsidR="00763734">
        <w:rPr>
          <w:rFonts w:ascii="Times New Roman" w:hAnsi="Times New Roman" w:cs="Times New Roman"/>
        </w:rPr>
        <w:t xml:space="preserve"> assuming no ageing error or curvilinear error led to negative biased in B-ratio at the end of the time series on the order of 10-15%. The estimation model that assumed a constant bias at age was approximately unbiased in B-ratio. </w:t>
      </w:r>
    </w:p>
    <w:p w14:paraId="30DAA63A" w14:textId="683D58F5"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curvilinear bias in age reading, </w:t>
      </w:r>
      <w:r w:rsidR="00763734">
        <w:rPr>
          <w:rFonts w:ascii="Times New Roman" w:hAnsi="Times New Roman" w:cs="Times New Roman"/>
        </w:rPr>
        <w:t xml:space="preserve">assuming no ageing error led to a negative bias in B-ratio in the terminal year on the order of 10%. Estimation models that assumed a constant bias in age reading were approximately unbiased in B-ratio in the terminal year. The estimation models that assumed linear bias in age reading had very low convergence rates but of those that converged, had a negative bias in B-ratio at the terminal end of the time series on the order of 10%.  </w:t>
      </w:r>
    </w:p>
    <w:p w14:paraId="557E1162" w14:textId="77777777" w:rsidR="0058543C" w:rsidRDefault="0058543C" w:rsidP="0058543C">
      <w:pPr>
        <w:rPr>
          <w:rFonts w:ascii="Times New Roman" w:hAnsi="Times New Roman" w:cs="Times New Roman"/>
        </w:rPr>
      </w:pPr>
    </w:p>
    <w:p w14:paraId="7ABE277D" w14:textId="623C33C6" w:rsidR="00B14DA3" w:rsidRDefault="00B14DA3">
      <w:pPr>
        <w:rPr>
          <w:rFonts w:ascii="Times New Roman" w:hAnsi="Times New Roman" w:cs="Times New Roman"/>
        </w:rPr>
      </w:pPr>
      <w:r>
        <w:rPr>
          <w:rFonts w:ascii="Times New Roman" w:hAnsi="Times New Roman" w:cs="Times New Roman"/>
        </w:rPr>
        <w:t>Discussion</w:t>
      </w:r>
    </w:p>
    <w:p w14:paraId="5232F315" w14:textId="41E4382D" w:rsidR="001150A5" w:rsidRPr="0096771F" w:rsidRDefault="00E6506C">
      <w:pPr>
        <w:rPr>
          <w:rFonts w:ascii="Times New Roman" w:hAnsi="Times New Roman" w:cs="Times New Roman"/>
        </w:rPr>
      </w:pPr>
      <w:r>
        <w:rPr>
          <w:rFonts w:ascii="Times New Roman" w:hAnsi="Times New Roman" w:cs="Times New Roman"/>
        </w:rPr>
        <w:t xml:space="preserve">Curvilinear seems to be the least worst outcome. </w:t>
      </w:r>
    </w:p>
    <w:sectPr w:rsidR="001150A5" w:rsidRPr="009677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5-04-25T15:03:00Z" w:initials="NF">
    <w:p w14:paraId="240FC208" w14:textId="77777777" w:rsidR="00B14DA3" w:rsidRDefault="00B14DA3" w:rsidP="00B14DA3">
      <w:pPr>
        <w:pStyle w:val="CommentText"/>
      </w:pPr>
      <w:r>
        <w:rPr>
          <w:rStyle w:val="CommentReference"/>
        </w:rPr>
        <w:annotationRef/>
      </w:r>
      <w:r>
        <w:t xml:space="preserve">I forget how you got the fishing time series. So write in here what it was, e.g., aggregated fishing fleets minus shrimp. </w:t>
      </w:r>
    </w:p>
  </w:comment>
  <w:comment w:id="5" w:author="Fisch, Nick (DFO/MPO)" w:date="2025-05-02T14:06:00Z" w:initials="NF">
    <w:p w14:paraId="148A9EA6" w14:textId="77777777" w:rsidR="00763734" w:rsidRDefault="00763734" w:rsidP="00763734">
      <w:pPr>
        <w:pStyle w:val="CommentText"/>
      </w:pPr>
      <w:r>
        <w:rPr>
          <w:rStyle w:val="CommentReference"/>
        </w:rPr>
        <w:annotationRef/>
      </w:r>
      <w:r>
        <w:t xml:space="preserve">Should maybe switch these to terminal year and raw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FC208" w15:done="0"/>
  <w15:commentEx w15:paraId="148A9E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B622BF" w16cex:dateUtc="2025-04-25T22:03:00Z"/>
  <w16cex:commentExtensible w16cex:durableId="2BBF4FF0" w16cex:dateUtc="2025-05-0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FC208" w16cid:durableId="2BB622BF"/>
  <w16cid:commentId w16cid:paraId="148A9EA6" w16cid:durableId="2BBF4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75D2" w14:textId="77777777" w:rsidR="00A557B5" w:rsidRDefault="00A557B5" w:rsidP="0004387F">
      <w:pPr>
        <w:spacing w:after="0" w:line="240" w:lineRule="auto"/>
      </w:pPr>
      <w:r>
        <w:separator/>
      </w:r>
    </w:p>
  </w:endnote>
  <w:endnote w:type="continuationSeparator" w:id="0">
    <w:p w14:paraId="6F437501" w14:textId="77777777" w:rsidR="00A557B5" w:rsidRDefault="00A557B5" w:rsidP="0004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02C1" w14:textId="77777777" w:rsidR="0004387F" w:rsidRDefault="0004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6A0" w14:textId="77777777" w:rsidR="0004387F" w:rsidRDefault="00043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0311" w14:textId="77777777" w:rsidR="0004387F" w:rsidRDefault="0004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ECA0" w14:textId="77777777" w:rsidR="00A557B5" w:rsidRDefault="00A557B5" w:rsidP="0004387F">
      <w:pPr>
        <w:spacing w:after="0" w:line="240" w:lineRule="auto"/>
      </w:pPr>
      <w:r>
        <w:separator/>
      </w:r>
    </w:p>
  </w:footnote>
  <w:footnote w:type="continuationSeparator" w:id="0">
    <w:p w14:paraId="3E43A406" w14:textId="77777777" w:rsidR="00A557B5" w:rsidRDefault="00A557B5" w:rsidP="0004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6E43" w14:textId="77777777" w:rsidR="0004387F" w:rsidRDefault="0004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07388"/>
      <w:docPartObj>
        <w:docPartGallery w:val="Watermarks"/>
        <w:docPartUnique/>
      </w:docPartObj>
    </w:sdtPr>
    <w:sdtContent>
      <w:p w14:paraId="605645AA" w14:textId="3DA53F79" w:rsidR="0004387F" w:rsidRDefault="00000000">
        <w:pPr>
          <w:pStyle w:val="Header"/>
        </w:pPr>
        <w:r>
          <w:rPr>
            <w:noProof/>
          </w:rPr>
          <w:pict w14:anchorId="4062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5470" w14:textId="77777777" w:rsidR="0004387F" w:rsidRDefault="0004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B55"/>
    <w:multiLevelType w:val="hybridMultilevel"/>
    <w:tmpl w:val="705C0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562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4387F"/>
    <w:rsid w:val="000A199E"/>
    <w:rsid w:val="000B1AB3"/>
    <w:rsid w:val="001116C1"/>
    <w:rsid w:val="001150A5"/>
    <w:rsid w:val="00124851"/>
    <w:rsid w:val="00196AD6"/>
    <w:rsid w:val="001A380C"/>
    <w:rsid w:val="0021138C"/>
    <w:rsid w:val="002166D1"/>
    <w:rsid w:val="00346EF2"/>
    <w:rsid w:val="003A20FB"/>
    <w:rsid w:val="003B0B1F"/>
    <w:rsid w:val="00417638"/>
    <w:rsid w:val="004467B5"/>
    <w:rsid w:val="00472E20"/>
    <w:rsid w:val="00534841"/>
    <w:rsid w:val="005447F6"/>
    <w:rsid w:val="0054604A"/>
    <w:rsid w:val="0058543C"/>
    <w:rsid w:val="005E0C65"/>
    <w:rsid w:val="006D64C0"/>
    <w:rsid w:val="00763734"/>
    <w:rsid w:val="007B1231"/>
    <w:rsid w:val="00866C20"/>
    <w:rsid w:val="00933310"/>
    <w:rsid w:val="0096771F"/>
    <w:rsid w:val="009A272E"/>
    <w:rsid w:val="00A23958"/>
    <w:rsid w:val="00A557B5"/>
    <w:rsid w:val="00AB73AA"/>
    <w:rsid w:val="00B14DA3"/>
    <w:rsid w:val="00B70937"/>
    <w:rsid w:val="00B72994"/>
    <w:rsid w:val="00C00207"/>
    <w:rsid w:val="00C52214"/>
    <w:rsid w:val="00C6313E"/>
    <w:rsid w:val="00D26FC5"/>
    <w:rsid w:val="00E32B8E"/>
    <w:rsid w:val="00E6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 w:type="paragraph" w:styleId="Header">
    <w:name w:val="header"/>
    <w:basedOn w:val="Normal"/>
    <w:link w:val="HeaderChar"/>
    <w:uiPriority w:val="99"/>
    <w:unhideWhenUsed/>
    <w:rsid w:val="0004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7F"/>
  </w:style>
  <w:style w:type="paragraph" w:styleId="Footer">
    <w:name w:val="footer"/>
    <w:basedOn w:val="Normal"/>
    <w:link w:val="FooterChar"/>
    <w:uiPriority w:val="99"/>
    <w:unhideWhenUsed/>
    <w:rsid w:val="0004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7F"/>
  </w:style>
  <w:style w:type="character" w:styleId="CommentReference">
    <w:name w:val="annotation reference"/>
    <w:basedOn w:val="DefaultParagraphFont"/>
    <w:uiPriority w:val="99"/>
    <w:semiHidden/>
    <w:unhideWhenUsed/>
    <w:rsid w:val="00B14DA3"/>
    <w:rPr>
      <w:sz w:val="16"/>
      <w:szCs w:val="16"/>
    </w:rPr>
  </w:style>
  <w:style w:type="paragraph" w:styleId="CommentText">
    <w:name w:val="annotation text"/>
    <w:basedOn w:val="Normal"/>
    <w:link w:val="CommentTextChar"/>
    <w:uiPriority w:val="99"/>
    <w:unhideWhenUsed/>
    <w:rsid w:val="00B14DA3"/>
    <w:pPr>
      <w:spacing w:line="240" w:lineRule="auto"/>
    </w:pPr>
    <w:rPr>
      <w:sz w:val="20"/>
      <w:szCs w:val="20"/>
    </w:rPr>
  </w:style>
  <w:style w:type="character" w:customStyle="1" w:styleId="CommentTextChar">
    <w:name w:val="Comment Text Char"/>
    <w:basedOn w:val="DefaultParagraphFont"/>
    <w:link w:val="CommentText"/>
    <w:uiPriority w:val="99"/>
    <w:rsid w:val="00B14DA3"/>
    <w:rPr>
      <w:sz w:val="20"/>
      <w:szCs w:val="20"/>
    </w:rPr>
  </w:style>
  <w:style w:type="paragraph" w:styleId="CommentSubject">
    <w:name w:val="annotation subject"/>
    <w:basedOn w:val="CommentText"/>
    <w:next w:val="CommentText"/>
    <w:link w:val="CommentSubjectChar"/>
    <w:uiPriority w:val="99"/>
    <w:semiHidden/>
    <w:unhideWhenUsed/>
    <w:rsid w:val="00B14DA3"/>
    <w:rPr>
      <w:b/>
      <w:bCs/>
    </w:rPr>
  </w:style>
  <w:style w:type="character" w:customStyle="1" w:styleId="CommentSubjectChar">
    <w:name w:val="Comment Subject Char"/>
    <w:basedOn w:val="CommentTextChar"/>
    <w:link w:val="CommentSubject"/>
    <w:uiPriority w:val="99"/>
    <w:semiHidden/>
    <w:rsid w:val="00B14DA3"/>
    <w:rPr>
      <w:b/>
      <w:bCs/>
      <w:sz w:val="20"/>
      <w:szCs w:val="20"/>
    </w:rPr>
  </w:style>
  <w:style w:type="paragraph" w:styleId="ListParagraph">
    <w:name w:val="List Paragraph"/>
    <w:basedOn w:val="Normal"/>
    <w:uiPriority w:val="34"/>
    <w:qFormat/>
    <w:rsid w:val="00534841"/>
    <w:pPr>
      <w:ind w:left="720"/>
      <w:contextualSpacing/>
    </w:pPr>
  </w:style>
  <w:style w:type="character" w:styleId="PlaceholderText">
    <w:name w:val="Placeholder Text"/>
    <w:basedOn w:val="DefaultParagraphFont"/>
    <w:uiPriority w:val="99"/>
    <w:semiHidden/>
    <w:rsid w:val="00C631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8</cp:revision>
  <dcterms:created xsi:type="dcterms:W3CDTF">2025-04-25T21:06:00Z</dcterms:created>
  <dcterms:modified xsi:type="dcterms:W3CDTF">2025-05-02T21:52:00Z</dcterms:modified>
</cp:coreProperties>
</file>