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6456" w14:textId="6C28BE90" w:rsidR="0096771F" w:rsidRDefault="0096771F" w:rsidP="0096771F">
      <w:pPr>
        <w:rPr>
          <w:rFonts w:ascii="Times New Roman" w:hAnsi="Times New Roman" w:cs="Times New Roman"/>
        </w:rPr>
      </w:pPr>
      <w:r>
        <w:rPr>
          <w:rFonts w:ascii="Times New Roman" w:hAnsi="Times New Roman" w:cs="Times New Roman"/>
        </w:rPr>
        <w:t>Population simulation operating model</w:t>
      </w:r>
    </w:p>
    <w:p w14:paraId="55C20D09" w14:textId="7CD5E58D" w:rsidR="0096771F" w:rsidRDefault="0096771F" w:rsidP="0096771F">
      <w:pPr>
        <w:rPr>
          <w:rFonts w:ascii="Times New Roman" w:hAnsi="Times New Roman" w:cs="Times New Roman"/>
        </w:rPr>
      </w:pPr>
      <w:r>
        <w:rPr>
          <w:rFonts w:ascii="Times New Roman" w:hAnsi="Times New Roman" w:cs="Times New Roman"/>
        </w:rPr>
        <w:tab/>
        <w:t>The parameter values and equations governing the model are given in Tables 1 and 2, respectively. The population model runs for 100 years, with a fishing time series beginning in year 26 (years 26-100 experience fishing). The fishing time series was simulated as a two way trip with a linear increase from 0 in year 25 to a fully selected fishing mortality that was &gt;</w:t>
      </w:r>
      <w:proofErr w:type="spellStart"/>
      <w:r w:rsidRPr="00E35E53">
        <w:rPr>
          <w:rFonts w:ascii="Times New Roman" w:hAnsi="Times New Roman" w:cs="Times New Roman"/>
          <w:i/>
          <w:iCs/>
        </w:rPr>
        <w:t>F</w:t>
      </w:r>
      <w:r w:rsidRPr="00E35E53">
        <w:rPr>
          <w:rFonts w:ascii="Times New Roman" w:hAnsi="Times New Roman" w:cs="Times New Roman"/>
          <w:vertAlign w:val="subscript"/>
        </w:rPr>
        <w:t>msy</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Pr>
          <w:rFonts w:ascii="Times New Roman" w:hAnsi="Times New Roman" w:cs="Times New Roman"/>
        </w:rPr>
        <w:t>) and achieved 85% of maximum sustainable yield (MSY, at equilibrium) in year 85 of the time series, followed by a linear decrease to a fully selected fishing mortality that was &lt;</w:t>
      </w:r>
      <w:proofErr w:type="spellStart"/>
      <w:r w:rsidRPr="00E35E53">
        <w:rPr>
          <w:rFonts w:ascii="Times New Roman" w:hAnsi="Times New Roman" w:cs="Times New Roman"/>
          <w:i/>
          <w:iCs/>
        </w:rPr>
        <w:t>F</w:t>
      </w:r>
      <w:r w:rsidRPr="00E35E53">
        <w:rPr>
          <w:rFonts w:ascii="Times New Roman" w:hAnsi="Times New Roman" w:cs="Times New Roman"/>
          <w:vertAlign w:val="subscript"/>
        </w:rPr>
        <w:t>msy</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Pr>
          <w:rFonts w:ascii="Times New Roman" w:hAnsi="Times New Roman" w:cs="Times New Roman"/>
        </w:rPr>
        <w:t>) and also achieved 85% of MSY at equilibrium.</w:t>
      </w:r>
    </w:p>
    <w:p w14:paraId="107AEB4A" w14:textId="77777777" w:rsidR="0096771F" w:rsidRDefault="0096771F" w:rsidP="0096771F">
      <w:pPr>
        <w:ind w:firstLine="720"/>
        <w:rPr>
          <w:rFonts w:ascii="Times New Roman" w:hAnsi="Times New Roman" w:cs="Times New Roman"/>
        </w:rPr>
      </w:pPr>
      <w:r>
        <w:rPr>
          <w:rFonts w:ascii="Times New Roman" w:hAnsi="Times New Roman" w:cs="Times New Roman"/>
        </w:rPr>
        <w:t xml:space="preserve">One hundred simulation iterations were run for each population model specification (Table 3), with stochasticity included using log-normal draws for recruitment deviations in each year. A sampling model then sampled from that population and fishery exploitation model to simulate the data collection process. </w:t>
      </w:r>
    </w:p>
    <w:p w14:paraId="56A12144" w14:textId="77777777" w:rsidR="0096771F" w:rsidRDefault="0096771F" w:rsidP="0096771F">
      <w:pPr>
        <w:rPr>
          <w:rFonts w:ascii="Times New Roman" w:hAnsi="Times New Roman" w:cs="Times New Roman"/>
        </w:rPr>
      </w:pPr>
      <w:r>
        <w:rPr>
          <w:rFonts w:ascii="Times New Roman" w:hAnsi="Times New Roman" w:cs="Times New Roman"/>
        </w:rPr>
        <w:t xml:space="preserve">Sampling model </w:t>
      </w:r>
    </w:p>
    <w:p w14:paraId="7E860E0F" w14:textId="205D5E8A" w:rsidR="0096771F" w:rsidRDefault="0096771F" w:rsidP="0096771F">
      <w:pPr>
        <w:ind w:firstLine="720"/>
        <w:rPr>
          <w:rFonts w:ascii="Times New Roman" w:hAnsi="Times New Roman" w:cs="Times New Roman"/>
        </w:rPr>
      </w:pPr>
      <w:r>
        <w:rPr>
          <w:rFonts w:ascii="Times New Roman" w:hAnsi="Times New Roman" w:cs="Times New Roman"/>
        </w:rPr>
        <w:t xml:space="preserve">Annual landings were simulated using a log-normal distribution with a standard deviation (SD) of 0.05. A fishery index was simulated using a lognormal distribution where the SD was specified as a treatment within the simulation design, taking values of 0.25 or 0.5 (Table 3). The catch age-composition available for select years throughout the time series was simulated using a multinomial distribution. Age composition data was simulated from years 26, 36, 46, 51, 56, 61, 66, 71, and consistently from year 76 to 100. The number of samples began at </w:t>
      </w:r>
      <w:r w:rsidRPr="00135AE0">
        <w:rPr>
          <w:rFonts w:ascii="Times New Roman" w:hAnsi="Times New Roman" w:cs="Times New Roman"/>
          <w:i/>
          <w:iCs/>
        </w:rPr>
        <w:t>n</w:t>
      </w:r>
      <w:r>
        <w:rPr>
          <w:rFonts w:ascii="Times New Roman" w:hAnsi="Times New Roman" w:cs="Times New Roman"/>
        </w:rPr>
        <w:t xml:space="preserve">=30 in year 26 of the model (first year with fishing), increasing by 10 each decade until year 51, and then increasing by 10 every 5 years until year 76 where it was fixed at </w:t>
      </w:r>
      <w:r w:rsidRPr="008D5DAF">
        <w:rPr>
          <w:rFonts w:ascii="Times New Roman" w:hAnsi="Times New Roman" w:cs="Times New Roman"/>
          <w:i/>
          <w:iCs/>
        </w:rPr>
        <w:t>n</w:t>
      </w:r>
      <w:r>
        <w:rPr>
          <w:rFonts w:ascii="Times New Roman" w:hAnsi="Times New Roman" w:cs="Times New Roman"/>
        </w:rPr>
        <w:t>=100 for the rest of the time series. This composition specification was similar to that used in Ono et al., (2015).</w:t>
      </w:r>
    </w:p>
    <w:p w14:paraId="1BBD2AD5" w14:textId="1C31C54A" w:rsidR="0096771F" w:rsidRDefault="0096771F" w:rsidP="0096771F">
      <w:pPr>
        <w:rPr>
          <w:rFonts w:ascii="Times New Roman" w:hAnsi="Times New Roman" w:cs="Times New Roman"/>
        </w:rPr>
      </w:pPr>
      <w:r>
        <w:rPr>
          <w:rFonts w:ascii="Times New Roman" w:hAnsi="Times New Roman" w:cs="Times New Roman"/>
        </w:rPr>
        <w:t xml:space="preserve">Estimation </w:t>
      </w:r>
      <w:r w:rsidR="000A199E">
        <w:rPr>
          <w:rFonts w:ascii="Times New Roman" w:hAnsi="Times New Roman" w:cs="Times New Roman"/>
        </w:rPr>
        <w:t>m</w:t>
      </w:r>
      <w:r>
        <w:rPr>
          <w:rFonts w:ascii="Times New Roman" w:hAnsi="Times New Roman" w:cs="Times New Roman"/>
        </w:rPr>
        <w:t>odel</w:t>
      </w:r>
    </w:p>
    <w:p w14:paraId="4320E44D" w14:textId="12C85284" w:rsidR="0096771F" w:rsidRDefault="0096771F" w:rsidP="0096771F">
      <w:pPr>
        <w:ind w:firstLine="720"/>
        <w:rPr>
          <w:rFonts w:ascii="Times New Roman" w:hAnsi="Times New Roman" w:cs="Times New Roman"/>
        </w:rPr>
      </w:pPr>
      <w:r>
        <w:rPr>
          <w:rFonts w:ascii="Times New Roman" w:hAnsi="Times New Roman" w:cs="Times New Roman"/>
        </w:rPr>
        <w:t>The estimation/assessment models were identical in structure to the population operating model. They began in year 26 of the time series (first year with data). The fixed-effect parameters estimated within the model included the unfished recruitment, the recruitment SD</w:t>
      </w:r>
      <w:r w:rsidR="000A199E">
        <w:rPr>
          <w:rFonts w:ascii="Times New Roman" w:hAnsi="Times New Roman" w:cs="Times New Roman"/>
        </w:rPr>
        <w:t>,</w:t>
      </w:r>
      <w:r>
        <w:rPr>
          <w:rFonts w:ascii="Times New Roman" w:hAnsi="Times New Roman" w:cs="Times New Roman"/>
        </w:rPr>
        <w:t xml:space="preserve"> </w:t>
      </w:r>
      <w:r w:rsidR="000A199E">
        <w:rPr>
          <w:rFonts w:ascii="Times New Roman" w:hAnsi="Times New Roman" w:cs="Times New Roman"/>
        </w:rPr>
        <w:t xml:space="preserve">a </w:t>
      </w:r>
      <w:r>
        <w:rPr>
          <w:rFonts w:ascii="Times New Roman" w:hAnsi="Times New Roman" w:cs="Times New Roman"/>
        </w:rPr>
        <w:t>natural mortality</w:t>
      </w:r>
      <w:r w:rsidR="000A199E">
        <w:rPr>
          <w:rFonts w:ascii="Times New Roman" w:hAnsi="Times New Roman" w:cs="Times New Roman"/>
        </w:rPr>
        <w:t xml:space="preserve"> parameter</w:t>
      </w:r>
      <w:r>
        <w:rPr>
          <w:rFonts w:ascii="Times New Roman" w:hAnsi="Times New Roman" w:cs="Times New Roman"/>
        </w:rPr>
        <w:t>, two logistic selectivity parameters, catchability of the fishery index (if the index is included in assessment), and annual fully selected fishing mortality levels in each year (Table 1).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w:t>
      </w:r>
    </w:p>
    <w:p w14:paraId="5FE33D48" w14:textId="77777777" w:rsidR="0096771F" w:rsidRPr="00287C30" w:rsidRDefault="0096771F" w:rsidP="0096771F">
      <w:pPr>
        <w:rPr>
          <w:rFonts w:ascii="Times New Roman" w:hAnsi="Times New Roman" w:cs="Times New Roman"/>
        </w:rPr>
      </w:pPr>
      <w:r w:rsidRPr="00287C30">
        <w:rPr>
          <w:rFonts w:ascii="Times New Roman" w:hAnsi="Times New Roman" w:cs="Times New Roman"/>
        </w:rPr>
        <w:t>Model Fitting</w:t>
      </w:r>
    </w:p>
    <w:p w14:paraId="234D3369" w14:textId="5B29C2F3" w:rsidR="00C52214" w:rsidRPr="0096771F" w:rsidRDefault="0096771F">
      <w:pPr>
        <w:rPr>
          <w:rFonts w:ascii="Times New Roman" w:hAnsi="Times New Roman" w:cs="Times New Roman"/>
        </w:rPr>
      </w:pPr>
      <w:r>
        <w:rPr>
          <w:rFonts w:ascii="Times New Roman" w:hAnsi="Times New Roman" w:cs="Times New Roman"/>
        </w:rPr>
        <w:tab/>
        <w:t xml:space="preserve">Models were fit in a mixed-effects context in Template Model Builder (TMB, Kristensen et al., 2016) with recruitment deviations specified as random effects and the remainder of the fixed effect parameters identified in Table 1. </w:t>
      </w:r>
      <w:r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Pr="00E03B20">
        <w:rPr>
          <w:rFonts w:ascii="Times New Roman" w:hAnsi="Times New Roman" w:cs="Times New Roman"/>
        </w:rPr>
        <w:t>nlminb</w:t>
      </w:r>
      <w:proofErr w:type="spellEnd"/>
      <w:r w:rsidRPr="00E03B20">
        <w:rPr>
          <w:rFonts w:ascii="Times New Roman" w:hAnsi="Times New Roman" w:cs="Times New Roman"/>
        </w:rPr>
        <w:t xml:space="preserve"> function. Random effects and derived quantities are then predicted using empirical Bayes (Kristensen </w:t>
      </w:r>
      <w:r w:rsidRPr="00351DD2">
        <w:rPr>
          <w:rFonts w:ascii="Times New Roman" w:hAnsi="Times New Roman" w:cs="Times New Roman"/>
        </w:rPr>
        <w:t>et al.,</w:t>
      </w:r>
      <w:r w:rsidRPr="00376058">
        <w:rPr>
          <w:rFonts w:ascii="Times New Roman" w:hAnsi="Times New Roman" w:cs="Times New Roman"/>
        </w:rPr>
        <w:t> </w:t>
      </w:r>
      <w:hyperlink r:id="rId4" w:history="1">
        <w:r w:rsidRPr="00124851">
          <w:rPr>
            <w:rStyle w:val="Hyperlink"/>
            <w:rFonts w:ascii="Times New Roman" w:hAnsi="Times New Roman" w:cs="Times New Roman"/>
            <w:color w:val="auto"/>
            <w:u w:val="none"/>
          </w:rPr>
          <w:t>2016</w:t>
        </w:r>
      </w:hyperlink>
      <w:r w:rsidRPr="00E03B20">
        <w:rPr>
          <w:rFonts w:ascii="Times New Roman" w:hAnsi="Times New Roman" w:cs="Times New Roman"/>
        </w:rPr>
        <w:t>).</w:t>
      </w:r>
      <w:r>
        <w:rPr>
          <w:rFonts w:ascii="Times New Roman" w:hAnsi="Times New Roman" w:cs="Times New Roman"/>
        </w:rPr>
        <w:t xml:space="preserve"> Starting parameter values for each simulation iteration were chosen by sampling from a uniform distribution with the bounds specified as 35% below and 35% above the true parameter value. Standard errors of parameter estimates were extracted in addition to those of derived quantities using the generalized delta method built into TMB. </w:t>
      </w:r>
    </w:p>
    <w:sectPr w:rsidR="00C52214" w:rsidRPr="0096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F"/>
    <w:rsid w:val="000A199E"/>
    <w:rsid w:val="00124851"/>
    <w:rsid w:val="006D64C0"/>
    <w:rsid w:val="00933310"/>
    <w:rsid w:val="0096771F"/>
    <w:rsid w:val="00C5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6C27"/>
  <w15:chartTrackingRefBased/>
  <w15:docId w15:val="{50A44564-CF0B-4119-88DF-D076C347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3</cp:revision>
  <dcterms:created xsi:type="dcterms:W3CDTF">2024-01-16T22:46:00Z</dcterms:created>
  <dcterms:modified xsi:type="dcterms:W3CDTF">2024-01-23T23:51:00Z</dcterms:modified>
</cp:coreProperties>
</file>