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52D3DEC4"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xml:space="preserve">, offers a promising new data source for fisheries stock assessments. </w:t>
      </w:r>
      <w:commentRangeStart w:id="0"/>
      <w:r w:rsidRPr="00FC25B6">
        <w:rPr>
          <w:rFonts w:ascii="Times New Roman" w:hAnsi="Times New Roman" w:cs="Times New Roman"/>
        </w:rPr>
        <w:t xml:space="preserve">To date and to my knowledge, most applications have focused on fitting a CKMR model outside of the stock assessment model and then either comparing the estimates </w:t>
      </w:r>
      <w:r w:rsidR="004A4C9B">
        <w:rPr>
          <w:rFonts w:ascii="Times New Roman" w:hAnsi="Times New Roman" w:cs="Times New Roman"/>
        </w:rPr>
        <w:t xml:space="preserve">to </w:t>
      </w:r>
      <w:r w:rsidRPr="00FC25B6">
        <w:rPr>
          <w:rFonts w:ascii="Times New Roman" w:hAnsi="Times New Roman" w:cs="Times New Roman"/>
        </w:rPr>
        <w:t>t</w:t>
      </w:r>
      <w:r w:rsidR="00981F6E">
        <w:rPr>
          <w:rFonts w:ascii="Times New Roman" w:hAnsi="Times New Roman" w:cs="Times New Roman"/>
        </w:rPr>
        <w:t>hose from</w:t>
      </w:r>
      <w:r w:rsidRPr="00FC25B6">
        <w:rPr>
          <w:rFonts w:ascii="Times New Roman" w:hAnsi="Times New Roman" w:cs="Times New Roman"/>
        </w:rPr>
        <w:t xml:space="preserve"> the assessment or providing the abundance estimate and uncertainty to the assessment as data. Fewer studies have directly integrated the CKMR data into the stock assessment model. </w:t>
      </w:r>
      <w:commentRangeEnd w:id="0"/>
      <w:r w:rsidR="009263B1">
        <w:rPr>
          <w:rStyle w:val="CommentReference"/>
        </w:rPr>
        <w:commentReference w:id="0"/>
      </w:r>
      <w:r w:rsidRPr="00FC25B6">
        <w:rPr>
          <w:rFonts w:ascii="Times New Roman" w:hAnsi="Times New Roman" w:cs="Times New Roman"/>
        </w:rPr>
        <w:t>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74400578"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catch)</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61C2085"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commentRangeStart w:id="1"/>
      <w:commentRangeStart w:id="2"/>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w:t>
      </w:r>
      <w:r w:rsidR="00FF3E04">
        <w:rPr>
          <w:rFonts w:ascii="Times New Roman" w:hAnsi="Times New Roman" w:cs="Times New Roman"/>
        </w:rPr>
        <w:lastRenderedPageBreak/>
        <w:t xml:space="preserve">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is simple</w:t>
      </w:r>
      <w:r w:rsidR="00FB69D1">
        <w:rPr>
          <w:rFonts w:ascii="Times New Roman" w:hAnsi="Times New Roman" w:cs="Times New Roman"/>
        </w:rPr>
        <w: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I.e.,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commentRangeStart w:id="3"/>
      <w:r w:rsidR="00FB69D1">
        <w:rPr>
          <w:rFonts w:ascii="Times New Roman" w:hAnsi="Times New Roman" w:cs="Times New Roman"/>
        </w:rPr>
        <w:t xml:space="preserve">I will avoid an in depth presentation of the theory as it is covered extensively in </w:t>
      </w:r>
      <w:commentRangeEnd w:id="3"/>
      <w:r w:rsidR="003D3F07">
        <w:rPr>
          <w:rStyle w:val="CommentReference"/>
        </w:rPr>
        <w:commentReference w:id="3"/>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w:t>
      </w:r>
      <w:r w:rsidR="00210762">
        <w:rPr>
          <w:rFonts w:ascii="Times New Roman" w:hAnsi="Times New Roman" w:cs="Times New Roman"/>
        </w:rPr>
        <w:t xml:space="preserve"> (and this is mean</w:t>
      </w:r>
      <w:r w:rsidR="00FF3E04">
        <w:rPr>
          <w:rFonts w:ascii="Times New Roman" w:hAnsi="Times New Roman" w:cs="Times New Roman"/>
        </w:rPr>
        <w:t>t</w:t>
      </w:r>
      <w:r w:rsidR="00210762">
        <w:rPr>
          <w:rFonts w:ascii="Times New Roman" w:hAnsi="Times New Roman" w:cs="Times New Roman"/>
        </w:rPr>
        <w:t xml:space="preserve"> to be a short communication)</w:t>
      </w:r>
      <w:r w:rsidR="00FB69D1">
        <w:rPr>
          <w:rFonts w:ascii="Times New Roman" w:hAnsi="Times New Roman" w:cs="Times New Roman"/>
        </w:rPr>
        <w:t xml:space="preserve">. </w:t>
      </w:r>
      <w:commentRangeEnd w:id="1"/>
      <w:r w:rsidR="000D6029">
        <w:rPr>
          <w:rStyle w:val="CommentReference"/>
        </w:rPr>
        <w:commentReference w:id="1"/>
      </w:r>
      <w:commentRangeEnd w:id="2"/>
      <w:r w:rsidR="003D3F07">
        <w:rPr>
          <w:rStyle w:val="CommentReference"/>
        </w:rPr>
        <w:commentReference w:id="2"/>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1E395DF4" w14:textId="096417DC" w:rsidR="00F302FC"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75057B">
        <w:rPr>
          <w:rFonts w:ascii="Times New Roman" w:hAnsi="Times New Roman" w:cs="Times New Roman"/>
        </w:rPr>
        <w:t xml:space="preserve"> </w:t>
      </w:r>
      <w:r w:rsidR="00490E9E">
        <w:rPr>
          <w:rFonts w:ascii="Times New Roman" w:hAnsi="Times New Roman" w:cs="Times New Roman"/>
        </w:rPr>
        <w:t xml:space="preserve">According to </w:t>
      </w:r>
      <w:r w:rsidR="0075057B">
        <w:rPr>
          <w:rFonts w:ascii="Times New Roman" w:hAnsi="Times New Roman" w:cs="Times New Roman"/>
        </w:rPr>
        <w:t xml:space="preserve">the theory, </w:t>
      </w:r>
      <w:r w:rsidR="00490E9E">
        <w:rPr>
          <w:rFonts w:ascii="Times New Roman" w:hAnsi="Times New Roman" w:cs="Times New Roman"/>
        </w:rPr>
        <w:t xml:space="preserve">we know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 the sam</w:t>
      </w:r>
      <w:commentRangeStart w:id="4"/>
      <w:commentRangeStart w:id="5"/>
      <w:r w:rsidR="00D44DEE">
        <w:rPr>
          <w:rFonts w:ascii="Times New Roman" w:hAnsi="Times New Roman" w:cs="Times New Roman"/>
        </w:rPr>
        <w:t xml:space="preserve">ple size collected, although </w:t>
      </w:r>
      <w:r w:rsidR="00F302FC">
        <w:rPr>
          <w:rFonts w:ascii="Times New Roman" w:hAnsi="Times New Roman" w:cs="Times New Roman"/>
        </w:rPr>
        <w:t>it is unclear</w:t>
      </w:r>
      <w:r w:rsidR="00D44DEE">
        <w:rPr>
          <w:rFonts w:ascii="Times New Roman" w:hAnsi="Times New Roman" w:cs="Times New Roman"/>
        </w:rPr>
        <w:t xml:space="preserve"> how much specific additional information it will provide combination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 xml:space="preserve">composition data. </w:t>
      </w:r>
      <w:commentRangeEnd w:id="4"/>
      <w:r w:rsidR="0075057B">
        <w:rPr>
          <w:rStyle w:val="CommentReference"/>
        </w:rPr>
        <w:commentReference w:id="4"/>
      </w:r>
      <w:commentRangeEnd w:id="5"/>
      <w:r w:rsidR="00FF3E04">
        <w:rPr>
          <w:rStyle w:val="CommentReference"/>
        </w:rPr>
        <w:commentReference w:id="5"/>
      </w:r>
      <w:r w:rsidR="00F302FC">
        <w:rPr>
          <w:rFonts w:ascii="Times New Roman" w:hAnsi="Times New Roman" w:cs="Times New Roman"/>
        </w:rPr>
        <w:t>In addition, g</w:t>
      </w:r>
      <w:r w:rsidR="009D2734">
        <w:rPr>
          <w:rFonts w:ascii="Times New Roman" w:hAnsi="Times New Roman" w:cs="Times New Roman"/>
        </w:rPr>
        <w:t xml:space="preserve">iven that </w:t>
      </w:r>
      <w:r w:rsidR="00F302FC">
        <w:rPr>
          <w:rFonts w:ascii="Times New Roman" w:hAnsi="Times New Roman" w:cs="Times New Roman"/>
        </w:rPr>
        <w:t>CKMR</w:t>
      </w:r>
      <w:r w:rsidR="009D2734">
        <w:rPr>
          <w:rFonts w:ascii="Times New Roman" w:hAnsi="Times New Roman" w:cs="Times New Roman"/>
        </w:rPr>
        <w:t xml:space="preserve"> data ideally need to be aged, as CKMR data</w:t>
      </w:r>
      <w:r w:rsidR="00F302FC">
        <w:rPr>
          <w:rFonts w:ascii="Times New Roman" w:hAnsi="Times New Roman" w:cs="Times New Roman"/>
        </w:rPr>
        <w:t xml:space="preserve"> </w:t>
      </w:r>
      <w:r w:rsidR="00FF3E04">
        <w:rPr>
          <w:rFonts w:ascii="Times New Roman" w:hAnsi="Times New Roman" w:cs="Times New Roman"/>
        </w:rPr>
        <w:t>are</w:t>
      </w:r>
      <w:r w:rsidR="00F302FC">
        <w:rPr>
          <w:rFonts w:ascii="Times New Roman" w:hAnsi="Times New Roman" w:cs="Times New Roman"/>
        </w:rPr>
        <w:t xml:space="preserve"> collected these </w:t>
      </w:r>
      <w:r w:rsidR="009D2734">
        <w:rPr>
          <w:rFonts w:ascii="Times New Roman" w:hAnsi="Times New Roman" w:cs="Times New Roman"/>
        </w:rPr>
        <w:t>data</w:t>
      </w:r>
      <w:r w:rsidR="00F302FC">
        <w:rPr>
          <w:rFonts w:ascii="Times New Roman" w:hAnsi="Times New Roman" w:cs="Times New Roman"/>
        </w:rPr>
        <w:t xml:space="preserve"> also inform the </w:t>
      </w:r>
      <w:r w:rsidR="009D2734">
        <w:rPr>
          <w:rFonts w:ascii="Times New Roman" w:hAnsi="Times New Roman" w:cs="Times New Roman"/>
        </w:rPr>
        <w:t xml:space="preserve">composition of the </w:t>
      </w:r>
      <w:r w:rsidR="009263B1">
        <w:rPr>
          <w:rFonts w:ascii="Times New Roman" w:hAnsi="Times New Roman" w:cs="Times New Roman"/>
        </w:rPr>
        <w:t>catch and pop</w:t>
      </w:r>
      <w:r w:rsidR="009D2734">
        <w:rPr>
          <w:rFonts w:ascii="Times New Roman" w:hAnsi="Times New Roman" w:cs="Times New Roman"/>
        </w:rPr>
        <w:t>ulation</w:t>
      </w:r>
      <w:r w:rsidR="00F302FC">
        <w:rPr>
          <w:rFonts w:ascii="Times New Roman" w:hAnsi="Times New Roman" w:cs="Times New Roman"/>
        </w:rPr>
        <w:t xml:space="preserve">. </w:t>
      </w:r>
    </w:p>
    <w:p w14:paraId="14D8FD98" w14:textId="507CAEA8" w:rsidR="00356649" w:rsidRDefault="00F302FC" w:rsidP="00F302FC">
      <w:pPr>
        <w:ind w:firstLine="720"/>
        <w:rPr>
          <w:rFonts w:ascii="Times New Roman" w:hAnsi="Times New Roman" w:cs="Times New Roman"/>
        </w:rPr>
      </w:pPr>
      <w:r>
        <w:rPr>
          <w:rFonts w:ascii="Times New Roman" w:hAnsi="Times New Roman" w:cs="Times New Roman"/>
        </w:rPr>
        <w:t>In this study, I simulate a case where the age composition of the removals from populations are simultaneously observed for CKMR sampling. I call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490E9E">
        <w:rPr>
          <w:rFonts w:ascii="Times New Roman" w:hAnsi="Times New Roman" w:cs="Times New Roman"/>
        </w:rPr>
        <w:t>and 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5421ED4F"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The assessment model is identical to the simulation operating model. </w:t>
      </w:r>
      <w:r w:rsidR="00542267">
        <w:rPr>
          <w:rFonts w:ascii="Times New Roman" w:hAnsi="Times New Roman" w:cs="Times New Roman"/>
        </w:rPr>
        <w:t xml:space="preserve">  </w:t>
      </w:r>
    </w:p>
    <w:p w14:paraId="0DD66C7B" w14:textId="4994DC0F"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 xml:space="preserve">perating and </w:t>
      </w:r>
      <w:r w:rsidR="00AD6490">
        <w:rPr>
          <w:rFonts w:ascii="Times New Roman" w:hAnsi="Times New Roman" w:cs="Times New Roman"/>
        </w:rPr>
        <w:t>a</w:t>
      </w:r>
      <w:r>
        <w:rPr>
          <w:rFonts w:ascii="Times New Roman" w:hAnsi="Times New Roman" w:cs="Times New Roman"/>
        </w:rPr>
        <w:t>ssessment model</w:t>
      </w:r>
    </w:p>
    <w:p w14:paraId="7B045927" w14:textId="708936A3"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w:t>
      </w:r>
      <w:r w:rsidR="00E35E53">
        <w:rPr>
          <w:rFonts w:ascii="Times New Roman" w:hAnsi="Times New Roman" w:cs="Times New Roman"/>
        </w:rPr>
        <w:lastRenderedPageBreak/>
        <w:t>the model are given in Tables 1 &amp; 2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E35E53">
        <w:rPr>
          <w:rFonts w:ascii="Times New Roman" w:hAnsi="Times New Roman" w:cs="Times New Roman"/>
        </w:rPr>
        <w:t>which achieved 0.85MSY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0.85MSY at equilibrium. </w:t>
      </w:r>
      <w:r w:rsidR="00BA5B10">
        <w:rPr>
          <w:rFonts w:ascii="Times New Roman" w:hAnsi="Times New Roman" w:cs="Times New Roman"/>
        </w:rPr>
        <w:t xml:space="preserve">The assessment model estimated </w:t>
      </w:r>
      <w:r w:rsidR="00542267">
        <w:rPr>
          <w:rFonts w:ascii="Times New Roman" w:hAnsi="Times New Roman" w:cs="Times New Roman"/>
        </w:rPr>
        <w:t>annual</w:t>
      </w:r>
      <w:r w:rsidR="00BA5B10">
        <w:rPr>
          <w:rFonts w:ascii="Times New Roman" w:hAnsi="Times New Roman" w:cs="Times New Roman"/>
        </w:rPr>
        <w:t xml:space="preserve"> fully selected fishing mortality values as parameters within the model (Table 2). </w:t>
      </w:r>
    </w:p>
    <w:p w14:paraId="2F9C776A" w14:textId="646988AC" w:rsidR="00AD6490" w:rsidRDefault="00AD6490" w:rsidP="00542267">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samples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51B31304"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The catch composition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 with the number of samples </w:t>
      </w:r>
      <w:r w:rsidR="00F571A6">
        <w:rPr>
          <w:rFonts w:ascii="Times New Roman" w:hAnsi="Times New Roman" w:cs="Times New Roman"/>
        </w:rPr>
        <w:t>prior to CKMR data collection fixed at 100 and used as a treatment once CKMR data collection began (either 100, 1000, or 5000 sampled from the catch). A fishery index was simulated using a lognormal distribution where the SD was specified as a treatment</w:t>
      </w:r>
      <w:r w:rsidR="0004066B">
        <w:rPr>
          <w:rFonts w:ascii="Times New Roman" w:hAnsi="Times New Roman" w:cs="Times New Roman"/>
        </w:rPr>
        <w:t xml:space="preserve"> within the simulation design (Table 3)</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148AF6E7"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CA69CB6"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p w14:paraId="197B29D3" w14:textId="21E9F76D"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w:t>
      </w:r>
      <w:r>
        <w:rPr>
          <w:rFonts w:ascii="Times New Roman" w:hAnsi="Times New Roman" w:cs="Times New Roman"/>
        </w:rPr>
        <w:lastRenderedPageBreak/>
        <w:t xml:space="preserve">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 Thus, </w:t>
      </w:r>
    </w:p>
    <w:p w14:paraId="769F548E" w14:textId="214E8F0A" w:rsidR="00C961CB" w:rsidRPr="00C961CB" w:rsidRDefault="00C961CB">
      <w:pPr>
        <w:rPr>
          <w:rFonts w:ascii="Times New Roman" w:eastAsiaTheme="minorEastAsia"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p w14:paraId="5FE5BF78" w14:textId="37E20FAB" w:rsidR="00345466" w:rsidRDefault="00345466">
      <w:pPr>
        <w:rPr>
          <w:rFonts w:ascii="Times New Roman" w:hAnsi="Times New Roman" w:cs="Times New Roman"/>
        </w:rPr>
      </w:pPr>
      <w:r>
        <w:rPr>
          <w:rFonts w:ascii="Times New Roman" w:hAnsi="Times New Roman" w:cs="Times New Roman"/>
        </w:rPr>
        <w:t>Note that sex is not modeled here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commentRangeStart w:id="6"/>
      <w:r w:rsidR="00A00928">
        <w:rPr>
          <w:rFonts w:ascii="Times New Roman" w:hAnsi="Times New Roman" w:cs="Times New Roman"/>
        </w:rPr>
        <w:t xml:space="preserve">The constant 4 is derived from </w:t>
      </w:r>
      <w:r w:rsidR="0031336E">
        <w:rPr>
          <w:rFonts w:ascii="Times New Roman" w:hAnsi="Times New Roman" w:cs="Times New Roman"/>
        </w:rPr>
        <w:t>assuming an equal sex ratio and thus the probability of being the father or the mother is equal to</w:t>
      </w:r>
      <w:r w:rsidR="008509A1">
        <w:rPr>
          <w:rFonts w:ascii="Times New Roman" w:hAnsi="Times New Roman" w:cs="Times New Roman"/>
        </w:rPr>
        <w:t xml:space="preserve"> </w:t>
      </w:r>
      <w:r w:rsidR="0031336E">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A00928">
        <w:rPr>
          <w:rFonts w:ascii="Times New Roman" w:eastAsiaTheme="minorEastAsia"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31336E">
        <w:rPr>
          <w:rFonts w:ascii="Times New Roman" w:eastAsiaTheme="minorEastAsia" w:hAnsi="Times New Roman" w:cs="Times New Roman"/>
        </w:rPr>
        <w:t xml:space="preserve">. </w:t>
      </w:r>
      <w:commentRangeEnd w:id="6"/>
      <w:r w:rsidR="005613D1">
        <w:rPr>
          <w:rStyle w:val="CommentReference"/>
        </w:rPr>
        <w:commentReference w:id="6"/>
      </w:r>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4258AB15"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Mat</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1762E792"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recognizable as the probability of a parent 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3949867B"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5DEA0630"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 xml:space="preserve">uilder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w:t>
      </w:r>
      <w:proofErr w:type="spellStart"/>
      <w:r w:rsidR="00E03B20" w:rsidRPr="00E03B20">
        <w:rPr>
          <w:rFonts w:ascii="Times New Roman" w:hAnsi="Times New Roman" w:cs="Times New Roman"/>
        </w:rPr>
        <w:t>programme</w:t>
      </w:r>
      <w:proofErr w:type="spellEnd"/>
      <w:r w:rsidR="00E03B20" w:rsidRPr="00E03B20">
        <w:rPr>
          <w:rFonts w:ascii="Times New Roman" w:hAnsi="Times New Roman" w:cs="Times New Roman"/>
        </w:rPr>
        <w:t xml:space="preserve">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E03B20">
        <w:rPr>
          <w:rFonts w:ascii="Times New Roman" w:hAnsi="Times New Roman" w:cs="Times New Roman"/>
          <w:i/>
          <w:iCs/>
        </w:rPr>
        <w:t>et al</w:t>
      </w:r>
      <w:r w:rsidR="00E03B20" w:rsidRPr="00E03B20">
        <w:rPr>
          <w:rFonts w:ascii="Times New Roman" w:hAnsi="Times New Roman" w:cs="Times New Roman"/>
        </w:rPr>
        <w:t>.</w:t>
      </w:r>
      <w:r w:rsidR="00E03B20" w:rsidRPr="00376058">
        <w:rPr>
          <w:rFonts w:ascii="Times New Roman" w:hAnsi="Times New Roman" w:cs="Times New Roman"/>
        </w:rPr>
        <w:t>, </w:t>
      </w:r>
      <w:hyperlink r:id="rId11"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20% below and 20%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 as TMB makes use of the generalized delta method to compute standard errors for derived quantities.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BE99215" w:rsidR="003A1FE3" w:rsidRDefault="003A1FE3" w:rsidP="00CD2DE5">
      <w:pPr>
        <w:ind w:firstLine="720"/>
        <w:rPr>
          <w:rFonts w:ascii="Times New Roman" w:hAnsi="Times New Roman" w:cs="Times New Roman"/>
        </w:rPr>
      </w:pPr>
      <w:r>
        <w:rPr>
          <w:rFonts w:ascii="Times New Roman" w:hAnsi="Times New Roman" w:cs="Times New Roman"/>
        </w:rPr>
        <w:lastRenderedPageBreak/>
        <w:t xml:space="preserve">Given the assessment models were correctly specified, it was expected that </w:t>
      </w:r>
      <w:r w:rsidR="00287C30">
        <w:rPr>
          <w:rFonts w:ascii="Times New Roman" w:hAnsi="Times New Roman" w:cs="Times New Roman"/>
        </w:rPr>
        <w:t xml:space="preserve">point estimates from </w:t>
      </w:r>
      <w:r>
        <w:rPr>
          <w:rFonts w:ascii="Times New Roman" w:hAnsi="Times New Roman" w:cs="Times New Roman"/>
        </w:rPr>
        <w:t>assessments would be unbiased. I focused my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2EABC9D5"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1D3F98">
        <w:rPr>
          <w:rFonts w:ascii="Times New Roman" w:hAnsi="Times New Roman" w:cs="Times New Roman"/>
        </w:rPr>
        <w:t xml:space="preserve"> 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inform abundance and survival.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5CE764CF" w14:textId="7A2DF4D9"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3-12-10T14:21:00Z" w:initials="FN(">
    <w:p w14:paraId="76BAD38A" w14:textId="77777777" w:rsidR="009263B1" w:rsidRDefault="009263B1" w:rsidP="00D937CE">
      <w:pPr>
        <w:pStyle w:val="CommentText"/>
      </w:pPr>
      <w:r>
        <w:rPr>
          <w:rStyle w:val="CommentReference"/>
        </w:rPr>
        <w:annotationRef/>
      </w:r>
      <w:r>
        <w:t>Perhaps Paul or Eric will tell me this isnt true</w:t>
      </w:r>
    </w:p>
  </w:comment>
  <w:comment w:id="3" w:author="Fisch, Nick (DFO/MPO)" w:date="2023-12-11T08:57:00Z" w:initials="FN(">
    <w:p w14:paraId="1B49DCB0" w14:textId="77777777" w:rsidR="003D3F07" w:rsidRDefault="003D3F07" w:rsidP="003B5391">
      <w:pPr>
        <w:pStyle w:val="CommentText"/>
      </w:pPr>
      <w:r>
        <w:rPr>
          <w:rStyle w:val="CommentReference"/>
        </w:rPr>
        <w:annotationRef/>
      </w:r>
      <w:r>
        <w:t>This could change</w:t>
      </w:r>
    </w:p>
  </w:comment>
  <w:comment w:id="1" w:author="Fisch, Nick (DFO/MPO)" w:date="2023-12-10T14:41:00Z" w:initials="FN(">
    <w:p w14:paraId="30847CEA" w14:textId="1079E37D" w:rsidR="000D6029" w:rsidRDefault="000D6029" w:rsidP="00F048F5">
      <w:pPr>
        <w:pStyle w:val="CommentText"/>
      </w:pPr>
      <w:r>
        <w:rPr>
          <w:rStyle w:val="CommentReference"/>
        </w:rPr>
        <w:annotationRef/>
      </w:r>
      <w:r>
        <w:t xml:space="preserve">I could expand and/or correct this. Meant to be short and crude. </w:t>
      </w:r>
    </w:p>
  </w:comment>
  <w:comment w:id="2" w:author="Fisch, Nick (DFO/MPO)" w:date="2023-12-11T08:57:00Z" w:initials="FN(">
    <w:p w14:paraId="51421B46" w14:textId="77777777" w:rsidR="003D3F07" w:rsidRDefault="003D3F07" w:rsidP="00E173B3">
      <w:pPr>
        <w:pStyle w:val="CommentText"/>
      </w:pPr>
      <w:r>
        <w:rPr>
          <w:rStyle w:val="CommentReference"/>
        </w:rPr>
        <w:annotationRef/>
      </w:r>
      <w:r>
        <w:t xml:space="preserve">Likely somewhere I should note its relation to classic MR. </w:t>
      </w:r>
    </w:p>
  </w:comment>
  <w:comment w:id="4" w:author="Fisch, Nick (DFO/MPO)" w:date="2023-12-10T10:53:00Z" w:initials="FN(">
    <w:p w14:paraId="66B1A973" w14:textId="46C2999E" w:rsidR="0075057B" w:rsidRDefault="0075057B" w:rsidP="00395813">
      <w:pPr>
        <w:pStyle w:val="CommentText"/>
      </w:pPr>
      <w:r>
        <w:rPr>
          <w:rStyle w:val="CommentReference"/>
        </w:rPr>
        <w:annotationRef/>
      </w:r>
      <w:r>
        <w:t>One would also think a lot of zeroes may provide information to an assessment that the population is large.</w:t>
      </w:r>
    </w:p>
  </w:comment>
  <w:comment w:id="5" w:author="Fisch, Nick (DFO/MPO)" w:date="2023-12-10T13:32:00Z" w:initials="FN(">
    <w:p w14:paraId="1A6ADCA4" w14:textId="77777777" w:rsidR="009263B1" w:rsidRDefault="00FF3E04" w:rsidP="004F2A30">
      <w:pPr>
        <w:pStyle w:val="CommentText"/>
      </w:pPr>
      <w:r>
        <w:rPr>
          <w:rStyle w:val="CommentReference"/>
        </w:rPr>
        <w:annotationRef/>
      </w:r>
      <w:r w:rsidR="009263B1">
        <w:t xml:space="preserve">Ruling out small population size probability space </w:t>
      </w:r>
    </w:p>
  </w:comment>
  <w:comment w:id="6" w:author="Fisch, Nick (DFO/MPO)" w:date="2023-12-14T10:24:00Z" w:initials="FN(">
    <w:p w14:paraId="0034DDD0" w14:textId="77777777" w:rsidR="005613D1" w:rsidRDefault="005613D1" w:rsidP="008A0582">
      <w:pPr>
        <w:pStyle w:val="CommentText"/>
      </w:pPr>
      <w:r>
        <w:rPr>
          <w:rStyle w:val="CommentReference"/>
        </w:rPr>
        <w:annotationRef/>
      </w:r>
      <w:r>
        <w:t xml:space="preserve">Change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AD38A" w15:done="0"/>
  <w15:commentEx w15:paraId="1B49DCB0" w15:done="0"/>
  <w15:commentEx w15:paraId="30847CEA" w15:done="0"/>
  <w15:commentEx w15:paraId="51421B46" w15:paraIdParent="30847CEA" w15:done="0"/>
  <w15:commentEx w15:paraId="66B1A973" w15:done="0"/>
  <w15:commentEx w15:paraId="1A6ADCA4" w15:paraIdParent="66B1A973" w15:done="0"/>
  <w15:commentEx w15:paraId="0034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04807" w16cex:dateUtc="2023-12-10T22:21:00Z"/>
  <w16cex:commentExtensible w16cex:durableId="29214D8F" w16cex:dateUtc="2023-12-11T16:57:00Z"/>
  <w16cex:commentExtensible w16cex:durableId="29204C9B" w16cex:dateUtc="2023-12-10T22:41:00Z"/>
  <w16cex:commentExtensible w16cex:durableId="29214D5D" w16cex:dateUtc="2023-12-11T16:57:00Z"/>
  <w16cex:commentExtensible w16cex:durableId="29201724" w16cex:dateUtc="2023-12-10T18:53:00Z"/>
  <w16cex:commentExtensible w16cex:durableId="29203C54" w16cex:dateUtc="2023-12-10T21:32:00Z"/>
  <w16cex:commentExtensible w16cex:durableId="29255656" w16cex:dateUtc="2023-12-14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AD38A" w16cid:durableId="29204807"/>
  <w16cid:commentId w16cid:paraId="1B49DCB0" w16cid:durableId="29214D8F"/>
  <w16cid:commentId w16cid:paraId="30847CEA" w16cid:durableId="29204C9B"/>
  <w16cid:commentId w16cid:paraId="51421B46" w16cid:durableId="29214D5D"/>
  <w16cid:commentId w16cid:paraId="66B1A973" w16cid:durableId="29201724"/>
  <w16cid:commentId w16cid:paraId="1A6ADCA4" w16cid:durableId="29203C54"/>
  <w16cid:commentId w16cid:paraId="0034DDD0" w16cid:durableId="292556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0733" w14:textId="77777777" w:rsidR="00435D01" w:rsidRDefault="00435D01" w:rsidP="00B92E2E">
      <w:pPr>
        <w:spacing w:after="0" w:line="240" w:lineRule="auto"/>
      </w:pPr>
      <w:r>
        <w:separator/>
      </w:r>
    </w:p>
  </w:endnote>
  <w:endnote w:type="continuationSeparator" w:id="0">
    <w:p w14:paraId="05D2B5BB" w14:textId="77777777" w:rsidR="00435D01" w:rsidRDefault="00435D01"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45E4" w14:textId="77777777" w:rsidR="00435D01" w:rsidRDefault="00435D01" w:rsidP="00B92E2E">
      <w:pPr>
        <w:spacing w:after="0" w:line="240" w:lineRule="auto"/>
      </w:pPr>
      <w:r>
        <w:separator/>
      </w:r>
    </w:p>
  </w:footnote>
  <w:footnote w:type="continuationSeparator" w:id="0">
    <w:p w14:paraId="3AF86292" w14:textId="77777777" w:rsidR="00435D01" w:rsidRDefault="00435D01"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73AB3"/>
    <w:rsid w:val="00077E93"/>
    <w:rsid w:val="000D6029"/>
    <w:rsid w:val="000E1B57"/>
    <w:rsid w:val="00102E0E"/>
    <w:rsid w:val="0012092E"/>
    <w:rsid w:val="0013442A"/>
    <w:rsid w:val="00150E0A"/>
    <w:rsid w:val="001C18F4"/>
    <w:rsid w:val="001C7399"/>
    <w:rsid w:val="001D3F98"/>
    <w:rsid w:val="001E157A"/>
    <w:rsid w:val="00210762"/>
    <w:rsid w:val="0021634F"/>
    <w:rsid w:val="00270E79"/>
    <w:rsid w:val="00272AB5"/>
    <w:rsid w:val="002758B2"/>
    <w:rsid w:val="00287C30"/>
    <w:rsid w:val="002B737E"/>
    <w:rsid w:val="0031336E"/>
    <w:rsid w:val="00345466"/>
    <w:rsid w:val="00356649"/>
    <w:rsid w:val="00376058"/>
    <w:rsid w:val="003A1FE3"/>
    <w:rsid w:val="003B3E86"/>
    <w:rsid w:val="003D3992"/>
    <w:rsid w:val="003D3F07"/>
    <w:rsid w:val="00435D01"/>
    <w:rsid w:val="00490E9E"/>
    <w:rsid w:val="004A4C9B"/>
    <w:rsid w:val="00542267"/>
    <w:rsid w:val="00546BBC"/>
    <w:rsid w:val="005613D1"/>
    <w:rsid w:val="0058627E"/>
    <w:rsid w:val="005C3F08"/>
    <w:rsid w:val="005F3192"/>
    <w:rsid w:val="006066C4"/>
    <w:rsid w:val="00643ED7"/>
    <w:rsid w:val="006D64C0"/>
    <w:rsid w:val="007259FA"/>
    <w:rsid w:val="0075057B"/>
    <w:rsid w:val="00753466"/>
    <w:rsid w:val="00777871"/>
    <w:rsid w:val="007A270F"/>
    <w:rsid w:val="00801345"/>
    <w:rsid w:val="008509A1"/>
    <w:rsid w:val="00875CE8"/>
    <w:rsid w:val="00924A6D"/>
    <w:rsid w:val="009263B1"/>
    <w:rsid w:val="00933310"/>
    <w:rsid w:val="009678A9"/>
    <w:rsid w:val="009735A8"/>
    <w:rsid w:val="00981F6E"/>
    <w:rsid w:val="009D2734"/>
    <w:rsid w:val="00A00928"/>
    <w:rsid w:val="00A236D7"/>
    <w:rsid w:val="00A354E8"/>
    <w:rsid w:val="00A36603"/>
    <w:rsid w:val="00A403A6"/>
    <w:rsid w:val="00AD6490"/>
    <w:rsid w:val="00B14C6F"/>
    <w:rsid w:val="00B15E16"/>
    <w:rsid w:val="00B21428"/>
    <w:rsid w:val="00B82930"/>
    <w:rsid w:val="00B92E2E"/>
    <w:rsid w:val="00B952DD"/>
    <w:rsid w:val="00BA5B10"/>
    <w:rsid w:val="00BB62E4"/>
    <w:rsid w:val="00BF1CC9"/>
    <w:rsid w:val="00C163B3"/>
    <w:rsid w:val="00C82AC3"/>
    <w:rsid w:val="00C961CB"/>
    <w:rsid w:val="00CA6386"/>
    <w:rsid w:val="00CB12C1"/>
    <w:rsid w:val="00CD2DE5"/>
    <w:rsid w:val="00CE7A12"/>
    <w:rsid w:val="00D377FC"/>
    <w:rsid w:val="00D415FD"/>
    <w:rsid w:val="00D44DEE"/>
    <w:rsid w:val="00DD4147"/>
    <w:rsid w:val="00DD4BF6"/>
    <w:rsid w:val="00DE0AD0"/>
    <w:rsid w:val="00E03B20"/>
    <w:rsid w:val="00E35E53"/>
    <w:rsid w:val="00E3638A"/>
    <w:rsid w:val="00E43AB1"/>
    <w:rsid w:val="00EC69C7"/>
    <w:rsid w:val="00F302FC"/>
    <w:rsid w:val="00F4488E"/>
    <w:rsid w:val="00F571A6"/>
    <w:rsid w:val="00FB69D1"/>
    <w:rsid w:val="00FB71B1"/>
    <w:rsid w:val="00FC25B6"/>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6</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35</cp:revision>
  <dcterms:created xsi:type="dcterms:W3CDTF">2023-11-29T17:47:00Z</dcterms:created>
  <dcterms:modified xsi:type="dcterms:W3CDTF">2023-12-14T18:24:00Z</dcterms:modified>
</cp:coreProperties>
</file>