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A1D0" w14:textId="44209AFB" w:rsidR="006066C4" w:rsidRPr="006066C4" w:rsidRDefault="006066C4" w:rsidP="006066C4">
      <w:pPr>
        <w:jc w:val="center"/>
        <w:rPr>
          <w:rFonts w:ascii="Times New Roman" w:hAnsi="Times New Roman" w:cs="Times New Roman"/>
          <w:b/>
          <w:bCs/>
        </w:rPr>
      </w:pPr>
      <w:r w:rsidRPr="006066C4">
        <w:rPr>
          <w:rFonts w:ascii="Times New Roman" w:hAnsi="Times New Roman" w:cs="Times New Roman"/>
          <w:b/>
          <w:bCs/>
        </w:rPr>
        <w:t xml:space="preserve">Expected Improvements in Precision when Integrating </w:t>
      </w:r>
      <w:r>
        <w:rPr>
          <w:rFonts w:ascii="Times New Roman" w:hAnsi="Times New Roman" w:cs="Times New Roman"/>
          <w:b/>
          <w:bCs/>
        </w:rPr>
        <w:t xml:space="preserve">Opportunistic </w:t>
      </w:r>
      <w:r w:rsidRPr="006066C4">
        <w:rPr>
          <w:rFonts w:ascii="Times New Roman" w:hAnsi="Times New Roman" w:cs="Times New Roman"/>
          <w:b/>
          <w:bCs/>
        </w:rPr>
        <w:t>Close-Kin Mark-Recapture Data into Fisheries Stock Assessments</w:t>
      </w:r>
    </w:p>
    <w:p w14:paraId="7555D814" w14:textId="6DDA8939" w:rsidR="006066C4" w:rsidRPr="006066C4" w:rsidRDefault="006066C4" w:rsidP="00D377FC">
      <w:pPr>
        <w:rPr>
          <w:rFonts w:ascii="Times New Roman" w:hAnsi="Times New Roman" w:cs="Times New Roman"/>
        </w:rPr>
      </w:pPr>
      <w:r w:rsidRPr="006066C4">
        <w:rPr>
          <w:rFonts w:ascii="Times New Roman" w:hAnsi="Times New Roman" w:cs="Times New Roman"/>
        </w:rPr>
        <w:t>Nicholas Fisch</w:t>
      </w:r>
      <w:r w:rsidRPr="006066C4">
        <w:rPr>
          <w:rFonts w:ascii="Times New Roman" w:hAnsi="Times New Roman" w:cs="Times New Roman"/>
          <w:vertAlign w:val="superscript"/>
        </w:rPr>
        <w:t>1</w:t>
      </w:r>
      <w:r w:rsidRPr="006066C4">
        <w:rPr>
          <w:rFonts w:ascii="Times New Roman" w:hAnsi="Times New Roman" w:cs="Times New Roman"/>
        </w:rPr>
        <w:t xml:space="preserve"> </w:t>
      </w:r>
    </w:p>
    <w:p w14:paraId="2AE78C2D" w14:textId="1915CDF9" w:rsidR="006066C4" w:rsidRPr="006066C4" w:rsidRDefault="006066C4" w:rsidP="006066C4">
      <w:pPr>
        <w:rPr>
          <w:rFonts w:ascii="Times New Roman" w:hAnsi="Times New Roman" w:cs="Times New Roman"/>
        </w:rPr>
      </w:pPr>
      <w:r w:rsidRPr="006066C4">
        <w:rPr>
          <w:rFonts w:ascii="Times New Roman" w:hAnsi="Times New Roman" w:cs="Times New Roman"/>
          <w:vertAlign w:val="superscript"/>
        </w:rPr>
        <w:t>1</w:t>
      </w:r>
      <w:r w:rsidRPr="006066C4">
        <w:rPr>
          <w:rFonts w:ascii="Times New Roman" w:hAnsi="Times New Roman" w:cs="Times New Roman"/>
        </w:rPr>
        <w:t>Pacific Biological Station</w:t>
      </w:r>
      <w:r w:rsidR="00875CE8">
        <w:rPr>
          <w:rFonts w:ascii="Times New Roman" w:hAnsi="Times New Roman" w:cs="Times New Roman"/>
        </w:rPr>
        <w:t xml:space="preserve">, Fisheries </w:t>
      </w:r>
      <w:r w:rsidR="00875CE8" w:rsidRPr="006066C4">
        <w:rPr>
          <w:rFonts w:ascii="Times New Roman" w:hAnsi="Times New Roman" w:cs="Times New Roman"/>
        </w:rPr>
        <w:t>and Oceans Canada</w:t>
      </w:r>
      <w:r w:rsidRPr="006066C4">
        <w:rPr>
          <w:rFonts w:ascii="Times New Roman" w:hAnsi="Times New Roman" w:cs="Times New Roman"/>
        </w:rPr>
        <w:t>, Nanaimo, British Columbia, Canada</w:t>
      </w:r>
    </w:p>
    <w:p w14:paraId="75F24C5B" w14:textId="4627DEBC" w:rsidR="006066C4" w:rsidRPr="006066C4" w:rsidRDefault="006066C4" w:rsidP="006066C4">
      <w:pPr>
        <w:rPr>
          <w:rFonts w:ascii="Times New Roman" w:hAnsi="Times New Roman" w:cs="Times New Roman"/>
        </w:rPr>
      </w:pPr>
      <w:r w:rsidRPr="006066C4">
        <w:rPr>
          <w:rFonts w:ascii="Times New Roman" w:hAnsi="Times New Roman" w:cs="Times New Roman"/>
        </w:rPr>
        <w:t>Abstract</w:t>
      </w:r>
    </w:p>
    <w:p w14:paraId="21486EA2" w14:textId="2AD68683" w:rsidR="00FC25B6" w:rsidRDefault="00FC25B6" w:rsidP="00546BBC">
      <w:pPr>
        <w:ind w:firstLine="720"/>
        <w:rPr>
          <w:rFonts w:ascii="Times New Roman" w:hAnsi="Times New Roman" w:cs="Times New Roman"/>
        </w:rPr>
      </w:pPr>
      <w:r w:rsidRPr="00FC25B6">
        <w:rPr>
          <w:rFonts w:ascii="Times New Roman" w:hAnsi="Times New Roman" w:cs="Times New Roman"/>
        </w:rPr>
        <w:t>Close</w:t>
      </w:r>
      <w:r w:rsidR="00270E79">
        <w:rPr>
          <w:rFonts w:ascii="Times New Roman" w:hAnsi="Times New Roman" w:cs="Times New Roman"/>
        </w:rPr>
        <w:t>-K</w:t>
      </w:r>
      <w:r w:rsidRPr="00FC25B6">
        <w:rPr>
          <w:rFonts w:ascii="Times New Roman" w:hAnsi="Times New Roman" w:cs="Times New Roman"/>
        </w:rPr>
        <w:t xml:space="preserve">in </w:t>
      </w:r>
      <w:r w:rsidR="00270E79">
        <w:rPr>
          <w:rFonts w:ascii="Times New Roman" w:hAnsi="Times New Roman" w:cs="Times New Roman"/>
        </w:rPr>
        <w:t>M</w:t>
      </w:r>
      <w:r w:rsidRPr="00FC25B6">
        <w:rPr>
          <w:rFonts w:ascii="Times New Roman" w:hAnsi="Times New Roman" w:cs="Times New Roman"/>
        </w:rPr>
        <w:t>ark</w:t>
      </w:r>
      <w:r w:rsidR="00270E79">
        <w:rPr>
          <w:rFonts w:ascii="Times New Roman" w:hAnsi="Times New Roman" w:cs="Times New Roman"/>
        </w:rPr>
        <w:t>-R</w:t>
      </w:r>
      <w:r w:rsidRPr="00FC25B6">
        <w:rPr>
          <w:rFonts w:ascii="Times New Roman" w:hAnsi="Times New Roman" w:cs="Times New Roman"/>
        </w:rPr>
        <w:t>ecapture (CKMR) sampling, by providing</w:t>
      </w:r>
      <w:r w:rsidR="00BF1CC9">
        <w:rPr>
          <w:rFonts w:ascii="Times New Roman" w:hAnsi="Times New Roman" w:cs="Times New Roman"/>
        </w:rPr>
        <w:t xml:space="preserve"> </w:t>
      </w:r>
      <w:r w:rsidRPr="00FC25B6">
        <w:rPr>
          <w:rFonts w:ascii="Times New Roman" w:hAnsi="Times New Roman" w:cs="Times New Roman"/>
        </w:rPr>
        <w:t>information on abundance and survival rates</w:t>
      </w:r>
      <w:r w:rsidR="00BF1CC9">
        <w:rPr>
          <w:rFonts w:ascii="Times New Roman" w:hAnsi="Times New Roman" w:cs="Times New Roman"/>
        </w:rPr>
        <w:t xml:space="preserve"> (</w:t>
      </w:r>
      <w:r w:rsidR="003C2DBD">
        <w:rPr>
          <w:rFonts w:ascii="Times New Roman" w:hAnsi="Times New Roman" w:cs="Times New Roman"/>
        </w:rPr>
        <w:t>and potentially other quantities</w:t>
      </w:r>
      <w:r w:rsidR="00BF1CC9">
        <w:rPr>
          <w:rFonts w:ascii="Times New Roman" w:hAnsi="Times New Roman" w:cs="Times New Roman"/>
        </w:rPr>
        <w:t>)</w:t>
      </w:r>
      <w:r w:rsidRPr="00FC25B6">
        <w:rPr>
          <w:rFonts w:ascii="Times New Roman" w:hAnsi="Times New Roman" w:cs="Times New Roman"/>
        </w:rPr>
        <w:t xml:space="preserve">, offers a promising new data source for fisheries stock assessments. To date and to my knowledge, most applications have focused on fitting </w:t>
      </w:r>
      <w:r w:rsidR="003C2DBD">
        <w:rPr>
          <w:rFonts w:ascii="Times New Roman" w:hAnsi="Times New Roman" w:cs="Times New Roman"/>
        </w:rPr>
        <w:t xml:space="preserve">standalone </w:t>
      </w:r>
      <w:r w:rsidRPr="00FC25B6">
        <w:rPr>
          <w:rFonts w:ascii="Times New Roman" w:hAnsi="Times New Roman" w:cs="Times New Roman"/>
        </w:rPr>
        <w:t>CKMR model</w:t>
      </w:r>
      <w:r w:rsidR="002A6A03">
        <w:rPr>
          <w:rFonts w:ascii="Times New Roman" w:hAnsi="Times New Roman" w:cs="Times New Roman"/>
        </w:rPr>
        <w:t>s</w:t>
      </w:r>
      <w:r w:rsidRPr="00FC25B6">
        <w:rPr>
          <w:rFonts w:ascii="Times New Roman" w:hAnsi="Times New Roman" w:cs="Times New Roman"/>
        </w:rPr>
        <w:t xml:space="preserve"> outside</w:t>
      </w:r>
      <w:r w:rsidR="00383332">
        <w:rPr>
          <w:rFonts w:ascii="Times New Roman" w:hAnsi="Times New Roman" w:cs="Times New Roman"/>
        </w:rPr>
        <w:t xml:space="preserve"> of</w:t>
      </w:r>
      <w:r w:rsidRPr="00FC25B6">
        <w:rPr>
          <w:rFonts w:ascii="Times New Roman" w:hAnsi="Times New Roman" w:cs="Times New Roman"/>
        </w:rPr>
        <w:t xml:space="preserve"> stock assessment model</w:t>
      </w:r>
      <w:r w:rsidR="002A6A03">
        <w:rPr>
          <w:rFonts w:ascii="Times New Roman" w:hAnsi="Times New Roman" w:cs="Times New Roman"/>
        </w:rPr>
        <w:t>s</w:t>
      </w:r>
      <w:r w:rsidRPr="00FC25B6">
        <w:rPr>
          <w:rFonts w:ascii="Times New Roman" w:hAnsi="Times New Roman" w:cs="Times New Roman"/>
        </w:rPr>
        <w:t>. Fewer studies have directly integrated the CKMR data into the stock assessment model. Sample design in order to achieve a desired precision is somewhat straightforward in s</w:t>
      </w:r>
      <w:r w:rsidR="00490E9E">
        <w:rPr>
          <w:rFonts w:ascii="Times New Roman" w:hAnsi="Times New Roman" w:cs="Times New Roman"/>
        </w:rPr>
        <w:t>imple</w:t>
      </w:r>
      <w:r w:rsidRPr="00FC25B6">
        <w:rPr>
          <w:rFonts w:ascii="Times New Roman" w:hAnsi="Times New Roman" w:cs="Times New Roman"/>
        </w:rPr>
        <w:t xml:space="preserve"> CKMR models however when integrated within a full stock assessment model with many other data sources, the value of the data (in terms of a reduction in uncertainty of model estimates) is less clear. Herein I demonstrate, using self-test simulations, the expected improvements in </w:t>
      </w:r>
      <w:r w:rsidR="005843FD">
        <w:rPr>
          <w:rFonts w:ascii="Times New Roman" w:hAnsi="Times New Roman" w:cs="Times New Roman"/>
        </w:rPr>
        <w:t xml:space="preserve">accuracy and </w:t>
      </w:r>
      <w:r w:rsidRPr="00FC25B6">
        <w:rPr>
          <w:rFonts w:ascii="Times New Roman" w:hAnsi="Times New Roman" w:cs="Times New Roman"/>
        </w:rPr>
        <w:t>precision of derived quantities and estimated parameters within statistical catch-at-age models when opportunistic CKMR sampling is conducted and the data integrated within the assessment. By opportunistic CKMR sampling I mean to de</w:t>
      </w:r>
      <w:r w:rsidR="00B952DD">
        <w:rPr>
          <w:rFonts w:ascii="Times New Roman" w:hAnsi="Times New Roman" w:cs="Times New Roman"/>
        </w:rPr>
        <w:t>scribe the</w:t>
      </w:r>
      <w:r w:rsidRPr="00FC25B6">
        <w:rPr>
          <w:rFonts w:ascii="Times New Roman" w:hAnsi="Times New Roman" w:cs="Times New Roman"/>
        </w:rPr>
        <w:t xml:space="preserve"> </w:t>
      </w:r>
      <w:r w:rsidR="00B952DD">
        <w:rPr>
          <w:rFonts w:ascii="Times New Roman" w:hAnsi="Times New Roman" w:cs="Times New Roman"/>
        </w:rPr>
        <w:t>gen</w:t>
      </w:r>
      <w:r w:rsidR="00DE0AD0">
        <w:rPr>
          <w:rFonts w:ascii="Times New Roman" w:hAnsi="Times New Roman" w:cs="Times New Roman"/>
        </w:rPr>
        <w:t>et</w:t>
      </w:r>
      <w:r w:rsidR="00B952DD">
        <w:rPr>
          <w:rFonts w:ascii="Times New Roman" w:hAnsi="Times New Roman" w:cs="Times New Roman"/>
        </w:rPr>
        <w:t xml:space="preserve">ic </w:t>
      </w:r>
      <w:r w:rsidRPr="00FC25B6">
        <w:rPr>
          <w:rFonts w:ascii="Times New Roman" w:hAnsi="Times New Roman" w:cs="Times New Roman"/>
        </w:rPr>
        <w:t>sampling of individuals that comprise the age composition data, such that increases in CKMR sampling would also increase the age composition samples</w:t>
      </w:r>
      <w:r w:rsidR="009D2734">
        <w:rPr>
          <w:rFonts w:ascii="Times New Roman" w:hAnsi="Times New Roman" w:cs="Times New Roman"/>
        </w:rPr>
        <w:t xml:space="preserve"> (and vice versa)</w:t>
      </w:r>
      <w:r w:rsidRPr="00FC25B6">
        <w:rPr>
          <w:rFonts w:ascii="Times New Roman" w:hAnsi="Times New Roman" w:cs="Times New Roman"/>
        </w:rPr>
        <w:t>. I examine the expected improvements (conditional on model being correct representation of the system) across three life history types (</w:t>
      </w:r>
      <w:r w:rsidR="00E54234">
        <w:rPr>
          <w:rFonts w:ascii="Times New Roman" w:hAnsi="Times New Roman" w:cs="Times New Roman"/>
        </w:rPr>
        <w:t>c</w:t>
      </w:r>
      <w:r w:rsidRPr="00FC25B6">
        <w:rPr>
          <w:rFonts w:ascii="Times New Roman" w:hAnsi="Times New Roman" w:cs="Times New Roman"/>
        </w:rPr>
        <w:t xml:space="preserve">od-like, </w:t>
      </w:r>
      <w:r w:rsidR="00E54234">
        <w:rPr>
          <w:rFonts w:ascii="Times New Roman" w:hAnsi="Times New Roman" w:cs="Times New Roman"/>
        </w:rPr>
        <w:t>f</w:t>
      </w:r>
      <w:r w:rsidRPr="00FC25B6">
        <w:rPr>
          <w:rFonts w:ascii="Times New Roman" w:hAnsi="Times New Roman" w:cs="Times New Roman"/>
        </w:rPr>
        <w:t>latfish-like</w:t>
      </w:r>
      <w:r w:rsidR="00DE0AD0">
        <w:rPr>
          <w:rFonts w:ascii="Times New Roman" w:hAnsi="Times New Roman" w:cs="Times New Roman"/>
        </w:rPr>
        <w:t xml:space="preserve">, and </w:t>
      </w:r>
      <w:r w:rsidR="00E54234">
        <w:rPr>
          <w:rFonts w:ascii="Times New Roman" w:hAnsi="Times New Roman" w:cs="Times New Roman"/>
        </w:rPr>
        <w:t>s</w:t>
      </w:r>
      <w:r w:rsidR="00DE0AD0">
        <w:rPr>
          <w:rFonts w:ascii="Times New Roman" w:hAnsi="Times New Roman" w:cs="Times New Roman"/>
        </w:rPr>
        <w:t>ardine-like</w:t>
      </w:r>
      <w:r w:rsidRPr="00FC25B6">
        <w:rPr>
          <w:rFonts w:ascii="Times New Roman" w:hAnsi="Times New Roman" w:cs="Times New Roman"/>
        </w:rPr>
        <w:t xml:space="preserve">) and different amounts of data available to the assessment, including the </w:t>
      </w:r>
      <w:r w:rsidR="009D2734">
        <w:rPr>
          <w:rFonts w:ascii="Times New Roman" w:hAnsi="Times New Roman" w:cs="Times New Roman"/>
        </w:rPr>
        <w:t>uncertainty an</w:t>
      </w:r>
      <w:r w:rsidR="00DE0AD0">
        <w:rPr>
          <w:rFonts w:ascii="Times New Roman" w:hAnsi="Times New Roman" w:cs="Times New Roman"/>
        </w:rPr>
        <w:t>d</w:t>
      </w:r>
      <w:r w:rsidR="009D2734">
        <w:rPr>
          <w:rFonts w:ascii="Times New Roman" w:hAnsi="Times New Roman" w:cs="Times New Roman"/>
        </w:rPr>
        <w:t xml:space="preserve"> inclusion</w:t>
      </w:r>
      <w:r w:rsidRPr="00FC25B6">
        <w:rPr>
          <w:rFonts w:ascii="Times New Roman" w:hAnsi="Times New Roman" w:cs="Times New Roman"/>
        </w:rPr>
        <w:t xml:space="preserve"> of </w:t>
      </w:r>
      <w:r w:rsidR="00DE0AD0">
        <w:rPr>
          <w:rFonts w:ascii="Times New Roman" w:hAnsi="Times New Roman" w:cs="Times New Roman"/>
        </w:rPr>
        <w:t>an</w:t>
      </w:r>
      <w:r w:rsidRPr="00FC25B6">
        <w:rPr>
          <w:rFonts w:ascii="Times New Roman" w:hAnsi="Times New Roman" w:cs="Times New Roman"/>
        </w:rPr>
        <w:t xml:space="preserve"> abundance index, and the </w:t>
      </w:r>
      <w:r w:rsidR="009D2734">
        <w:rPr>
          <w:rFonts w:ascii="Times New Roman" w:hAnsi="Times New Roman" w:cs="Times New Roman"/>
        </w:rPr>
        <w:t>sample size</w:t>
      </w:r>
      <w:r w:rsidRPr="00FC25B6">
        <w:rPr>
          <w:rFonts w:ascii="Times New Roman" w:hAnsi="Times New Roman" w:cs="Times New Roman"/>
        </w:rPr>
        <w:t xml:space="preserve"> and time series length of CKMR and age composition samples.</w:t>
      </w:r>
      <w:r w:rsidR="00856F44">
        <w:rPr>
          <w:rFonts w:ascii="Times New Roman" w:hAnsi="Times New Roman" w:cs="Times New Roman"/>
        </w:rPr>
        <w:t xml:space="preserve"> Results suggest CKMR data can provide considerable improvements in accuracy and precision of spawning stock biomass at the end of the time series and parameters defining natural mortality and scale of the population, provided an adequate annual sample size is collected relative to the spawning abundance of the stock during the period of CKMR inference. The time-series length and uncertainty or inclusion of an abundance index played a much more moderate role in how much improvement CKMR data provided over models</w:t>
      </w:r>
      <w:r w:rsidR="009A08AA">
        <w:rPr>
          <w:rFonts w:ascii="Times New Roman" w:hAnsi="Times New Roman" w:cs="Times New Roman"/>
        </w:rPr>
        <w:t xml:space="preserve"> fit without</w:t>
      </w:r>
      <w:r w:rsidR="00856F44">
        <w:rPr>
          <w:rFonts w:ascii="Times New Roman" w:hAnsi="Times New Roman" w:cs="Times New Roman"/>
        </w:rPr>
        <w:t xml:space="preserve"> CKMR. This was likely a function of the model being privy to an effectively known catch time series</w:t>
      </w:r>
      <w:r w:rsidR="009A08AA">
        <w:rPr>
          <w:rFonts w:ascii="Times New Roman" w:hAnsi="Times New Roman" w:cs="Times New Roman"/>
        </w:rPr>
        <w:t xml:space="preserve"> and known steepness</w:t>
      </w:r>
      <w:r w:rsidR="00856F44">
        <w:rPr>
          <w:rFonts w:ascii="Times New Roman" w:hAnsi="Times New Roman" w:cs="Times New Roman"/>
        </w:rPr>
        <w:t>, allowing it to estimate stock scale</w:t>
      </w:r>
      <w:r w:rsidR="005279D5">
        <w:rPr>
          <w:rFonts w:ascii="Times New Roman" w:hAnsi="Times New Roman" w:cs="Times New Roman"/>
        </w:rPr>
        <w:t xml:space="preserve"> and trend</w:t>
      </w:r>
      <w:r w:rsidR="00856F44">
        <w:rPr>
          <w:rFonts w:ascii="Times New Roman" w:hAnsi="Times New Roman" w:cs="Times New Roman"/>
        </w:rPr>
        <w:t xml:space="preserve"> reasonably well without CKMR data </w:t>
      </w:r>
      <w:r w:rsidR="00CD3B4A">
        <w:rPr>
          <w:rFonts w:ascii="Times New Roman" w:hAnsi="Times New Roman" w:cs="Times New Roman"/>
        </w:rPr>
        <w:t>given informative</w:t>
      </w:r>
      <w:r w:rsidR="00856F44">
        <w:rPr>
          <w:rFonts w:ascii="Times New Roman" w:hAnsi="Times New Roman" w:cs="Times New Roman"/>
        </w:rPr>
        <w:t xml:space="preserve"> composition data.</w:t>
      </w:r>
      <w:r w:rsidR="00CD3B4A">
        <w:rPr>
          <w:rFonts w:ascii="Times New Roman" w:hAnsi="Times New Roman" w:cs="Times New Roman"/>
        </w:rPr>
        <w:t xml:space="preserve"> I recommend simulation analyses including stock assessments as estimation models be carried out for those considering routinely collecting and integrating CKMR data into fisheries stock assessments</w:t>
      </w:r>
      <w:r w:rsidR="005279D5">
        <w:rPr>
          <w:rFonts w:ascii="Times New Roman" w:hAnsi="Times New Roman" w:cs="Times New Roman"/>
        </w:rPr>
        <w:t>.</w:t>
      </w:r>
    </w:p>
    <w:p w14:paraId="2326DFF1" w14:textId="61649CFD" w:rsidR="009D2734" w:rsidRDefault="009D2734" w:rsidP="00546BBC">
      <w:pPr>
        <w:ind w:firstLine="720"/>
        <w:rPr>
          <w:rFonts w:ascii="Times New Roman" w:hAnsi="Times New Roman" w:cs="Times New Roman"/>
        </w:rPr>
      </w:pPr>
    </w:p>
    <w:p w14:paraId="610F74AE" w14:textId="77777777" w:rsidR="009D2734" w:rsidRDefault="009D2734" w:rsidP="005279D5">
      <w:pPr>
        <w:rPr>
          <w:rFonts w:ascii="Times New Roman" w:hAnsi="Times New Roman" w:cs="Times New Roman"/>
        </w:rPr>
      </w:pPr>
    </w:p>
    <w:p w14:paraId="7514F177" w14:textId="1DBB5589" w:rsidR="006066C4" w:rsidRPr="006066C4" w:rsidRDefault="006066C4" w:rsidP="006066C4">
      <w:pPr>
        <w:rPr>
          <w:rFonts w:ascii="Times New Roman" w:hAnsi="Times New Roman" w:cs="Times New Roman"/>
        </w:rPr>
      </w:pPr>
      <w:r w:rsidRPr="006066C4">
        <w:rPr>
          <w:rFonts w:ascii="Times New Roman" w:hAnsi="Times New Roman" w:cs="Times New Roman"/>
        </w:rPr>
        <w:t>Introduction</w:t>
      </w:r>
    </w:p>
    <w:p w14:paraId="11C0B304" w14:textId="4033D00C" w:rsidR="00542267" w:rsidRDefault="00B21428">
      <w:pPr>
        <w:rPr>
          <w:rFonts w:ascii="Times New Roman" w:hAnsi="Times New Roman" w:cs="Times New Roman"/>
        </w:rPr>
      </w:pPr>
      <w:r>
        <w:rPr>
          <w:rFonts w:ascii="Times New Roman" w:hAnsi="Times New Roman" w:cs="Times New Roman"/>
        </w:rPr>
        <w:tab/>
      </w:r>
      <w:r w:rsidRPr="00FC25B6">
        <w:rPr>
          <w:rFonts w:ascii="Times New Roman" w:hAnsi="Times New Roman" w:cs="Times New Roman"/>
        </w:rPr>
        <w:t>Close</w:t>
      </w:r>
      <w:r>
        <w:rPr>
          <w:rFonts w:ascii="Times New Roman" w:hAnsi="Times New Roman" w:cs="Times New Roman"/>
        </w:rPr>
        <w:t>-K</w:t>
      </w:r>
      <w:r w:rsidRPr="00FC25B6">
        <w:rPr>
          <w:rFonts w:ascii="Times New Roman" w:hAnsi="Times New Roman" w:cs="Times New Roman"/>
        </w:rPr>
        <w:t xml:space="preserve">in </w:t>
      </w:r>
      <w:r>
        <w:rPr>
          <w:rFonts w:ascii="Times New Roman" w:hAnsi="Times New Roman" w:cs="Times New Roman"/>
        </w:rPr>
        <w:t>M</w:t>
      </w:r>
      <w:r w:rsidRPr="00FC25B6">
        <w:rPr>
          <w:rFonts w:ascii="Times New Roman" w:hAnsi="Times New Roman" w:cs="Times New Roman"/>
        </w:rPr>
        <w:t>ark</w:t>
      </w:r>
      <w:r>
        <w:rPr>
          <w:rFonts w:ascii="Times New Roman" w:hAnsi="Times New Roman" w:cs="Times New Roman"/>
        </w:rPr>
        <w:t>-R</w:t>
      </w:r>
      <w:r w:rsidRPr="00FC25B6">
        <w:rPr>
          <w:rFonts w:ascii="Times New Roman" w:hAnsi="Times New Roman" w:cs="Times New Roman"/>
        </w:rPr>
        <w:t>ecapture (CKMR</w:t>
      </w:r>
      <w:r w:rsidR="003D3F07">
        <w:rPr>
          <w:rFonts w:ascii="Times New Roman" w:hAnsi="Times New Roman" w:cs="Times New Roman"/>
        </w:rPr>
        <w:t xml:space="preserve">, </w:t>
      </w:r>
      <w:proofErr w:type="spellStart"/>
      <w:r w:rsidR="009D2734">
        <w:rPr>
          <w:rFonts w:ascii="Times New Roman" w:hAnsi="Times New Roman" w:cs="Times New Roman"/>
        </w:rPr>
        <w:t>Bravington</w:t>
      </w:r>
      <w:proofErr w:type="spellEnd"/>
      <w:r w:rsidR="009D2734">
        <w:rPr>
          <w:rFonts w:ascii="Times New Roman" w:hAnsi="Times New Roman" w:cs="Times New Roman"/>
        </w:rPr>
        <w:t xml:space="preserve"> et al. 2016</w:t>
      </w:r>
      <w:r>
        <w:rPr>
          <w:rFonts w:ascii="Times New Roman" w:hAnsi="Times New Roman" w:cs="Times New Roman"/>
        </w:rPr>
        <w:t xml:space="preserve">) </w:t>
      </w:r>
      <w:r w:rsidR="00FB69D1">
        <w:rPr>
          <w:rFonts w:ascii="Times New Roman" w:hAnsi="Times New Roman" w:cs="Times New Roman"/>
        </w:rPr>
        <w:t xml:space="preserve">offers a promising new source of information to fisheries stock assessments, which </w:t>
      </w:r>
      <w:r w:rsidR="00210762">
        <w:rPr>
          <w:rFonts w:ascii="Times New Roman" w:hAnsi="Times New Roman" w:cs="Times New Roman"/>
        </w:rPr>
        <w:t xml:space="preserve">largely </w:t>
      </w:r>
      <w:r w:rsidR="00FB69D1">
        <w:rPr>
          <w:rFonts w:ascii="Times New Roman" w:hAnsi="Times New Roman" w:cs="Times New Roman"/>
        </w:rPr>
        <w:t>form the basis of commercial fisheries management throughout the world (</w:t>
      </w:r>
      <w:proofErr w:type="spellStart"/>
      <w:r w:rsidR="00FB69D1">
        <w:rPr>
          <w:rFonts w:ascii="Times New Roman" w:hAnsi="Times New Roman" w:cs="Times New Roman"/>
        </w:rPr>
        <w:t>Dichmont</w:t>
      </w:r>
      <w:proofErr w:type="spellEnd"/>
      <w:r w:rsidR="00FB69D1">
        <w:rPr>
          <w:rFonts w:ascii="Times New Roman" w:hAnsi="Times New Roman" w:cs="Times New Roman"/>
        </w:rPr>
        <w:t xml:space="preserve"> et al., 2016</w:t>
      </w:r>
      <w:r w:rsidR="001D5ECD">
        <w:rPr>
          <w:rFonts w:ascii="Times New Roman" w:hAnsi="Times New Roman" w:cs="Times New Roman"/>
        </w:rPr>
        <w:t>; Mace et al., 2001</w:t>
      </w:r>
      <w:r w:rsidR="00FB69D1">
        <w:rPr>
          <w:rFonts w:ascii="Times New Roman" w:hAnsi="Times New Roman" w:cs="Times New Roman"/>
        </w:rPr>
        <w:t>). Traditionally</w:t>
      </w:r>
      <w:r w:rsidR="00EC69C7">
        <w:rPr>
          <w:rFonts w:ascii="Times New Roman" w:hAnsi="Times New Roman" w:cs="Times New Roman"/>
        </w:rPr>
        <w:t xml:space="preserve">, stock assessments have been </w:t>
      </w:r>
      <w:r w:rsidR="00FB69D1">
        <w:rPr>
          <w:rFonts w:ascii="Times New Roman" w:hAnsi="Times New Roman" w:cs="Times New Roman"/>
        </w:rPr>
        <w:t xml:space="preserve">developed using </w:t>
      </w:r>
      <w:r w:rsidR="00210762">
        <w:rPr>
          <w:rFonts w:ascii="Times New Roman" w:hAnsi="Times New Roman" w:cs="Times New Roman"/>
        </w:rPr>
        <w:t xml:space="preserve">routinely collected </w:t>
      </w:r>
      <w:r w:rsidR="00FB69D1">
        <w:rPr>
          <w:rFonts w:ascii="Times New Roman" w:hAnsi="Times New Roman" w:cs="Times New Roman"/>
        </w:rPr>
        <w:t>data</w:t>
      </w:r>
      <w:r w:rsidR="00FF3E04">
        <w:rPr>
          <w:rFonts w:ascii="Times New Roman" w:hAnsi="Times New Roman" w:cs="Times New Roman"/>
        </w:rPr>
        <w:t xml:space="preserve"> from fisheries monitoring programs</w:t>
      </w:r>
      <w:r w:rsidR="00FB69D1">
        <w:rPr>
          <w:rFonts w:ascii="Times New Roman" w:hAnsi="Times New Roman" w:cs="Times New Roman"/>
        </w:rPr>
        <w:t xml:space="preserve"> on </w:t>
      </w:r>
      <w:r w:rsidR="00210762">
        <w:rPr>
          <w:rFonts w:ascii="Times New Roman" w:hAnsi="Times New Roman" w:cs="Times New Roman"/>
        </w:rPr>
        <w:t xml:space="preserve">total </w:t>
      </w:r>
      <w:r w:rsidR="00FB69D1">
        <w:rPr>
          <w:rFonts w:ascii="Times New Roman" w:hAnsi="Times New Roman" w:cs="Times New Roman"/>
        </w:rPr>
        <w:t xml:space="preserve">removals, </w:t>
      </w:r>
      <w:r w:rsidR="00F302FC">
        <w:rPr>
          <w:rFonts w:ascii="Times New Roman" w:hAnsi="Times New Roman" w:cs="Times New Roman"/>
        </w:rPr>
        <w:t xml:space="preserve">age/length </w:t>
      </w:r>
      <w:r w:rsidR="00FB69D1">
        <w:rPr>
          <w:rFonts w:ascii="Times New Roman" w:hAnsi="Times New Roman" w:cs="Times New Roman"/>
        </w:rPr>
        <w:t xml:space="preserve">composition of the </w:t>
      </w:r>
      <w:r w:rsidR="00210762">
        <w:rPr>
          <w:rFonts w:ascii="Times New Roman" w:hAnsi="Times New Roman" w:cs="Times New Roman"/>
        </w:rPr>
        <w:t>removals</w:t>
      </w:r>
      <w:r w:rsidR="00F302FC">
        <w:rPr>
          <w:rFonts w:ascii="Times New Roman" w:hAnsi="Times New Roman" w:cs="Times New Roman"/>
        </w:rPr>
        <w:t xml:space="preserve">, and </w:t>
      </w:r>
      <w:r w:rsidR="00210762">
        <w:rPr>
          <w:rFonts w:ascii="Times New Roman" w:hAnsi="Times New Roman" w:cs="Times New Roman"/>
        </w:rPr>
        <w:t>catch rates</w:t>
      </w:r>
      <w:r w:rsidR="00EC69C7">
        <w:rPr>
          <w:rFonts w:ascii="Times New Roman" w:hAnsi="Times New Roman" w:cs="Times New Roman"/>
        </w:rPr>
        <w:t xml:space="preserve"> (Maunder </w:t>
      </w:r>
      <w:r w:rsidR="00210762">
        <w:rPr>
          <w:rFonts w:ascii="Times New Roman" w:hAnsi="Times New Roman" w:cs="Times New Roman"/>
        </w:rPr>
        <w:t>and Punt, 2013</w:t>
      </w:r>
      <w:r w:rsidR="00EC69C7">
        <w:rPr>
          <w:rFonts w:ascii="Times New Roman" w:hAnsi="Times New Roman" w:cs="Times New Roman"/>
        </w:rPr>
        <w:t xml:space="preserve">). CKMR, </w:t>
      </w:r>
      <w:r w:rsidR="001E157A">
        <w:rPr>
          <w:rFonts w:ascii="Times New Roman" w:hAnsi="Times New Roman" w:cs="Times New Roman"/>
        </w:rPr>
        <w:t>given it</w:t>
      </w:r>
      <w:r w:rsidR="00EC69C7">
        <w:rPr>
          <w:rFonts w:ascii="Times New Roman" w:hAnsi="Times New Roman" w:cs="Times New Roman"/>
        </w:rPr>
        <w:t xml:space="preserve"> allow</w:t>
      </w:r>
      <w:r w:rsidR="001E157A">
        <w:rPr>
          <w:rFonts w:ascii="Times New Roman" w:hAnsi="Times New Roman" w:cs="Times New Roman"/>
        </w:rPr>
        <w:t>s</w:t>
      </w:r>
      <w:r w:rsidR="00EC69C7">
        <w:rPr>
          <w:rFonts w:ascii="Times New Roman" w:hAnsi="Times New Roman" w:cs="Times New Roman"/>
        </w:rPr>
        <w:t xml:space="preserve"> for lethal sampling</w:t>
      </w:r>
      <w:r w:rsidR="00210762">
        <w:rPr>
          <w:rFonts w:ascii="Times New Roman" w:hAnsi="Times New Roman" w:cs="Times New Roman"/>
        </w:rPr>
        <w:t xml:space="preserve"> (e.g., sampling of the </w:t>
      </w:r>
      <w:r w:rsidR="00E92DE3">
        <w:rPr>
          <w:rFonts w:ascii="Times New Roman" w:hAnsi="Times New Roman" w:cs="Times New Roman"/>
        </w:rPr>
        <w:t>removals</w:t>
      </w:r>
      <w:r w:rsidR="00210762">
        <w:rPr>
          <w:rFonts w:ascii="Times New Roman" w:hAnsi="Times New Roman" w:cs="Times New Roman"/>
        </w:rPr>
        <w:t>)</w:t>
      </w:r>
      <w:r w:rsidR="00EC69C7">
        <w:rPr>
          <w:rFonts w:ascii="Times New Roman" w:hAnsi="Times New Roman" w:cs="Times New Roman"/>
        </w:rPr>
        <w:t xml:space="preserve">, </w:t>
      </w:r>
      <w:r w:rsidR="00210762">
        <w:rPr>
          <w:rFonts w:ascii="Times New Roman" w:hAnsi="Times New Roman" w:cs="Times New Roman"/>
        </w:rPr>
        <w:t>may provide</w:t>
      </w:r>
      <w:r w:rsidR="00EC69C7">
        <w:rPr>
          <w:rFonts w:ascii="Times New Roman" w:hAnsi="Times New Roman" w:cs="Times New Roman"/>
        </w:rPr>
        <w:t xml:space="preserve"> an</w:t>
      </w:r>
      <w:r w:rsidR="00210762">
        <w:rPr>
          <w:rFonts w:ascii="Times New Roman" w:hAnsi="Times New Roman" w:cs="Times New Roman"/>
        </w:rPr>
        <w:t xml:space="preserve">other </w:t>
      </w:r>
      <w:r w:rsidR="00EC69C7">
        <w:rPr>
          <w:rFonts w:ascii="Times New Roman" w:hAnsi="Times New Roman" w:cs="Times New Roman"/>
        </w:rPr>
        <w:t xml:space="preserve">data source to be </w:t>
      </w:r>
      <w:r w:rsidR="00210762">
        <w:rPr>
          <w:rFonts w:ascii="Times New Roman" w:hAnsi="Times New Roman" w:cs="Times New Roman"/>
        </w:rPr>
        <w:t xml:space="preserve">routinely </w:t>
      </w:r>
      <w:r w:rsidR="00EC69C7">
        <w:rPr>
          <w:rFonts w:ascii="Times New Roman" w:hAnsi="Times New Roman" w:cs="Times New Roman"/>
        </w:rPr>
        <w:t>collected from commercial fisheries</w:t>
      </w:r>
      <w:r w:rsidR="009263B1">
        <w:rPr>
          <w:rFonts w:ascii="Times New Roman" w:hAnsi="Times New Roman" w:cs="Times New Roman"/>
        </w:rPr>
        <w:t xml:space="preserve">, </w:t>
      </w:r>
      <w:r w:rsidR="00150E0A">
        <w:rPr>
          <w:rFonts w:ascii="Times New Roman" w:hAnsi="Times New Roman" w:cs="Times New Roman"/>
        </w:rPr>
        <w:t>contributin</w:t>
      </w:r>
      <w:r w:rsidR="009263B1">
        <w:rPr>
          <w:rFonts w:ascii="Times New Roman" w:hAnsi="Times New Roman" w:cs="Times New Roman"/>
        </w:rPr>
        <w:t>g</w:t>
      </w:r>
      <w:r w:rsidR="00210762">
        <w:rPr>
          <w:rFonts w:ascii="Times New Roman" w:hAnsi="Times New Roman" w:cs="Times New Roman"/>
        </w:rPr>
        <w:t xml:space="preserve"> additional information on </w:t>
      </w:r>
      <w:r w:rsidR="00643ED7">
        <w:rPr>
          <w:rFonts w:ascii="Times New Roman" w:hAnsi="Times New Roman" w:cs="Times New Roman"/>
        </w:rPr>
        <w:t>abundance and survival levels</w:t>
      </w:r>
      <w:r w:rsidR="00210762">
        <w:rPr>
          <w:rFonts w:ascii="Times New Roman" w:hAnsi="Times New Roman" w:cs="Times New Roman"/>
        </w:rPr>
        <w:t xml:space="preserve"> within fisheries </w:t>
      </w:r>
      <w:r w:rsidR="009263B1">
        <w:rPr>
          <w:rFonts w:ascii="Times New Roman" w:hAnsi="Times New Roman" w:cs="Times New Roman"/>
        </w:rPr>
        <w:t xml:space="preserve">stock </w:t>
      </w:r>
      <w:r w:rsidR="00210762">
        <w:rPr>
          <w:rFonts w:ascii="Times New Roman" w:hAnsi="Times New Roman" w:cs="Times New Roman"/>
        </w:rPr>
        <w:t>assessments</w:t>
      </w:r>
      <w:r w:rsidR="00643ED7">
        <w:rPr>
          <w:rFonts w:ascii="Times New Roman" w:hAnsi="Times New Roman" w:cs="Times New Roman"/>
        </w:rPr>
        <w:t xml:space="preserve">. </w:t>
      </w:r>
    </w:p>
    <w:p w14:paraId="1A99F98A" w14:textId="67EE6183" w:rsidR="00542267" w:rsidRDefault="00753466" w:rsidP="000D6029">
      <w:pPr>
        <w:ind w:firstLine="720"/>
        <w:rPr>
          <w:rFonts w:ascii="Times New Roman" w:hAnsi="Times New Roman" w:cs="Times New Roman"/>
        </w:rPr>
      </w:pPr>
      <w:r>
        <w:rPr>
          <w:rFonts w:ascii="Times New Roman" w:hAnsi="Times New Roman" w:cs="Times New Roman"/>
        </w:rPr>
        <w:lastRenderedPageBreak/>
        <w:t>The theory</w:t>
      </w:r>
      <w:r w:rsidR="00FB69D1">
        <w:rPr>
          <w:rFonts w:ascii="Times New Roman" w:hAnsi="Times New Roman" w:cs="Times New Roman"/>
        </w:rPr>
        <w:t xml:space="preserve"> of CKMR</w:t>
      </w:r>
      <w:r>
        <w:rPr>
          <w:rFonts w:ascii="Times New Roman" w:hAnsi="Times New Roman" w:cs="Times New Roman"/>
        </w:rPr>
        <w:t xml:space="preserve"> dates back to the early 2000s (</w:t>
      </w:r>
      <w:r w:rsidR="00542267">
        <w:rPr>
          <w:rFonts w:ascii="Times New Roman" w:hAnsi="Times New Roman" w:cs="Times New Roman"/>
        </w:rPr>
        <w:t xml:space="preserve">Nielsen et al., 2001; </w:t>
      </w:r>
      <w:r>
        <w:rPr>
          <w:rFonts w:ascii="Times New Roman" w:hAnsi="Times New Roman" w:cs="Times New Roman"/>
        </w:rPr>
        <w:t xml:space="preserve">Skaug, 2001) and </w:t>
      </w:r>
      <w:r w:rsidR="00542267">
        <w:rPr>
          <w:rFonts w:ascii="Times New Roman" w:hAnsi="Times New Roman" w:cs="Times New Roman"/>
        </w:rPr>
        <w:t xml:space="preserve">since the publication of </w:t>
      </w:r>
      <w:proofErr w:type="spellStart"/>
      <w:r>
        <w:rPr>
          <w:rFonts w:ascii="Times New Roman" w:hAnsi="Times New Roman" w:cs="Times New Roman"/>
        </w:rPr>
        <w:t>Bravington</w:t>
      </w:r>
      <w:proofErr w:type="spellEnd"/>
      <w:r>
        <w:rPr>
          <w:rFonts w:ascii="Times New Roman" w:hAnsi="Times New Roman" w:cs="Times New Roman"/>
        </w:rPr>
        <w:t xml:space="preserve"> et al. </w:t>
      </w:r>
      <w:r w:rsidR="00542267">
        <w:rPr>
          <w:rFonts w:ascii="Times New Roman" w:hAnsi="Times New Roman" w:cs="Times New Roman"/>
        </w:rPr>
        <w:t>(</w:t>
      </w:r>
      <w:r>
        <w:rPr>
          <w:rFonts w:ascii="Times New Roman" w:hAnsi="Times New Roman" w:cs="Times New Roman"/>
        </w:rPr>
        <w:t>2016)</w:t>
      </w:r>
      <w:r w:rsidR="00FB69D1">
        <w:rPr>
          <w:rFonts w:ascii="Times New Roman" w:hAnsi="Times New Roman" w:cs="Times New Roman"/>
        </w:rPr>
        <w:t xml:space="preserve"> </w:t>
      </w:r>
      <w:r w:rsidR="00542267">
        <w:rPr>
          <w:rFonts w:ascii="Times New Roman" w:hAnsi="Times New Roman" w:cs="Times New Roman"/>
        </w:rPr>
        <w:t>has greatly increased in application within fisheries</w:t>
      </w:r>
      <w:r w:rsidR="00FB69D1">
        <w:rPr>
          <w:rFonts w:ascii="Times New Roman" w:hAnsi="Times New Roman" w:cs="Times New Roman"/>
        </w:rPr>
        <w:t xml:space="preserve"> (</w:t>
      </w:r>
      <w:r w:rsidR="00210762">
        <w:rPr>
          <w:rFonts w:ascii="Times New Roman" w:hAnsi="Times New Roman" w:cs="Times New Roman"/>
        </w:rPr>
        <w:t>see Casas an</w:t>
      </w:r>
      <w:r w:rsidR="00FF3E04">
        <w:rPr>
          <w:rFonts w:ascii="Times New Roman" w:hAnsi="Times New Roman" w:cs="Times New Roman"/>
        </w:rPr>
        <w:t>d</w:t>
      </w:r>
      <w:r w:rsidR="00210762">
        <w:rPr>
          <w:rFonts w:ascii="Times New Roman" w:hAnsi="Times New Roman" w:cs="Times New Roman"/>
        </w:rPr>
        <w:t xml:space="preserve"> Saborido-Rey </w:t>
      </w:r>
      <w:r w:rsidR="00490E9E">
        <w:rPr>
          <w:rFonts w:ascii="Times New Roman" w:hAnsi="Times New Roman" w:cs="Times New Roman"/>
        </w:rPr>
        <w:t>(</w:t>
      </w:r>
      <w:r w:rsidR="00210762">
        <w:rPr>
          <w:rFonts w:ascii="Times New Roman" w:hAnsi="Times New Roman" w:cs="Times New Roman"/>
        </w:rPr>
        <w:t>2023</w:t>
      </w:r>
      <w:r w:rsidR="00490E9E">
        <w:rPr>
          <w:rFonts w:ascii="Times New Roman" w:hAnsi="Times New Roman" w:cs="Times New Roman"/>
        </w:rPr>
        <w:t>)</w:t>
      </w:r>
      <w:r w:rsidR="00210762">
        <w:rPr>
          <w:rFonts w:ascii="Times New Roman" w:hAnsi="Times New Roman" w:cs="Times New Roman"/>
        </w:rPr>
        <w:t xml:space="preserve"> for a suite of examples</w:t>
      </w:r>
      <w:r w:rsidR="00FB69D1">
        <w:rPr>
          <w:rFonts w:ascii="Times New Roman" w:hAnsi="Times New Roman" w:cs="Times New Roman"/>
        </w:rPr>
        <w:t>)</w:t>
      </w:r>
      <w:r w:rsidR="00542267">
        <w:rPr>
          <w:rFonts w:ascii="Times New Roman" w:hAnsi="Times New Roman" w:cs="Times New Roman"/>
        </w:rPr>
        <w:t>.</w:t>
      </w:r>
      <w:r w:rsidR="00FB69D1">
        <w:rPr>
          <w:rFonts w:ascii="Times New Roman" w:hAnsi="Times New Roman" w:cs="Times New Roman"/>
        </w:rPr>
        <w:t xml:space="preserve"> </w:t>
      </w:r>
      <w:r w:rsidR="00FF3E04">
        <w:rPr>
          <w:rFonts w:ascii="Times New Roman" w:hAnsi="Times New Roman" w:cs="Times New Roman"/>
        </w:rPr>
        <w:t xml:space="preserve">The theory operates primarily by making inference on the number of parent-offspring and half-sibling pairs (POPs and HSPs) expected from a sample of a population. </w:t>
      </w:r>
      <w:r w:rsidR="00210762">
        <w:rPr>
          <w:rFonts w:ascii="Times New Roman" w:hAnsi="Times New Roman" w:cs="Times New Roman"/>
        </w:rPr>
        <w:t>A</w:t>
      </w:r>
      <w:r w:rsidR="00F302FC">
        <w:rPr>
          <w:rFonts w:ascii="Times New Roman" w:hAnsi="Times New Roman" w:cs="Times New Roman"/>
        </w:rPr>
        <w:t>t its most basal level</w:t>
      </w:r>
      <w:r w:rsidR="00F4488E">
        <w:rPr>
          <w:rFonts w:ascii="Times New Roman" w:hAnsi="Times New Roman" w:cs="Times New Roman"/>
        </w:rPr>
        <w:t xml:space="preserve"> </w:t>
      </w:r>
      <w:r w:rsidR="00FB69D1">
        <w:rPr>
          <w:rFonts w:ascii="Times New Roman" w:hAnsi="Times New Roman" w:cs="Times New Roman"/>
        </w:rPr>
        <w:t>the theory</w:t>
      </w:r>
      <w:r w:rsidR="00F4488E">
        <w:rPr>
          <w:rFonts w:ascii="Times New Roman" w:hAnsi="Times New Roman" w:cs="Times New Roman"/>
        </w:rPr>
        <w:t xml:space="preserve"> </w:t>
      </w:r>
      <w:r w:rsidR="00383332">
        <w:rPr>
          <w:rFonts w:ascii="Times New Roman" w:hAnsi="Times New Roman" w:cs="Times New Roman"/>
        </w:rPr>
        <w:t>posits that</w:t>
      </w:r>
      <w:r w:rsidR="00F4488E">
        <w:rPr>
          <w:rFonts w:ascii="Times New Roman" w:hAnsi="Times New Roman" w:cs="Times New Roman"/>
        </w:rPr>
        <w:t xml:space="preserve"> </w:t>
      </w:r>
      <w:r w:rsidR="00F302FC">
        <w:rPr>
          <w:rFonts w:ascii="Times New Roman" w:hAnsi="Times New Roman" w:cs="Times New Roman"/>
        </w:rPr>
        <w:t>t</w:t>
      </w:r>
      <w:r w:rsidR="00FB69D1">
        <w:rPr>
          <w:rFonts w:ascii="Times New Roman" w:hAnsi="Times New Roman" w:cs="Times New Roman"/>
        </w:rPr>
        <w:t xml:space="preserve">he expected number of </w:t>
      </w:r>
      <w:r w:rsidR="00FF3E04">
        <w:rPr>
          <w:rFonts w:ascii="Times New Roman" w:hAnsi="Times New Roman" w:cs="Times New Roman"/>
        </w:rPr>
        <w:t xml:space="preserve">POPs </w:t>
      </w:r>
      <w:r w:rsidR="00FB69D1">
        <w:rPr>
          <w:rFonts w:ascii="Times New Roman" w:hAnsi="Times New Roman" w:cs="Times New Roman"/>
        </w:rPr>
        <w:t>from a</w:t>
      </w:r>
      <w:r w:rsidR="00210762">
        <w:rPr>
          <w:rFonts w:ascii="Times New Roman" w:hAnsi="Times New Roman" w:cs="Times New Roman"/>
        </w:rPr>
        <w:t xml:space="preserve"> </w:t>
      </w:r>
      <w:r w:rsidR="00FB69D1">
        <w:rPr>
          <w:rFonts w:ascii="Times New Roman" w:hAnsi="Times New Roman" w:cs="Times New Roman"/>
        </w:rPr>
        <w:t xml:space="preserve">sample of a population is inversely related to the spawning abundance of that population. </w:t>
      </w:r>
      <w:r w:rsidR="00383332">
        <w:rPr>
          <w:rFonts w:ascii="Times New Roman" w:hAnsi="Times New Roman" w:cs="Times New Roman"/>
        </w:rPr>
        <w:t>That is,</w:t>
      </w:r>
      <w:r w:rsidR="00FB69D1">
        <w:rPr>
          <w:rFonts w:ascii="Times New Roman" w:hAnsi="Times New Roman" w:cs="Times New Roman"/>
        </w:rPr>
        <w:t xml:space="preserve"> </w:t>
      </w:r>
      <w:r w:rsidR="00F302FC">
        <w:rPr>
          <w:rFonts w:ascii="Times New Roman" w:hAnsi="Times New Roman" w:cs="Times New Roman"/>
        </w:rPr>
        <w:t>t</w:t>
      </w:r>
      <w:r w:rsidR="00F4488E">
        <w:rPr>
          <w:rFonts w:ascii="Times New Roman" w:hAnsi="Times New Roman" w:cs="Times New Roman"/>
        </w:rPr>
        <w:t xml:space="preserve">he more </w:t>
      </w:r>
      <w:r w:rsidR="000D6029">
        <w:rPr>
          <w:rFonts w:ascii="Times New Roman" w:hAnsi="Times New Roman" w:cs="Times New Roman"/>
        </w:rPr>
        <w:t>POP</w:t>
      </w:r>
      <w:r w:rsidR="00FB69D1">
        <w:rPr>
          <w:rFonts w:ascii="Times New Roman" w:hAnsi="Times New Roman" w:cs="Times New Roman"/>
        </w:rPr>
        <w:t xml:space="preserve">s found in </w:t>
      </w:r>
      <w:r w:rsidR="00F4488E">
        <w:rPr>
          <w:rFonts w:ascii="Times New Roman" w:hAnsi="Times New Roman" w:cs="Times New Roman"/>
        </w:rPr>
        <w:t>samples</w:t>
      </w:r>
      <w:r w:rsidR="00542267">
        <w:rPr>
          <w:rFonts w:ascii="Times New Roman" w:hAnsi="Times New Roman" w:cs="Times New Roman"/>
        </w:rPr>
        <w:t xml:space="preserve"> </w:t>
      </w:r>
      <w:r w:rsidR="00F4488E">
        <w:rPr>
          <w:rFonts w:ascii="Times New Roman" w:hAnsi="Times New Roman" w:cs="Times New Roman"/>
        </w:rPr>
        <w:t xml:space="preserve">from a population, the smaller </w:t>
      </w:r>
      <w:r w:rsidR="00542267">
        <w:rPr>
          <w:rFonts w:ascii="Times New Roman" w:hAnsi="Times New Roman" w:cs="Times New Roman"/>
        </w:rPr>
        <w:t>the</w:t>
      </w:r>
      <w:r w:rsidR="00F4488E">
        <w:rPr>
          <w:rFonts w:ascii="Times New Roman" w:hAnsi="Times New Roman" w:cs="Times New Roman"/>
        </w:rPr>
        <w:t xml:space="preserve"> population </w:t>
      </w:r>
      <w:r w:rsidR="00542267">
        <w:rPr>
          <w:rFonts w:ascii="Times New Roman" w:hAnsi="Times New Roman" w:cs="Times New Roman"/>
        </w:rPr>
        <w:t xml:space="preserve">likely </w:t>
      </w:r>
      <w:r w:rsidR="00F4488E">
        <w:rPr>
          <w:rFonts w:ascii="Times New Roman" w:hAnsi="Times New Roman" w:cs="Times New Roman"/>
        </w:rPr>
        <w:t>i</w:t>
      </w:r>
      <w:r w:rsidR="00FB69D1">
        <w:rPr>
          <w:rFonts w:ascii="Times New Roman" w:hAnsi="Times New Roman" w:cs="Times New Roman"/>
        </w:rPr>
        <w:t>s, and vice versa</w:t>
      </w:r>
      <w:r w:rsidR="00542267">
        <w:rPr>
          <w:rFonts w:ascii="Times New Roman" w:hAnsi="Times New Roman" w:cs="Times New Roman"/>
        </w:rPr>
        <w:t>.</w:t>
      </w:r>
      <w:r w:rsidR="00FB69D1">
        <w:rPr>
          <w:rFonts w:ascii="Times New Roman" w:hAnsi="Times New Roman" w:cs="Times New Roman"/>
        </w:rPr>
        <w:t xml:space="preserve"> </w:t>
      </w:r>
      <w:r w:rsidR="000D6029">
        <w:rPr>
          <w:rFonts w:ascii="Times New Roman" w:hAnsi="Times New Roman" w:cs="Times New Roman"/>
        </w:rPr>
        <w:t>For HSPs, inference is based on an unobserved shared parent of the</w:t>
      </w:r>
      <w:r w:rsidR="00490E9E">
        <w:rPr>
          <w:rFonts w:ascii="Times New Roman" w:hAnsi="Times New Roman" w:cs="Times New Roman"/>
        </w:rPr>
        <w:t xml:space="preserve"> sibling</w:t>
      </w:r>
      <w:r w:rsidR="000D6029">
        <w:rPr>
          <w:rFonts w:ascii="Times New Roman" w:hAnsi="Times New Roman" w:cs="Times New Roman"/>
        </w:rPr>
        <w:t xml:space="preserve"> pair, who must give birth to the older sibling and then survive to give birth to the younger sibling. Thus the expected number of HSPs in a sample is inversely related to</w:t>
      </w:r>
      <w:r w:rsidR="00777871">
        <w:rPr>
          <w:rFonts w:ascii="Times New Roman" w:hAnsi="Times New Roman" w:cs="Times New Roman"/>
        </w:rPr>
        <w:t xml:space="preserve"> both</w:t>
      </w:r>
      <w:r w:rsidR="000D6029">
        <w:rPr>
          <w:rFonts w:ascii="Times New Roman" w:hAnsi="Times New Roman" w:cs="Times New Roman"/>
        </w:rPr>
        <w:t xml:space="preserve"> the</w:t>
      </w:r>
      <w:r w:rsidR="001E157A">
        <w:rPr>
          <w:rFonts w:ascii="Times New Roman" w:hAnsi="Times New Roman" w:cs="Times New Roman"/>
        </w:rPr>
        <w:t xml:space="preserve"> adult</w:t>
      </w:r>
      <w:r w:rsidR="000D6029">
        <w:rPr>
          <w:rFonts w:ascii="Times New Roman" w:hAnsi="Times New Roman" w:cs="Times New Roman"/>
        </w:rPr>
        <w:t xml:space="preserve"> </w:t>
      </w:r>
      <w:r w:rsidR="00E3638A">
        <w:rPr>
          <w:rFonts w:ascii="Times New Roman" w:hAnsi="Times New Roman" w:cs="Times New Roman"/>
        </w:rPr>
        <w:t>mortality</w:t>
      </w:r>
      <w:r w:rsidR="000D6029">
        <w:rPr>
          <w:rFonts w:ascii="Times New Roman" w:hAnsi="Times New Roman" w:cs="Times New Roman"/>
        </w:rPr>
        <w:t xml:space="preserve"> rates in the population and the spawning abundance</w:t>
      </w:r>
      <w:r w:rsidR="001E157A">
        <w:rPr>
          <w:rFonts w:ascii="Times New Roman" w:hAnsi="Times New Roman" w:cs="Times New Roman"/>
        </w:rPr>
        <w:t xml:space="preserve"> in the year of each siblings birth</w:t>
      </w:r>
      <w:r w:rsidR="000D6029">
        <w:rPr>
          <w:rFonts w:ascii="Times New Roman" w:hAnsi="Times New Roman" w:cs="Times New Roman"/>
        </w:rPr>
        <w:t xml:space="preserve">. </w:t>
      </w:r>
      <w:r w:rsidR="00FB69D1">
        <w:rPr>
          <w:rFonts w:ascii="Times New Roman" w:hAnsi="Times New Roman" w:cs="Times New Roman"/>
        </w:rPr>
        <w:t xml:space="preserve">I avoid an in depth presentation of the theory as it is covered extensively in </w:t>
      </w:r>
      <w:proofErr w:type="spellStart"/>
      <w:r w:rsidR="00FB69D1">
        <w:rPr>
          <w:rFonts w:ascii="Times New Roman" w:hAnsi="Times New Roman" w:cs="Times New Roman"/>
        </w:rPr>
        <w:t>Bravington</w:t>
      </w:r>
      <w:proofErr w:type="spellEnd"/>
      <w:r w:rsidR="00FB69D1">
        <w:rPr>
          <w:rFonts w:ascii="Times New Roman" w:hAnsi="Times New Roman" w:cs="Times New Roman"/>
        </w:rPr>
        <w:t xml:space="preserve"> et al. (2016) and subsequent publications. </w:t>
      </w:r>
    </w:p>
    <w:p w14:paraId="3A7B5038" w14:textId="3CBA9EDA" w:rsidR="00356649" w:rsidRDefault="00542267" w:rsidP="00FB69D1">
      <w:pPr>
        <w:ind w:firstLine="720"/>
        <w:rPr>
          <w:rFonts w:ascii="Times New Roman" w:hAnsi="Times New Roman" w:cs="Times New Roman"/>
        </w:rPr>
      </w:pPr>
      <w:r>
        <w:rPr>
          <w:rFonts w:ascii="Times New Roman" w:hAnsi="Times New Roman" w:cs="Times New Roman"/>
        </w:rPr>
        <w:t xml:space="preserve">The </w:t>
      </w:r>
      <w:r w:rsidR="0075057B">
        <w:rPr>
          <w:rFonts w:ascii="Times New Roman" w:hAnsi="Times New Roman" w:cs="Times New Roman"/>
        </w:rPr>
        <w:t xml:space="preserve">lower limit of the </w:t>
      </w:r>
      <w:r>
        <w:rPr>
          <w:rFonts w:ascii="Times New Roman" w:hAnsi="Times New Roman" w:cs="Times New Roman"/>
        </w:rPr>
        <w:t xml:space="preserve">precision </w:t>
      </w:r>
      <w:r w:rsidR="00DD4147">
        <w:rPr>
          <w:rFonts w:ascii="Times New Roman" w:hAnsi="Times New Roman" w:cs="Times New Roman"/>
        </w:rPr>
        <w:t xml:space="preserve">of an abundance estimate from a CKMR model </w:t>
      </w:r>
      <w:r w:rsidR="00356649">
        <w:rPr>
          <w:rFonts w:ascii="Times New Roman" w:hAnsi="Times New Roman" w:cs="Times New Roman"/>
        </w:rPr>
        <w:t>can be</w:t>
      </w:r>
      <w:r w:rsidR="00DD4147">
        <w:rPr>
          <w:rFonts w:ascii="Times New Roman" w:hAnsi="Times New Roman" w:cs="Times New Roman"/>
        </w:rPr>
        <w:t xml:space="preserve"> </w:t>
      </w:r>
      <w:r>
        <w:rPr>
          <w:rFonts w:ascii="Times New Roman" w:hAnsi="Times New Roman" w:cs="Times New Roman"/>
        </w:rPr>
        <w:t>relatively straightforward</w:t>
      </w:r>
      <w:r w:rsidR="00DD4147">
        <w:rPr>
          <w:rFonts w:ascii="Times New Roman" w:hAnsi="Times New Roman" w:cs="Times New Roman"/>
        </w:rPr>
        <w:t xml:space="preserve"> to compute</w:t>
      </w:r>
      <w:r w:rsidR="00356649">
        <w:rPr>
          <w:rFonts w:ascii="Times New Roman" w:hAnsi="Times New Roman" w:cs="Times New Roman"/>
        </w:rPr>
        <w:t xml:space="preserve"> </w:t>
      </w:r>
      <w:r w:rsidR="00FF3E04">
        <w:rPr>
          <w:rFonts w:ascii="Times New Roman" w:hAnsi="Times New Roman" w:cs="Times New Roman"/>
        </w:rPr>
        <w:t>for the simplest case</w:t>
      </w:r>
      <w:r w:rsidR="00356649">
        <w:rPr>
          <w:rFonts w:ascii="Times New Roman" w:hAnsi="Times New Roman" w:cs="Times New Roman"/>
        </w:rPr>
        <w:t>. For example</w:t>
      </w:r>
      <w:r w:rsidR="00EC69C7">
        <w:rPr>
          <w:rFonts w:ascii="Times New Roman" w:hAnsi="Times New Roman" w:cs="Times New Roman"/>
        </w:rPr>
        <w:t>,</w:t>
      </w:r>
      <w:r w:rsidR="00356649">
        <w:rPr>
          <w:rFonts w:ascii="Times New Roman" w:hAnsi="Times New Roman" w:cs="Times New Roman"/>
        </w:rPr>
        <w:t xml:space="preserve"> the</w:t>
      </w:r>
      <w:r w:rsidR="00FF3E04">
        <w:rPr>
          <w:rFonts w:ascii="Times New Roman" w:hAnsi="Times New Roman" w:cs="Times New Roman"/>
        </w:rPr>
        <w:t xml:space="preserve"> lower limit of the</w:t>
      </w:r>
      <w:r w:rsidR="00356649">
        <w:rPr>
          <w:rFonts w:ascii="Times New Roman" w:hAnsi="Times New Roman" w:cs="Times New Roman"/>
        </w:rPr>
        <w:t xml:space="preserve"> </w:t>
      </w:r>
      <w:r w:rsidR="0075057B">
        <w:rPr>
          <w:rFonts w:ascii="Times New Roman" w:hAnsi="Times New Roman" w:cs="Times New Roman"/>
        </w:rPr>
        <w:t>coefficient of variation (CV)</w:t>
      </w:r>
      <w:r w:rsidR="00356649">
        <w:rPr>
          <w:rFonts w:ascii="Times New Roman" w:hAnsi="Times New Roman" w:cs="Times New Roman"/>
        </w:rPr>
        <w:t xml:space="preserve"> of an abundance estimate for a POP model</w:t>
      </w:r>
      <w:r w:rsidR="00EC69C7">
        <w:rPr>
          <w:rFonts w:ascii="Times New Roman" w:hAnsi="Times New Roman" w:cs="Times New Roman"/>
        </w:rPr>
        <w:t xml:space="preserve"> with a single sampling event</w:t>
      </w:r>
      <w:r w:rsidR="00356649">
        <w:rPr>
          <w:rFonts w:ascii="Times New Roman" w:hAnsi="Times New Roman" w:cs="Times New Roman"/>
        </w:rPr>
        <w:t xml:space="preserve"> can be expressed as</w:t>
      </w:r>
      <w:r w:rsidR="00EC69C7">
        <w:rPr>
          <w:rFonts w:ascii="Times New Roman" w:hAnsi="Times New Roman" w:cs="Times New Roman"/>
        </w:rPr>
        <w:t xml:space="preserve"> (</w:t>
      </w:r>
      <w:proofErr w:type="spellStart"/>
      <w:r w:rsidR="00EC69C7">
        <w:rPr>
          <w:rFonts w:ascii="Times New Roman" w:hAnsi="Times New Roman" w:cs="Times New Roman"/>
        </w:rPr>
        <w:t>Bravington</w:t>
      </w:r>
      <w:proofErr w:type="spellEnd"/>
      <w:r w:rsidR="00EC69C7">
        <w:rPr>
          <w:rFonts w:ascii="Times New Roman" w:hAnsi="Times New Roman" w:cs="Times New Roman"/>
        </w:rPr>
        <w:t xml:space="preserve"> and </w:t>
      </w:r>
      <w:proofErr w:type="spellStart"/>
      <w:r w:rsidR="00EC69C7">
        <w:rPr>
          <w:rFonts w:ascii="Times New Roman" w:hAnsi="Times New Roman" w:cs="Times New Roman"/>
        </w:rPr>
        <w:t>Grewe</w:t>
      </w:r>
      <w:proofErr w:type="spellEnd"/>
      <w:r w:rsidR="00EC69C7">
        <w:rPr>
          <w:rFonts w:ascii="Times New Roman" w:hAnsi="Times New Roman" w:cs="Times New Roman"/>
        </w:rPr>
        <w:t>, 2007)</w:t>
      </w:r>
    </w:p>
    <w:p w14:paraId="174AE91C" w14:textId="6BF094A6" w:rsidR="00356649" w:rsidRPr="00B50AFB" w:rsidRDefault="00356649" w:rsidP="00B50AFB">
      <w:pPr>
        <w:pStyle w:val="ListParagraph"/>
        <w:numPr>
          <w:ilvl w:val="0"/>
          <w:numId w:val="1"/>
        </w:numPr>
        <w:rPr>
          <w:rFonts w:ascii="Times New Roman" w:hAnsi="Times New Roman" w:cs="Times New Roman"/>
        </w:rPr>
      </w:pPr>
      <m:oMath>
        <m:r>
          <w:rPr>
            <w:rFonts w:ascii="Cambria Math" w:hAnsi="Cambria Math" w:cs="Times New Roman"/>
          </w:rPr>
          <m:t>CV</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acc>
          </m:e>
        </m:d>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m</m:t>
            </m:r>
          </m:den>
        </m:f>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rad>
      </m:oMath>
    </w:p>
    <w:p w14:paraId="0324C8B4" w14:textId="0DAA02DB" w:rsidR="00E92DE3" w:rsidRDefault="00CD3B4A">
      <w:pPr>
        <w:rPr>
          <w:rFonts w:ascii="Times New Roman" w:hAnsi="Times New Roman" w:cs="Times New Roman"/>
        </w:rPr>
      </w:pPr>
      <w:r>
        <w:rPr>
          <w:rFonts w:ascii="Times New Roman" w:hAnsi="Times New Roman" w:cs="Times New Roman"/>
        </w:rPr>
        <w:t>w</w:t>
      </w:r>
      <w:r w:rsidR="00356649">
        <w:rPr>
          <w:rFonts w:ascii="Times New Roman" w:hAnsi="Times New Roman" w:cs="Times New Roman"/>
        </w:rPr>
        <w:t xml:space="preserve">here </w:t>
      </w:r>
      <w:r w:rsidR="00356649" w:rsidRPr="00356649">
        <w:rPr>
          <w:rFonts w:ascii="Times New Roman" w:hAnsi="Times New Roman" w:cs="Times New Roman"/>
          <w:i/>
          <w:iCs/>
        </w:rPr>
        <w:t>m</w:t>
      </w:r>
      <w:r w:rsidR="00356649">
        <w:rPr>
          <w:rFonts w:ascii="Times New Roman" w:hAnsi="Times New Roman" w:cs="Times New Roman"/>
        </w:rPr>
        <w:t xml:space="preserve"> denotes the total sample size of potential POPs examined</w:t>
      </w:r>
      <w:r w:rsidR="00EC69C7">
        <w:rPr>
          <w:rFonts w:ascii="Times New Roman" w:hAnsi="Times New Roman" w:cs="Times New Roman"/>
        </w:rPr>
        <w:t xml:space="preserve"> (equally split among juveniles and adults)</w:t>
      </w:r>
      <w:r w:rsidR="0035664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oMath>
      <w:r w:rsidR="00356649">
        <w:rPr>
          <w:rFonts w:ascii="Times New Roman" w:eastAsiaTheme="minorEastAsia" w:hAnsi="Times New Roman" w:cs="Times New Roman"/>
        </w:rPr>
        <w:t xml:space="preserve"> the true abundance of adults in the population</w:t>
      </w:r>
      <w:r w:rsidR="00356649">
        <w:rPr>
          <w:rFonts w:ascii="Times New Roman" w:hAnsi="Times New Roman" w:cs="Times New Roman"/>
        </w:rPr>
        <w:t xml:space="preserve">. </w:t>
      </w:r>
      <w:r w:rsidR="00DD4147">
        <w:rPr>
          <w:rFonts w:ascii="Times New Roman" w:hAnsi="Times New Roman" w:cs="Times New Roman"/>
        </w:rPr>
        <w:t>Within an integrated fisheries assessment, the expected precision of estimates is less tractable</w:t>
      </w:r>
      <w:r w:rsidR="00356649">
        <w:rPr>
          <w:rFonts w:ascii="Times New Roman" w:hAnsi="Times New Roman" w:cs="Times New Roman"/>
        </w:rPr>
        <w:t xml:space="preserve"> and does not have a simple analytical solution</w:t>
      </w:r>
      <w:r w:rsidR="00DD4147">
        <w:rPr>
          <w:rFonts w:ascii="Times New Roman" w:hAnsi="Times New Roman" w:cs="Times New Roman"/>
        </w:rPr>
        <w:t>, as it depends on a variety of different data sources and a complex, highly-parameterized non-linear</w:t>
      </w:r>
      <w:r w:rsidR="00356649">
        <w:rPr>
          <w:rFonts w:ascii="Times New Roman" w:hAnsi="Times New Roman" w:cs="Times New Roman"/>
        </w:rPr>
        <w:t xml:space="preserve"> model. </w:t>
      </w:r>
      <w:r w:rsidR="0075057B">
        <w:rPr>
          <w:rFonts w:ascii="Times New Roman" w:hAnsi="Times New Roman" w:cs="Times New Roman"/>
        </w:rPr>
        <w:t>However</w:t>
      </w:r>
      <w:r w:rsidR="00F302FC">
        <w:rPr>
          <w:rFonts w:ascii="Times New Roman" w:hAnsi="Times New Roman" w:cs="Times New Roman"/>
        </w:rPr>
        <w:t>,</w:t>
      </w:r>
      <w:r w:rsidR="00356649">
        <w:rPr>
          <w:rFonts w:ascii="Times New Roman" w:hAnsi="Times New Roman" w:cs="Times New Roman"/>
        </w:rPr>
        <w:t xml:space="preserve"> the tool of</w:t>
      </w:r>
      <w:r w:rsidR="00FF3E04">
        <w:rPr>
          <w:rFonts w:ascii="Times New Roman" w:hAnsi="Times New Roman" w:cs="Times New Roman"/>
        </w:rPr>
        <w:t xml:space="preserve"> self-test</w:t>
      </w:r>
      <w:r w:rsidR="00356649">
        <w:rPr>
          <w:rFonts w:ascii="Times New Roman" w:hAnsi="Times New Roman" w:cs="Times New Roman"/>
        </w:rPr>
        <w:t xml:space="preserve"> simulation</w:t>
      </w:r>
      <w:r w:rsidR="00FF3E04">
        <w:rPr>
          <w:rFonts w:ascii="Times New Roman" w:hAnsi="Times New Roman" w:cs="Times New Roman"/>
        </w:rPr>
        <w:t>s</w:t>
      </w:r>
      <w:r w:rsidR="00356649">
        <w:rPr>
          <w:rFonts w:ascii="Times New Roman" w:hAnsi="Times New Roman" w:cs="Times New Roman"/>
        </w:rPr>
        <w:t xml:space="preserve"> can be employed to examine what might be expected in terms of precision of abundance estimates (and other desired quantities)</w:t>
      </w:r>
      <w:r w:rsidR="00E92DE3">
        <w:rPr>
          <w:rFonts w:ascii="Times New Roman" w:hAnsi="Times New Roman" w:cs="Times New Roman"/>
        </w:rPr>
        <w:t xml:space="preserve"> when CKMR data are integrated into the assessment</w:t>
      </w:r>
      <w:r w:rsidR="00356649">
        <w:rPr>
          <w:rFonts w:ascii="Times New Roman" w:hAnsi="Times New Roman" w:cs="Times New Roman"/>
        </w:rPr>
        <w:t>.</w:t>
      </w:r>
      <w:r w:rsidR="0075057B">
        <w:rPr>
          <w:rFonts w:ascii="Times New Roman" w:hAnsi="Times New Roman" w:cs="Times New Roman"/>
        </w:rPr>
        <w:t xml:space="preserve"> </w:t>
      </w:r>
      <w:r w:rsidR="00490E9E">
        <w:rPr>
          <w:rFonts w:ascii="Times New Roman" w:hAnsi="Times New Roman" w:cs="Times New Roman"/>
        </w:rPr>
        <w:t xml:space="preserve">According to </w:t>
      </w:r>
      <w:r w:rsidR="00E92DE3">
        <w:rPr>
          <w:rFonts w:ascii="Times New Roman" w:hAnsi="Times New Roman" w:cs="Times New Roman"/>
        </w:rPr>
        <w:t>CKMR</w:t>
      </w:r>
      <w:r w:rsidR="0075057B">
        <w:rPr>
          <w:rFonts w:ascii="Times New Roman" w:hAnsi="Times New Roman" w:cs="Times New Roman"/>
        </w:rPr>
        <w:t xml:space="preserve"> theory, </w:t>
      </w:r>
      <w:r w:rsidR="00490E9E">
        <w:rPr>
          <w:rFonts w:ascii="Times New Roman" w:hAnsi="Times New Roman" w:cs="Times New Roman"/>
        </w:rPr>
        <w:t xml:space="preserve">we </w:t>
      </w:r>
      <w:r w:rsidR="00E92DE3">
        <w:rPr>
          <w:rFonts w:ascii="Times New Roman" w:hAnsi="Times New Roman" w:cs="Times New Roman"/>
        </w:rPr>
        <w:t>expect</w:t>
      </w:r>
      <w:r w:rsidR="00490E9E">
        <w:rPr>
          <w:rFonts w:ascii="Times New Roman" w:hAnsi="Times New Roman" w:cs="Times New Roman"/>
        </w:rPr>
        <w:t xml:space="preserve"> that </w:t>
      </w:r>
      <w:r w:rsidR="00D44DEE">
        <w:rPr>
          <w:rFonts w:ascii="Times New Roman" w:hAnsi="Times New Roman" w:cs="Times New Roman"/>
        </w:rPr>
        <w:t>the information content of the CKMR</w:t>
      </w:r>
      <w:r w:rsidR="0075057B">
        <w:rPr>
          <w:rFonts w:ascii="Times New Roman" w:hAnsi="Times New Roman" w:cs="Times New Roman"/>
        </w:rPr>
        <w:t xml:space="preserve"> data</w:t>
      </w:r>
      <w:r w:rsidR="00D44DEE">
        <w:rPr>
          <w:rFonts w:ascii="Times New Roman" w:hAnsi="Times New Roman" w:cs="Times New Roman"/>
        </w:rPr>
        <w:t xml:space="preserve"> will depend on the</w:t>
      </w:r>
      <w:r w:rsidR="00490E9E">
        <w:rPr>
          <w:rFonts w:ascii="Times New Roman" w:hAnsi="Times New Roman" w:cs="Times New Roman"/>
        </w:rPr>
        <w:t xml:space="preserve"> size of the</w:t>
      </w:r>
      <w:r w:rsidR="00D44DEE">
        <w:rPr>
          <w:rFonts w:ascii="Times New Roman" w:hAnsi="Times New Roman" w:cs="Times New Roman"/>
        </w:rPr>
        <w:t xml:space="preserve"> spawning abundance </w:t>
      </w:r>
      <w:r w:rsidR="0075057B">
        <w:rPr>
          <w:rFonts w:ascii="Times New Roman" w:hAnsi="Times New Roman" w:cs="Times New Roman"/>
        </w:rPr>
        <w:t xml:space="preserve">of the population </w:t>
      </w:r>
      <w:r w:rsidR="00D44DEE">
        <w:rPr>
          <w:rFonts w:ascii="Times New Roman" w:hAnsi="Times New Roman" w:cs="Times New Roman"/>
        </w:rPr>
        <w:t>and</w:t>
      </w:r>
      <w:r w:rsidR="00E92DE3">
        <w:rPr>
          <w:rFonts w:ascii="Times New Roman" w:hAnsi="Times New Roman" w:cs="Times New Roman"/>
        </w:rPr>
        <w:t xml:space="preserve"> on</w:t>
      </w:r>
      <w:r w:rsidR="00D44DEE">
        <w:rPr>
          <w:rFonts w:ascii="Times New Roman" w:hAnsi="Times New Roman" w:cs="Times New Roman"/>
        </w:rPr>
        <w:t xml:space="preserve"> the sample size collected</w:t>
      </w:r>
      <w:r w:rsidR="00383332">
        <w:rPr>
          <w:rFonts w:ascii="Times New Roman" w:hAnsi="Times New Roman" w:cs="Times New Roman"/>
        </w:rPr>
        <w:t>. However,</w:t>
      </w:r>
      <w:r w:rsidR="00D44DEE">
        <w:rPr>
          <w:rFonts w:ascii="Times New Roman" w:hAnsi="Times New Roman" w:cs="Times New Roman"/>
        </w:rPr>
        <w:t xml:space="preserve"> </w:t>
      </w:r>
      <w:r w:rsidR="00F302FC">
        <w:rPr>
          <w:rFonts w:ascii="Times New Roman" w:hAnsi="Times New Roman" w:cs="Times New Roman"/>
        </w:rPr>
        <w:t xml:space="preserve">it is </w:t>
      </w:r>
      <w:r w:rsidR="00383332">
        <w:rPr>
          <w:rFonts w:ascii="Times New Roman" w:hAnsi="Times New Roman" w:cs="Times New Roman"/>
        </w:rPr>
        <w:t xml:space="preserve">less </w:t>
      </w:r>
      <w:r w:rsidR="00F302FC">
        <w:rPr>
          <w:rFonts w:ascii="Times New Roman" w:hAnsi="Times New Roman" w:cs="Times New Roman"/>
        </w:rPr>
        <w:t>clear</w:t>
      </w:r>
      <w:r w:rsidR="00D44DEE">
        <w:rPr>
          <w:rFonts w:ascii="Times New Roman" w:hAnsi="Times New Roman" w:cs="Times New Roman"/>
        </w:rPr>
        <w:t xml:space="preserve"> how much specific additional information it will provide </w:t>
      </w:r>
      <w:r w:rsidR="00E92DE3">
        <w:rPr>
          <w:rFonts w:ascii="Times New Roman" w:hAnsi="Times New Roman" w:cs="Times New Roman"/>
        </w:rPr>
        <w:t xml:space="preserve">when </w:t>
      </w:r>
      <w:r w:rsidR="00D44DEE">
        <w:rPr>
          <w:rFonts w:ascii="Times New Roman" w:hAnsi="Times New Roman" w:cs="Times New Roman"/>
        </w:rPr>
        <w:t>combin</w:t>
      </w:r>
      <w:r w:rsidR="00E92DE3">
        <w:rPr>
          <w:rFonts w:ascii="Times New Roman" w:hAnsi="Times New Roman" w:cs="Times New Roman"/>
        </w:rPr>
        <w:t>ed</w:t>
      </w:r>
      <w:r w:rsidR="00D44DEE">
        <w:rPr>
          <w:rFonts w:ascii="Times New Roman" w:hAnsi="Times New Roman" w:cs="Times New Roman"/>
        </w:rPr>
        <w:t xml:space="preserve"> with other data sources collected in fisheries assessment, such as </w:t>
      </w:r>
      <w:r w:rsidR="00FF3E04">
        <w:rPr>
          <w:rFonts w:ascii="Times New Roman" w:hAnsi="Times New Roman" w:cs="Times New Roman"/>
        </w:rPr>
        <w:t xml:space="preserve">age </w:t>
      </w:r>
      <w:r w:rsidR="00D44DEE">
        <w:rPr>
          <w:rFonts w:ascii="Times New Roman" w:hAnsi="Times New Roman" w:cs="Times New Roman"/>
        </w:rPr>
        <w:t>composition data</w:t>
      </w:r>
      <w:r w:rsidR="009A47C9">
        <w:rPr>
          <w:rFonts w:ascii="Times New Roman" w:hAnsi="Times New Roman" w:cs="Times New Roman"/>
        </w:rPr>
        <w:t>. Given</w:t>
      </w:r>
      <w:r w:rsidR="00383332">
        <w:rPr>
          <w:rFonts w:ascii="Times New Roman" w:hAnsi="Times New Roman" w:cs="Times New Roman"/>
        </w:rPr>
        <w:t xml:space="preserve"> that CKMR data are</w:t>
      </w:r>
      <w:r w:rsidR="00DA3591">
        <w:rPr>
          <w:rFonts w:ascii="Times New Roman" w:hAnsi="Times New Roman" w:cs="Times New Roman"/>
        </w:rPr>
        <w:t xml:space="preserve"> ideally</w:t>
      </w:r>
      <w:r w:rsidR="00383332">
        <w:rPr>
          <w:rFonts w:ascii="Times New Roman" w:hAnsi="Times New Roman" w:cs="Times New Roman"/>
        </w:rPr>
        <w:t xml:space="preserve"> aged, </w:t>
      </w:r>
      <w:r w:rsidR="009A47C9">
        <w:rPr>
          <w:rFonts w:ascii="Times New Roman" w:hAnsi="Times New Roman" w:cs="Times New Roman"/>
        </w:rPr>
        <w:t xml:space="preserve">age composition samples should </w:t>
      </w:r>
      <w:r w:rsidR="00383332">
        <w:rPr>
          <w:rFonts w:ascii="Times New Roman" w:hAnsi="Times New Roman" w:cs="Times New Roman"/>
        </w:rPr>
        <w:t xml:space="preserve">increase commensurate with increases in </w:t>
      </w:r>
      <w:r w:rsidR="009A47C9">
        <w:rPr>
          <w:rFonts w:ascii="Times New Roman" w:hAnsi="Times New Roman" w:cs="Times New Roman"/>
        </w:rPr>
        <w:t xml:space="preserve">opportunistic </w:t>
      </w:r>
      <w:r w:rsidR="00383332">
        <w:rPr>
          <w:rFonts w:ascii="Times New Roman" w:hAnsi="Times New Roman" w:cs="Times New Roman"/>
        </w:rPr>
        <w:t>CKMR data</w:t>
      </w:r>
      <w:r w:rsidR="009A47C9">
        <w:rPr>
          <w:rFonts w:ascii="Times New Roman" w:hAnsi="Times New Roman" w:cs="Times New Roman"/>
        </w:rPr>
        <w:t xml:space="preserve"> collected from the catch</w:t>
      </w:r>
      <w:r w:rsidR="00D44DEE">
        <w:rPr>
          <w:rFonts w:ascii="Times New Roman" w:hAnsi="Times New Roman" w:cs="Times New Roman"/>
        </w:rPr>
        <w:t xml:space="preserve">. </w:t>
      </w:r>
      <w:r w:rsidR="00E92DE3">
        <w:rPr>
          <w:rFonts w:ascii="Times New Roman" w:hAnsi="Times New Roman" w:cs="Times New Roman"/>
        </w:rPr>
        <w:t>In addition, within a fisheries assessment one might expect that even</w:t>
      </w:r>
      <w:r w:rsidR="006B190C">
        <w:rPr>
          <w:rFonts w:ascii="Times New Roman" w:hAnsi="Times New Roman" w:cs="Times New Roman"/>
        </w:rPr>
        <w:t xml:space="preserve"> for cases where the population is very large and the CKMR sample size relatively small, zeroes in data (no </w:t>
      </w:r>
      <w:r w:rsidR="003C2DBD">
        <w:rPr>
          <w:rFonts w:ascii="Times New Roman" w:hAnsi="Times New Roman" w:cs="Times New Roman"/>
        </w:rPr>
        <w:t xml:space="preserve">pair </w:t>
      </w:r>
      <w:r w:rsidR="006B190C">
        <w:rPr>
          <w:rFonts w:ascii="Times New Roman" w:hAnsi="Times New Roman" w:cs="Times New Roman"/>
        </w:rPr>
        <w:t>matches) may</w:t>
      </w:r>
      <w:r w:rsidR="009A47C9">
        <w:rPr>
          <w:rFonts w:ascii="Times New Roman" w:hAnsi="Times New Roman" w:cs="Times New Roman"/>
        </w:rPr>
        <w:t xml:space="preserve"> still provide some important information to the assessment in</w:t>
      </w:r>
      <w:r w:rsidR="006B190C">
        <w:rPr>
          <w:rFonts w:ascii="Times New Roman" w:hAnsi="Times New Roman" w:cs="Times New Roman"/>
        </w:rPr>
        <w:t xml:space="preserve"> help</w:t>
      </w:r>
      <w:r w:rsidR="009A47C9">
        <w:rPr>
          <w:rFonts w:ascii="Times New Roman" w:hAnsi="Times New Roman" w:cs="Times New Roman"/>
        </w:rPr>
        <w:t>ing</w:t>
      </w:r>
      <w:r w:rsidR="006B190C">
        <w:rPr>
          <w:rFonts w:ascii="Times New Roman" w:hAnsi="Times New Roman" w:cs="Times New Roman"/>
        </w:rPr>
        <w:t xml:space="preserve"> rule out </w:t>
      </w:r>
      <w:r w:rsidR="009A47C9">
        <w:rPr>
          <w:rFonts w:ascii="Times New Roman" w:hAnsi="Times New Roman" w:cs="Times New Roman"/>
        </w:rPr>
        <w:t>p</w:t>
      </w:r>
      <w:r w:rsidR="00383332">
        <w:rPr>
          <w:rFonts w:ascii="Times New Roman" w:hAnsi="Times New Roman" w:cs="Times New Roman"/>
        </w:rPr>
        <w:t>robabilit</w:t>
      </w:r>
      <w:r w:rsidR="009A47C9">
        <w:rPr>
          <w:rFonts w:ascii="Times New Roman" w:hAnsi="Times New Roman" w:cs="Times New Roman"/>
        </w:rPr>
        <w:t>ies</w:t>
      </w:r>
      <w:r w:rsidR="00383332">
        <w:rPr>
          <w:rFonts w:ascii="Times New Roman" w:hAnsi="Times New Roman" w:cs="Times New Roman"/>
        </w:rPr>
        <w:t xml:space="preserve"> of </w:t>
      </w:r>
      <w:r w:rsidR="006B190C">
        <w:rPr>
          <w:rFonts w:ascii="Times New Roman" w:hAnsi="Times New Roman" w:cs="Times New Roman"/>
        </w:rPr>
        <w:t>small population size</w:t>
      </w:r>
      <w:r w:rsidR="009A47C9">
        <w:rPr>
          <w:rFonts w:ascii="Times New Roman" w:hAnsi="Times New Roman" w:cs="Times New Roman"/>
        </w:rPr>
        <w:t>s</w:t>
      </w:r>
      <w:r w:rsidR="003B07D2">
        <w:rPr>
          <w:rFonts w:ascii="Times New Roman" w:hAnsi="Times New Roman" w:cs="Times New Roman"/>
        </w:rPr>
        <w:t>, thereby potentially improving the precision of estimates</w:t>
      </w:r>
      <w:r w:rsidR="006B190C">
        <w:rPr>
          <w:rFonts w:ascii="Times New Roman" w:hAnsi="Times New Roman" w:cs="Times New Roman"/>
        </w:rPr>
        <w:t xml:space="preserve">. </w:t>
      </w:r>
    </w:p>
    <w:p w14:paraId="14D8FD98" w14:textId="5DFD1FD9" w:rsidR="00356649" w:rsidRDefault="00F302FC" w:rsidP="00F302FC">
      <w:pPr>
        <w:ind w:firstLine="720"/>
        <w:rPr>
          <w:rFonts w:ascii="Times New Roman" w:hAnsi="Times New Roman" w:cs="Times New Roman"/>
        </w:rPr>
      </w:pPr>
      <w:r>
        <w:rPr>
          <w:rFonts w:ascii="Times New Roman" w:hAnsi="Times New Roman" w:cs="Times New Roman"/>
        </w:rPr>
        <w:t xml:space="preserve">In this study, I simulate a case where the age composition of the removals from populations are simultaneously observed for CKMR sampling. I </w:t>
      </w:r>
      <w:r w:rsidR="00E92DE3">
        <w:rPr>
          <w:rFonts w:ascii="Times New Roman" w:hAnsi="Times New Roman" w:cs="Times New Roman"/>
        </w:rPr>
        <w:t>refer to</w:t>
      </w:r>
      <w:r>
        <w:rPr>
          <w:rFonts w:ascii="Times New Roman" w:hAnsi="Times New Roman" w:cs="Times New Roman"/>
        </w:rPr>
        <w:t xml:space="preserve"> this </w:t>
      </w:r>
      <w:r w:rsidR="00DA3591">
        <w:rPr>
          <w:rFonts w:ascii="Times New Roman" w:hAnsi="Times New Roman" w:cs="Times New Roman"/>
        </w:rPr>
        <w:t>as “</w:t>
      </w:r>
      <w:r>
        <w:rPr>
          <w:rFonts w:ascii="Times New Roman" w:hAnsi="Times New Roman" w:cs="Times New Roman"/>
        </w:rPr>
        <w:t>opportunistic</w:t>
      </w:r>
      <w:r w:rsidR="00DA3591">
        <w:rPr>
          <w:rFonts w:ascii="Times New Roman" w:hAnsi="Times New Roman" w:cs="Times New Roman"/>
        </w:rPr>
        <w:t>”</w:t>
      </w:r>
      <w:r>
        <w:rPr>
          <w:rFonts w:ascii="Times New Roman" w:hAnsi="Times New Roman" w:cs="Times New Roman"/>
        </w:rPr>
        <w:t xml:space="preserve"> CKMR as </w:t>
      </w:r>
      <w:r w:rsidR="0065442B">
        <w:rPr>
          <w:rFonts w:ascii="Times New Roman" w:hAnsi="Times New Roman" w:cs="Times New Roman"/>
        </w:rPr>
        <w:t>little</w:t>
      </w:r>
      <w:r>
        <w:rPr>
          <w:rFonts w:ascii="Times New Roman" w:hAnsi="Times New Roman" w:cs="Times New Roman"/>
        </w:rPr>
        <w:t xml:space="preserve"> additional sampling effort is required other than genetic s</w:t>
      </w:r>
      <w:r w:rsidR="00CD2DE5">
        <w:rPr>
          <w:rFonts w:ascii="Times New Roman" w:hAnsi="Times New Roman" w:cs="Times New Roman"/>
        </w:rPr>
        <w:t>ampling</w:t>
      </w:r>
      <w:r>
        <w:rPr>
          <w:rFonts w:ascii="Times New Roman" w:hAnsi="Times New Roman" w:cs="Times New Roman"/>
        </w:rPr>
        <w:t xml:space="preserve"> of the age composition data</w:t>
      </w:r>
      <w:r w:rsidR="00CD2DE5">
        <w:rPr>
          <w:rFonts w:ascii="Times New Roman" w:hAnsi="Times New Roman" w:cs="Times New Roman"/>
        </w:rPr>
        <w:t xml:space="preserve"> that is already collected</w:t>
      </w:r>
      <w:r>
        <w:rPr>
          <w:rFonts w:ascii="Times New Roman" w:hAnsi="Times New Roman" w:cs="Times New Roman"/>
        </w:rPr>
        <w:t xml:space="preserve">. This also has the effect </w:t>
      </w:r>
      <w:r w:rsidR="0021634F">
        <w:rPr>
          <w:rFonts w:ascii="Times New Roman" w:hAnsi="Times New Roman" w:cs="Times New Roman"/>
        </w:rPr>
        <w:t>of increasing the amount of composition data when the sample size of CKMR is increased</w:t>
      </w:r>
      <w:r>
        <w:rPr>
          <w:rFonts w:ascii="Times New Roman" w:hAnsi="Times New Roman" w:cs="Times New Roman"/>
        </w:rPr>
        <w:t>. I</w:t>
      </w:r>
      <w:r w:rsidR="006066C4" w:rsidRPr="006066C4">
        <w:rPr>
          <w:rFonts w:ascii="Times New Roman" w:hAnsi="Times New Roman" w:cs="Times New Roman"/>
        </w:rPr>
        <w:t xml:space="preserve"> </w:t>
      </w:r>
      <w:r w:rsidR="0021634F">
        <w:rPr>
          <w:rFonts w:ascii="Times New Roman" w:hAnsi="Times New Roman" w:cs="Times New Roman"/>
        </w:rPr>
        <w:t xml:space="preserve">therefore explore </w:t>
      </w:r>
      <w:r w:rsidR="006066C4" w:rsidRPr="006066C4">
        <w:rPr>
          <w:rFonts w:ascii="Times New Roman" w:hAnsi="Times New Roman" w:cs="Times New Roman"/>
        </w:rPr>
        <w:t xml:space="preserve">what one </w:t>
      </w:r>
      <w:r w:rsidR="00753466">
        <w:rPr>
          <w:rFonts w:ascii="Times New Roman" w:hAnsi="Times New Roman" w:cs="Times New Roman"/>
        </w:rPr>
        <w:t>might</w:t>
      </w:r>
      <w:r w:rsidR="006066C4" w:rsidRPr="006066C4">
        <w:rPr>
          <w:rFonts w:ascii="Times New Roman" w:hAnsi="Times New Roman" w:cs="Times New Roman"/>
        </w:rPr>
        <w:t xml:space="preserve"> expect in terms of improvements in model performance if CKMR data is collected and integrated within the stock assessment</w:t>
      </w:r>
      <w:r w:rsidR="00753466">
        <w:rPr>
          <w:rFonts w:ascii="Times New Roman" w:hAnsi="Times New Roman" w:cs="Times New Roman"/>
        </w:rPr>
        <w:t xml:space="preserve"> </w:t>
      </w:r>
      <w:r w:rsidR="0021634F">
        <w:rPr>
          <w:rFonts w:ascii="Times New Roman" w:hAnsi="Times New Roman" w:cs="Times New Roman"/>
        </w:rPr>
        <w:t>compared to identical assessments without CKMR data</w:t>
      </w:r>
      <w:r w:rsidR="007259FA">
        <w:rPr>
          <w:rFonts w:ascii="Times New Roman" w:hAnsi="Times New Roman" w:cs="Times New Roman"/>
        </w:rPr>
        <w:t xml:space="preserve">. </w:t>
      </w:r>
      <w:r w:rsidR="0021634F">
        <w:rPr>
          <w:rFonts w:ascii="Times New Roman" w:hAnsi="Times New Roman" w:cs="Times New Roman"/>
        </w:rPr>
        <w:t xml:space="preserve">I examine this comparison across three fish life history types (Cod-like, Flatfish-like, Sardine-like), in addition to across different amounts and quality of data such as the uncertainty in </w:t>
      </w:r>
      <w:r w:rsidR="00383332">
        <w:rPr>
          <w:rFonts w:ascii="Times New Roman" w:hAnsi="Times New Roman" w:cs="Times New Roman"/>
        </w:rPr>
        <w:t xml:space="preserve">or </w:t>
      </w:r>
      <w:r w:rsidR="00490E9E">
        <w:rPr>
          <w:rFonts w:ascii="Times New Roman" w:hAnsi="Times New Roman" w:cs="Times New Roman"/>
        </w:rPr>
        <w:t>the inclusion of an</w:t>
      </w:r>
      <w:r w:rsidR="0021634F">
        <w:rPr>
          <w:rFonts w:ascii="Times New Roman" w:hAnsi="Times New Roman" w:cs="Times New Roman"/>
        </w:rPr>
        <w:t xml:space="preserve"> abundance index, and the sample size of CKMR and age-composition data. </w:t>
      </w:r>
    </w:p>
    <w:p w14:paraId="3F3E64ED" w14:textId="51D3CEB0" w:rsidR="00077E93" w:rsidRDefault="00077E93">
      <w:pPr>
        <w:rPr>
          <w:rFonts w:ascii="Times New Roman" w:hAnsi="Times New Roman" w:cs="Times New Roman"/>
        </w:rPr>
      </w:pPr>
      <w:r>
        <w:rPr>
          <w:rFonts w:ascii="Times New Roman" w:hAnsi="Times New Roman" w:cs="Times New Roman"/>
        </w:rPr>
        <w:lastRenderedPageBreak/>
        <w:t>Methods</w:t>
      </w:r>
    </w:p>
    <w:p w14:paraId="1F531296" w14:textId="3C73924D" w:rsidR="002B737E" w:rsidRDefault="00272AB5" w:rsidP="003B3E86">
      <w:pPr>
        <w:ind w:firstLine="720"/>
        <w:rPr>
          <w:rFonts w:ascii="Times New Roman" w:hAnsi="Times New Roman" w:cs="Times New Roman"/>
        </w:rPr>
      </w:pPr>
      <w:r>
        <w:rPr>
          <w:rFonts w:ascii="Times New Roman" w:hAnsi="Times New Roman" w:cs="Times New Roman"/>
        </w:rPr>
        <w:t xml:space="preserve">The structure of the study was to have identical assessment models that were fit with </w:t>
      </w:r>
      <w:r w:rsidR="003D3F07">
        <w:rPr>
          <w:rFonts w:ascii="Times New Roman" w:hAnsi="Times New Roman" w:cs="Times New Roman"/>
        </w:rPr>
        <w:t>and</w:t>
      </w:r>
      <w:r>
        <w:rPr>
          <w:rFonts w:ascii="Times New Roman" w:hAnsi="Times New Roman" w:cs="Times New Roman"/>
        </w:rPr>
        <w:t xml:space="preserve"> without CKMR data, so as to ascertain its value to the assessment. </w:t>
      </w:r>
      <w:r w:rsidR="00542267">
        <w:rPr>
          <w:rFonts w:ascii="Times New Roman" w:hAnsi="Times New Roman" w:cs="Times New Roman"/>
        </w:rPr>
        <w:t>In the following I describe the population simulation operating model</w:t>
      </w:r>
      <w:r w:rsidR="00B92E2E">
        <w:rPr>
          <w:rFonts w:ascii="Times New Roman" w:hAnsi="Times New Roman" w:cs="Times New Roman"/>
        </w:rPr>
        <w:t xml:space="preserve"> and</w:t>
      </w:r>
      <w:r w:rsidR="00542267">
        <w:rPr>
          <w:rFonts w:ascii="Times New Roman" w:hAnsi="Times New Roman" w:cs="Times New Roman"/>
        </w:rPr>
        <w:t xml:space="preserve"> the sampling model, including a separate component for the CKMR section.</w:t>
      </w:r>
      <w:r w:rsidR="00B92E2E">
        <w:rPr>
          <w:rFonts w:ascii="Times New Roman" w:hAnsi="Times New Roman" w:cs="Times New Roman"/>
        </w:rPr>
        <w:t xml:space="preserve"> </w:t>
      </w:r>
      <w:r w:rsidR="00542267">
        <w:rPr>
          <w:rFonts w:ascii="Times New Roman" w:hAnsi="Times New Roman" w:cs="Times New Roman"/>
        </w:rPr>
        <w:t xml:space="preserve">  </w:t>
      </w:r>
    </w:p>
    <w:p w14:paraId="0DD66C7B" w14:textId="2167DA05" w:rsidR="002B737E" w:rsidRDefault="009678A9">
      <w:pPr>
        <w:rPr>
          <w:rFonts w:ascii="Times New Roman" w:hAnsi="Times New Roman" w:cs="Times New Roman"/>
        </w:rPr>
      </w:pPr>
      <w:r>
        <w:rPr>
          <w:rFonts w:ascii="Times New Roman" w:hAnsi="Times New Roman" w:cs="Times New Roman"/>
        </w:rPr>
        <w:t xml:space="preserve">Population </w:t>
      </w:r>
      <w:r w:rsidR="00AD6490">
        <w:rPr>
          <w:rFonts w:ascii="Times New Roman" w:hAnsi="Times New Roman" w:cs="Times New Roman"/>
        </w:rPr>
        <w:t>simulation o</w:t>
      </w:r>
      <w:r>
        <w:rPr>
          <w:rFonts w:ascii="Times New Roman" w:hAnsi="Times New Roman" w:cs="Times New Roman"/>
        </w:rPr>
        <w:t>perating model</w:t>
      </w:r>
    </w:p>
    <w:p w14:paraId="7B045927" w14:textId="685A4DC8" w:rsidR="002758B2" w:rsidRDefault="002758B2" w:rsidP="0037635B">
      <w:pPr>
        <w:rPr>
          <w:rFonts w:ascii="Times New Roman" w:hAnsi="Times New Roman" w:cs="Times New Roman"/>
        </w:rPr>
      </w:pPr>
      <w:r>
        <w:rPr>
          <w:rFonts w:ascii="Times New Roman" w:hAnsi="Times New Roman" w:cs="Times New Roman"/>
        </w:rPr>
        <w:tab/>
      </w:r>
      <w:r w:rsidR="009B09FC">
        <w:rPr>
          <w:rFonts w:ascii="Times New Roman" w:hAnsi="Times New Roman" w:cs="Times New Roman"/>
        </w:rPr>
        <w:t>The population model is an annu</w:t>
      </w:r>
      <w:r w:rsidR="00CD3B4A">
        <w:rPr>
          <w:rFonts w:ascii="Times New Roman" w:hAnsi="Times New Roman" w:cs="Times New Roman"/>
        </w:rPr>
        <w:t>a</w:t>
      </w:r>
      <w:r w:rsidR="009B09FC">
        <w:rPr>
          <w:rFonts w:ascii="Times New Roman" w:hAnsi="Times New Roman" w:cs="Times New Roman"/>
        </w:rPr>
        <w:t xml:space="preserve">l time-step, age structured model that only considers one combined sex. </w:t>
      </w:r>
      <w:r>
        <w:rPr>
          <w:rFonts w:ascii="Times New Roman" w:hAnsi="Times New Roman" w:cs="Times New Roman"/>
        </w:rPr>
        <w:t>I chose to use similar population specifications</w:t>
      </w:r>
      <w:r w:rsidR="00BE5D83">
        <w:rPr>
          <w:rFonts w:ascii="Times New Roman" w:hAnsi="Times New Roman" w:cs="Times New Roman"/>
        </w:rPr>
        <w:t xml:space="preserve"> and life-history scenarios</w:t>
      </w:r>
      <w:r>
        <w:rPr>
          <w:rFonts w:ascii="Times New Roman" w:hAnsi="Times New Roman" w:cs="Times New Roman"/>
        </w:rPr>
        <w:t xml:space="preserve"> to those used in Ono et al. (2015) and Hurtado-ferro et al. (2015) for simplicity and ease of comparison.</w:t>
      </w:r>
      <w:r w:rsidR="00FF21B4">
        <w:rPr>
          <w:rFonts w:ascii="Times New Roman" w:hAnsi="Times New Roman" w:cs="Times New Roman"/>
        </w:rPr>
        <w:t xml:space="preserve"> The different life history scenarios include cod-like, flatfish-like, and sardine-like models. The main differences are that </w:t>
      </w:r>
      <w:r w:rsidR="00B8482B">
        <w:rPr>
          <w:rFonts w:ascii="Times New Roman" w:hAnsi="Times New Roman" w:cs="Times New Roman"/>
        </w:rPr>
        <w:t xml:space="preserve">the </w:t>
      </w:r>
      <w:r w:rsidR="00FF21B4">
        <w:rPr>
          <w:rFonts w:ascii="Times New Roman" w:hAnsi="Times New Roman" w:cs="Times New Roman"/>
        </w:rPr>
        <w:t xml:space="preserve">cod-like </w:t>
      </w:r>
      <w:r w:rsidR="0065442B">
        <w:rPr>
          <w:rFonts w:ascii="Times New Roman" w:hAnsi="Times New Roman" w:cs="Times New Roman"/>
        </w:rPr>
        <w:t xml:space="preserve">life history </w:t>
      </w:r>
      <w:r w:rsidR="00FF21B4">
        <w:rPr>
          <w:rFonts w:ascii="Times New Roman" w:hAnsi="Times New Roman" w:cs="Times New Roman"/>
        </w:rPr>
        <w:t xml:space="preserve">simulates a </w:t>
      </w:r>
      <w:r w:rsidR="00B8482B">
        <w:rPr>
          <w:rFonts w:ascii="Times New Roman" w:hAnsi="Times New Roman" w:cs="Times New Roman"/>
        </w:rPr>
        <w:t xml:space="preserve">very abundant stock of fish that is </w:t>
      </w:r>
      <w:r w:rsidR="00FF21B4">
        <w:rPr>
          <w:rFonts w:ascii="Times New Roman" w:hAnsi="Times New Roman" w:cs="Times New Roman"/>
        </w:rPr>
        <w:t>slow-growing,</w:t>
      </w:r>
      <w:r w:rsidR="00B8482B">
        <w:rPr>
          <w:rFonts w:ascii="Times New Roman" w:hAnsi="Times New Roman" w:cs="Times New Roman"/>
        </w:rPr>
        <w:t xml:space="preserve"> attains a</w:t>
      </w:r>
      <w:r w:rsidR="00FF21B4">
        <w:rPr>
          <w:rFonts w:ascii="Times New Roman" w:hAnsi="Times New Roman" w:cs="Times New Roman"/>
        </w:rPr>
        <w:t xml:space="preserve"> large maximum size</w:t>
      </w:r>
      <w:r w:rsidR="00B8482B">
        <w:rPr>
          <w:rFonts w:ascii="Times New Roman" w:hAnsi="Times New Roman" w:cs="Times New Roman"/>
        </w:rPr>
        <w:t>, has an old maximum age</w:t>
      </w:r>
      <w:r w:rsidR="00FF21B4">
        <w:rPr>
          <w:rFonts w:ascii="Times New Roman" w:hAnsi="Times New Roman" w:cs="Times New Roman"/>
        </w:rPr>
        <w:t>,</w:t>
      </w:r>
      <w:r w:rsidR="00B8482B">
        <w:rPr>
          <w:rFonts w:ascii="Times New Roman" w:hAnsi="Times New Roman" w:cs="Times New Roman"/>
        </w:rPr>
        <w:t xml:space="preserve"> a</w:t>
      </w:r>
      <w:r w:rsidR="00FF21B4">
        <w:rPr>
          <w:rFonts w:ascii="Times New Roman" w:hAnsi="Times New Roman" w:cs="Times New Roman"/>
        </w:rPr>
        <w:t xml:space="preserve"> low natural mortality, </w:t>
      </w:r>
      <w:r w:rsidR="00B8482B">
        <w:rPr>
          <w:rFonts w:ascii="Times New Roman" w:hAnsi="Times New Roman" w:cs="Times New Roman"/>
        </w:rPr>
        <w:t xml:space="preserve">and </w:t>
      </w:r>
      <w:r w:rsidR="00FF21B4">
        <w:rPr>
          <w:rFonts w:ascii="Times New Roman" w:hAnsi="Times New Roman" w:cs="Times New Roman"/>
        </w:rPr>
        <w:t>low recruitment variability, where the flatfish stock is much less abundant but has more recruitment variability, a greater steepness and growth rate. Finally the sardine-like model has the highest recruitment variability, a moderate abundance, rapid growth, high natural mortality</w:t>
      </w:r>
      <w:r w:rsidR="0037635B">
        <w:rPr>
          <w:rFonts w:ascii="Times New Roman" w:hAnsi="Times New Roman" w:cs="Times New Roman"/>
        </w:rPr>
        <w:t xml:space="preserve">, and low steepness. </w:t>
      </w:r>
      <w:r w:rsidR="00E35E53">
        <w:rPr>
          <w:rFonts w:ascii="Times New Roman" w:hAnsi="Times New Roman" w:cs="Times New Roman"/>
        </w:rPr>
        <w:t xml:space="preserve">The parameter values and equations governing the model are given in Tables 1 </w:t>
      </w:r>
      <w:r w:rsidR="00C61467">
        <w:rPr>
          <w:rFonts w:ascii="Times New Roman" w:hAnsi="Times New Roman" w:cs="Times New Roman"/>
        </w:rPr>
        <w:t>and</w:t>
      </w:r>
      <w:r w:rsidR="00E35E53">
        <w:rPr>
          <w:rFonts w:ascii="Times New Roman" w:hAnsi="Times New Roman" w:cs="Times New Roman"/>
        </w:rPr>
        <w:t xml:space="preserve"> 2</w:t>
      </w:r>
      <w:r w:rsidR="00C61467">
        <w:rPr>
          <w:rFonts w:ascii="Times New Roman" w:hAnsi="Times New Roman" w:cs="Times New Roman"/>
        </w:rPr>
        <w:t>,</w:t>
      </w:r>
      <w:r w:rsidR="00E35E53">
        <w:rPr>
          <w:rFonts w:ascii="Times New Roman" w:hAnsi="Times New Roman" w:cs="Times New Roman"/>
        </w:rPr>
        <w:t xml:space="preserve"> respectively. The population model r</w:t>
      </w:r>
      <w:r w:rsidR="00BA5B10">
        <w:rPr>
          <w:rFonts w:ascii="Times New Roman" w:hAnsi="Times New Roman" w:cs="Times New Roman"/>
        </w:rPr>
        <w:t>uns</w:t>
      </w:r>
      <w:r w:rsidR="00E35E53">
        <w:rPr>
          <w:rFonts w:ascii="Times New Roman" w:hAnsi="Times New Roman" w:cs="Times New Roman"/>
        </w:rPr>
        <w:t xml:space="preserve"> for 100 years</w:t>
      </w:r>
      <w:r w:rsidR="00AD6490">
        <w:rPr>
          <w:rFonts w:ascii="Times New Roman" w:hAnsi="Times New Roman" w:cs="Times New Roman"/>
        </w:rPr>
        <w:t xml:space="preserve">, </w:t>
      </w:r>
      <w:r w:rsidR="00E35E53">
        <w:rPr>
          <w:rFonts w:ascii="Times New Roman" w:hAnsi="Times New Roman" w:cs="Times New Roman"/>
        </w:rPr>
        <w:t xml:space="preserve">with a fishing time series beginning in year 26 (years 26-100 experience fishing). The fishing time series was simulated as </w:t>
      </w:r>
      <w:r w:rsidR="00BA5B10">
        <w:rPr>
          <w:rFonts w:ascii="Times New Roman" w:hAnsi="Times New Roman" w:cs="Times New Roman"/>
        </w:rPr>
        <w:t>a two way trip</w:t>
      </w:r>
      <w:r w:rsidR="00E35E53">
        <w:rPr>
          <w:rFonts w:ascii="Times New Roman" w:hAnsi="Times New Roman" w:cs="Times New Roman"/>
        </w:rPr>
        <w:t xml:space="preserve"> with a linear increase from 0 in year 25 to a fully selected fishing mortality</w:t>
      </w:r>
      <w:r w:rsidR="00C61467">
        <w:rPr>
          <w:rFonts w:ascii="Times New Roman" w:hAnsi="Times New Roman" w:cs="Times New Roman"/>
        </w:rPr>
        <w:t xml:space="preserve"> that was</w:t>
      </w:r>
      <w:r w:rsidR="00E35E53">
        <w:rPr>
          <w:rFonts w:ascii="Times New Roman" w:hAnsi="Times New Roman" w:cs="Times New Roman"/>
        </w:rPr>
        <w:t xml:space="preserve"> &gt;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sidR="00BA5B10">
        <w:rPr>
          <w:rFonts w:ascii="Times New Roman" w:hAnsi="Times New Roman" w:cs="Times New Roman"/>
        </w:rPr>
        <w:t xml:space="preserve">) </w:t>
      </w:r>
      <w:r w:rsidR="00C61467">
        <w:rPr>
          <w:rFonts w:ascii="Times New Roman" w:hAnsi="Times New Roman" w:cs="Times New Roman"/>
        </w:rPr>
        <w:t>and</w:t>
      </w:r>
      <w:r w:rsidR="00E35E53">
        <w:rPr>
          <w:rFonts w:ascii="Times New Roman" w:hAnsi="Times New Roman" w:cs="Times New Roman"/>
        </w:rPr>
        <w:t xml:space="preserve"> achieved </w:t>
      </w:r>
      <w:r w:rsidR="00C61467">
        <w:rPr>
          <w:rFonts w:ascii="Times New Roman" w:hAnsi="Times New Roman" w:cs="Times New Roman"/>
        </w:rPr>
        <w:t>85% of maximum sustainable yield (</w:t>
      </w:r>
      <w:r w:rsidR="00E35E53">
        <w:rPr>
          <w:rFonts w:ascii="Times New Roman" w:hAnsi="Times New Roman" w:cs="Times New Roman"/>
        </w:rPr>
        <w:t>MSY</w:t>
      </w:r>
      <w:r w:rsidR="003C2DBD">
        <w:rPr>
          <w:rFonts w:ascii="Times New Roman" w:hAnsi="Times New Roman" w:cs="Times New Roman"/>
        </w:rPr>
        <w:t>)</w:t>
      </w:r>
      <w:r w:rsidR="00E35E53">
        <w:rPr>
          <w:rFonts w:ascii="Times New Roman" w:hAnsi="Times New Roman" w:cs="Times New Roman"/>
        </w:rPr>
        <w:t xml:space="preserve"> at equilibrium in year 85 of the time series, followed by a linear decrease to a fully selected fishing mortality that was &lt;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sidR="00BA5B10">
        <w:rPr>
          <w:rFonts w:ascii="Times New Roman" w:hAnsi="Times New Roman" w:cs="Times New Roman"/>
        </w:rPr>
        <w:t xml:space="preserve">) </w:t>
      </w:r>
      <w:r w:rsidR="003C2DBD">
        <w:rPr>
          <w:rFonts w:ascii="Times New Roman" w:hAnsi="Times New Roman" w:cs="Times New Roman"/>
        </w:rPr>
        <w:t xml:space="preserve">in year 100 </w:t>
      </w:r>
      <w:r w:rsidR="00E35E53">
        <w:rPr>
          <w:rFonts w:ascii="Times New Roman" w:hAnsi="Times New Roman" w:cs="Times New Roman"/>
        </w:rPr>
        <w:t xml:space="preserve">and also achieved </w:t>
      </w:r>
      <w:r w:rsidR="00C61467">
        <w:rPr>
          <w:rFonts w:ascii="Times New Roman" w:hAnsi="Times New Roman" w:cs="Times New Roman"/>
        </w:rPr>
        <w:t xml:space="preserve">85% of </w:t>
      </w:r>
      <w:r w:rsidR="00E35E53">
        <w:rPr>
          <w:rFonts w:ascii="Times New Roman" w:hAnsi="Times New Roman" w:cs="Times New Roman"/>
        </w:rPr>
        <w:t>MSY at equilibrium.</w:t>
      </w:r>
    </w:p>
    <w:p w14:paraId="2F9C776A" w14:textId="0079E804" w:rsidR="00AD6490" w:rsidRDefault="00AD6490" w:rsidP="00542267">
      <w:pPr>
        <w:ind w:firstLine="720"/>
        <w:rPr>
          <w:rFonts w:ascii="Times New Roman" w:hAnsi="Times New Roman" w:cs="Times New Roman"/>
        </w:rPr>
      </w:pPr>
      <w:r>
        <w:rPr>
          <w:rFonts w:ascii="Times New Roman" w:hAnsi="Times New Roman" w:cs="Times New Roman"/>
        </w:rPr>
        <w:t>One hundred simulation iterations were run for each population model specification (Table 3), with stochasticity included using log-normal draws for recruitment deviations in each year. A sampling model then sample</w:t>
      </w:r>
      <w:r w:rsidR="00D45BA4">
        <w:rPr>
          <w:rFonts w:ascii="Times New Roman" w:hAnsi="Times New Roman" w:cs="Times New Roman"/>
        </w:rPr>
        <w:t>d</w:t>
      </w:r>
      <w:r>
        <w:rPr>
          <w:rFonts w:ascii="Times New Roman" w:hAnsi="Times New Roman" w:cs="Times New Roman"/>
        </w:rPr>
        <w:t xml:space="preserve"> from th</w:t>
      </w:r>
      <w:r w:rsidR="00BE5D83">
        <w:rPr>
          <w:rFonts w:ascii="Times New Roman" w:hAnsi="Times New Roman" w:cs="Times New Roman"/>
        </w:rPr>
        <w:t>e</w:t>
      </w:r>
      <w:r>
        <w:rPr>
          <w:rFonts w:ascii="Times New Roman" w:hAnsi="Times New Roman" w:cs="Times New Roman"/>
        </w:rPr>
        <w:t xml:space="preserve"> population and fishery exploitation model to simulate </w:t>
      </w:r>
      <w:r w:rsidR="00542267">
        <w:rPr>
          <w:rFonts w:ascii="Times New Roman" w:hAnsi="Times New Roman" w:cs="Times New Roman"/>
        </w:rPr>
        <w:t xml:space="preserve">the </w:t>
      </w:r>
      <w:r>
        <w:rPr>
          <w:rFonts w:ascii="Times New Roman" w:hAnsi="Times New Roman" w:cs="Times New Roman"/>
        </w:rPr>
        <w:t>data collection</w:t>
      </w:r>
      <w:r w:rsidR="00542267">
        <w:rPr>
          <w:rFonts w:ascii="Times New Roman" w:hAnsi="Times New Roman" w:cs="Times New Roman"/>
        </w:rPr>
        <w:t xml:space="preserve"> process. </w:t>
      </w:r>
    </w:p>
    <w:p w14:paraId="2D54726D" w14:textId="5A944899" w:rsidR="009678A9" w:rsidRDefault="009678A9">
      <w:pPr>
        <w:rPr>
          <w:rFonts w:ascii="Times New Roman" w:hAnsi="Times New Roman" w:cs="Times New Roman"/>
        </w:rPr>
      </w:pPr>
      <w:r>
        <w:rPr>
          <w:rFonts w:ascii="Times New Roman" w:hAnsi="Times New Roman" w:cs="Times New Roman"/>
        </w:rPr>
        <w:t xml:space="preserve">Sampling model </w:t>
      </w:r>
    </w:p>
    <w:p w14:paraId="05B1F2F2" w14:textId="28937B25" w:rsidR="009678A9" w:rsidRDefault="00272AB5" w:rsidP="00F571A6">
      <w:pPr>
        <w:ind w:firstLine="720"/>
        <w:rPr>
          <w:rFonts w:ascii="Times New Roman" w:hAnsi="Times New Roman" w:cs="Times New Roman"/>
        </w:rPr>
      </w:pPr>
      <w:r>
        <w:rPr>
          <w:rFonts w:ascii="Times New Roman" w:hAnsi="Times New Roman" w:cs="Times New Roman"/>
        </w:rPr>
        <w:t>Annual l</w:t>
      </w:r>
      <w:r w:rsidR="00BA5B10">
        <w:rPr>
          <w:rFonts w:ascii="Times New Roman" w:hAnsi="Times New Roman" w:cs="Times New Roman"/>
        </w:rPr>
        <w:t>andings</w:t>
      </w:r>
      <w:r w:rsidR="002758B2">
        <w:rPr>
          <w:rFonts w:ascii="Times New Roman" w:hAnsi="Times New Roman" w:cs="Times New Roman"/>
        </w:rPr>
        <w:t xml:space="preserve"> </w:t>
      </w:r>
      <w:r>
        <w:rPr>
          <w:rFonts w:ascii="Times New Roman" w:hAnsi="Times New Roman" w:cs="Times New Roman"/>
        </w:rPr>
        <w:t>were</w:t>
      </w:r>
      <w:r w:rsidR="002758B2">
        <w:rPr>
          <w:rFonts w:ascii="Times New Roman" w:hAnsi="Times New Roman" w:cs="Times New Roman"/>
        </w:rPr>
        <w:t xml:space="preserve"> s</w:t>
      </w:r>
      <w:r w:rsidR="00F571A6">
        <w:rPr>
          <w:rFonts w:ascii="Times New Roman" w:hAnsi="Times New Roman" w:cs="Times New Roman"/>
        </w:rPr>
        <w:t>imulated</w:t>
      </w:r>
      <w:r w:rsidR="002758B2">
        <w:rPr>
          <w:rFonts w:ascii="Times New Roman" w:hAnsi="Times New Roman" w:cs="Times New Roman"/>
        </w:rPr>
        <w:t xml:space="preserve"> using </w:t>
      </w:r>
      <w:r w:rsidR="00BA5B10">
        <w:rPr>
          <w:rFonts w:ascii="Times New Roman" w:hAnsi="Times New Roman" w:cs="Times New Roman"/>
        </w:rPr>
        <w:t>a</w:t>
      </w:r>
      <w:r w:rsidR="002758B2">
        <w:rPr>
          <w:rFonts w:ascii="Times New Roman" w:hAnsi="Times New Roman" w:cs="Times New Roman"/>
        </w:rPr>
        <w:t xml:space="preserve"> log-normal distribution with a</w:t>
      </w:r>
      <w:r w:rsidR="001C7399">
        <w:rPr>
          <w:rFonts w:ascii="Times New Roman" w:hAnsi="Times New Roman" w:cs="Times New Roman"/>
        </w:rPr>
        <w:t xml:space="preserve"> standard deviation</w:t>
      </w:r>
      <w:r w:rsidR="002758B2">
        <w:rPr>
          <w:rFonts w:ascii="Times New Roman" w:hAnsi="Times New Roman" w:cs="Times New Roman"/>
        </w:rPr>
        <w:t xml:space="preserve"> </w:t>
      </w:r>
      <w:r w:rsidR="001C7399">
        <w:rPr>
          <w:rFonts w:ascii="Times New Roman" w:hAnsi="Times New Roman" w:cs="Times New Roman"/>
        </w:rPr>
        <w:t>(</w:t>
      </w:r>
      <w:r w:rsidR="002758B2">
        <w:rPr>
          <w:rFonts w:ascii="Times New Roman" w:hAnsi="Times New Roman" w:cs="Times New Roman"/>
        </w:rPr>
        <w:t>SD</w:t>
      </w:r>
      <w:r w:rsidR="001C7399">
        <w:rPr>
          <w:rFonts w:ascii="Times New Roman" w:hAnsi="Times New Roman" w:cs="Times New Roman"/>
        </w:rPr>
        <w:t>)</w:t>
      </w:r>
      <w:r w:rsidR="002758B2">
        <w:rPr>
          <w:rFonts w:ascii="Times New Roman" w:hAnsi="Times New Roman" w:cs="Times New Roman"/>
        </w:rPr>
        <w:t xml:space="preserve"> of 0.05. </w:t>
      </w:r>
      <w:r w:rsidR="008D5DAF">
        <w:rPr>
          <w:rFonts w:ascii="Times New Roman" w:hAnsi="Times New Roman" w:cs="Times New Roman"/>
        </w:rPr>
        <w:t>A fishery index was simulated using a lognormal distribution where the SD was specified as a treatment within the simulation design</w:t>
      </w:r>
      <w:r w:rsidR="0008155B">
        <w:rPr>
          <w:rFonts w:ascii="Times New Roman" w:hAnsi="Times New Roman" w:cs="Times New Roman"/>
        </w:rPr>
        <w:t xml:space="preserve">, taking values of 0.25 or 0.5 </w:t>
      </w:r>
      <w:r w:rsidR="008D5DAF">
        <w:rPr>
          <w:rFonts w:ascii="Times New Roman" w:hAnsi="Times New Roman" w:cs="Times New Roman"/>
        </w:rPr>
        <w:t xml:space="preserve">(Table 3). </w:t>
      </w:r>
      <w:r w:rsidR="002758B2">
        <w:rPr>
          <w:rFonts w:ascii="Times New Roman" w:hAnsi="Times New Roman" w:cs="Times New Roman"/>
        </w:rPr>
        <w:t xml:space="preserve">The catch </w:t>
      </w:r>
      <w:r w:rsidR="00135AE0">
        <w:rPr>
          <w:rFonts w:ascii="Times New Roman" w:hAnsi="Times New Roman" w:cs="Times New Roman"/>
        </w:rPr>
        <w:t>age-</w:t>
      </w:r>
      <w:r w:rsidR="002758B2">
        <w:rPr>
          <w:rFonts w:ascii="Times New Roman" w:hAnsi="Times New Roman" w:cs="Times New Roman"/>
        </w:rPr>
        <w:t>composition</w:t>
      </w:r>
      <w:r w:rsidR="00135AE0">
        <w:rPr>
          <w:rFonts w:ascii="Times New Roman" w:hAnsi="Times New Roman" w:cs="Times New Roman"/>
        </w:rPr>
        <w:t xml:space="preserve"> available for select years throughout the time series</w:t>
      </w:r>
      <w:r w:rsidR="002758B2">
        <w:rPr>
          <w:rFonts w:ascii="Times New Roman" w:hAnsi="Times New Roman" w:cs="Times New Roman"/>
        </w:rPr>
        <w:t xml:space="preserve"> was s</w:t>
      </w:r>
      <w:r w:rsidR="00F571A6">
        <w:rPr>
          <w:rFonts w:ascii="Times New Roman" w:hAnsi="Times New Roman" w:cs="Times New Roman"/>
        </w:rPr>
        <w:t>imulated</w:t>
      </w:r>
      <w:r w:rsidR="002758B2">
        <w:rPr>
          <w:rFonts w:ascii="Times New Roman" w:hAnsi="Times New Roman" w:cs="Times New Roman"/>
        </w:rPr>
        <w:t xml:space="preserve"> </w:t>
      </w:r>
      <w:r w:rsidR="00B14C6F">
        <w:rPr>
          <w:rFonts w:ascii="Times New Roman" w:hAnsi="Times New Roman" w:cs="Times New Roman"/>
        </w:rPr>
        <w:t>using</w:t>
      </w:r>
      <w:r w:rsidR="002758B2">
        <w:rPr>
          <w:rFonts w:ascii="Times New Roman" w:hAnsi="Times New Roman" w:cs="Times New Roman"/>
        </w:rPr>
        <w:t xml:space="preserve"> a multinomial distribution</w:t>
      </w:r>
      <w:r w:rsidR="00135AE0">
        <w:rPr>
          <w:rFonts w:ascii="Times New Roman" w:hAnsi="Times New Roman" w:cs="Times New Roman"/>
        </w:rPr>
        <w:t xml:space="preserve">. Age composition </w:t>
      </w:r>
      <w:r w:rsidR="008D5DAF">
        <w:rPr>
          <w:rFonts w:ascii="Times New Roman" w:hAnsi="Times New Roman" w:cs="Times New Roman"/>
        </w:rPr>
        <w:t>data was simulated</w:t>
      </w:r>
      <w:r w:rsidR="00135AE0">
        <w:rPr>
          <w:rFonts w:ascii="Times New Roman" w:hAnsi="Times New Roman" w:cs="Times New Roman"/>
        </w:rPr>
        <w:t xml:space="preserve"> from years 26, 36, </w:t>
      </w:r>
      <w:r w:rsidR="008D5DAF">
        <w:rPr>
          <w:rFonts w:ascii="Times New Roman" w:hAnsi="Times New Roman" w:cs="Times New Roman"/>
        </w:rPr>
        <w:t xml:space="preserve">46, 51, 56, 61, 66, 71, and </w:t>
      </w:r>
      <w:r w:rsidR="003C2DBD">
        <w:rPr>
          <w:rFonts w:ascii="Times New Roman" w:hAnsi="Times New Roman" w:cs="Times New Roman"/>
        </w:rPr>
        <w:t>annually</w:t>
      </w:r>
      <w:r w:rsidR="008D5DAF">
        <w:rPr>
          <w:rFonts w:ascii="Times New Roman" w:hAnsi="Times New Roman" w:cs="Times New Roman"/>
        </w:rPr>
        <w:t xml:space="preserve"> from year 76 to 100</w:t>
      </w:r>
      <w:r w:rsidR="00135AE0">
        <w:rPr>
          <w:rFonts w:ascii="Times New Roman" w:hAnsi="Times New Roman" w:cs="Times New Roman"/>
        </w:rPr>
        <w:t xml:space="preserve">. </w:t>
      </w:r>
      <w:r w:rsidR="008D5DAF">
        <w:rPr>
          <w:rFonts w:ascii="Times New Roman" w:hAnsi="Times New Roman" w:cs="Times New Roman"/>
        </w:rPr>
        <w:t>T</w:t>
      </w:r>
      <w:r w:rsidR="002758B2">
        <w:rPr>
          <w:rFonts w:ascii="Times New Roman" w:hAnsi="Times New Roman" w:cs="Times New Roman"/>
        </w:rPr>
        <w:t xml:space="preserve">he number of samples </w:t>
      </w:r>
      <w:r w:rsidR="00F571A6">
        <w:rPr>
          <w:rFonts w:ascii="Times New Roman" w:hAnsi="Times New Roman" w:cs="Times New Roman"/>
        </w:rPr>
        <w:t xml:space="preserve">prior to CKMR data collection </w:t>
      </w:r>
      <w:r w:rsidR="00135AE0">
        <w:rPr>
          <w:rFonts w:ascii="Times New Roman" w:hAnsi="Times New Roman" w:cs="Times New Roman"/>
        </w:rPr>
        <w:t>beg</w:t>
      </w:r>
      <w:r w:rsidR="008D5DAF">
        <w:rPr>
          <w:rFonts w:ascii="Times New Roman" w:hAnsi="Times New Roman" w:cs="Times New Roman"/>
        </w:rPr>
        <w:t>an</w:t>
      </w:r>
      <w:r w:rsidR="00135AE0">
        <w:rPr>
          <w:rFonts w:ascii="Times New Roman" w:hAnsi="Times New Roman" w:cs="Times New Roman"/>
        </w:rPr>
        <w:t xml:space="preserve"> at </w:t>
      </w:r>
      <w:r w:rsidR="00135AE0" w:rsidRPr="00135AE0">
        <w:rPr>
          <w:rFonts w:ascii="Times New Roman" w:hAnsi="Times New Roman" w:cs="Times New Roman"/>
          <w:i/>
          <w:iCs/>
        </w:rPr>
        <w:t>n</w:t>
      </w:r>
      <w:r w:rsidR="00135AE0">
        <w:rPr>
          <w:rFonts w:ascii="Times New Roman" w:hAnsi="Times New Roman" w:cs="Times New Roman"/>
        </w:rPr>
        <w:t xml:space="preserve">=30 in year 26 of the model (first year with fishing), increasing by 10 </w:t>
      </w:r>
      <w:r w:rsidR="008D5DAF">
        <w:rPr>
          <w:rFonts w:ascii="Times New Roman" w:hAnsi="Times New Roman" w:cs="Times New Roman"/>
        </w:rPr>
        <w:t xml:space="preserve">each decade until year 51, and then increasing by 10 every 5 years until year 76 where it was fixed at </w:t>
      </w:r>
      <w:r w:rsidR="008D5DAF" w:rsidRPr="008D5DAF">
        <w:rPr>
          <w:rFonts w:ascii="Times New Roman" w:hAnsi="Times New Roman" w:cs="Times New Roman"/>
          <w:i/>
          <w:iCs/>
        </w:rPr>
        <w:t>n</w:t>
      </w:r>
      <w:r w:rsidR="008D5DAF">
        <w:rPr>
          <w:rFonts w:ascii="Times New Roman" w:hAnsi="Times New Roman" w:cs="Times New Roman"/>
        </w:rPr>
        <w:t>=100 for the rest of the time series.</w:t>
      </w:r>
      <w:r w:rsidR="0008155B">
        <w:rPr>
          <w:rFonts w:ascii="Times New Roman" w:hAnsi="Times New Roman" w:cs="Times New Roman"/>
        </w:rPr>
        <w:t xml:space="preserve"> This composition specification was similar to that used in Ono et al., (2015). </w:t>
      </w:r>
      <w:r w:rsidR="00066E5B">
        <w:rPr>
          <w:rFonts w:ascii="Times New Roman" w:hAnsi="Times New Roman" w:cs="Times New Roman"/>
        </w:rPr>
        <w:t xml:space="preserve">Given CKMR data are aged samples, </w:t>
      </w:r>
      <w:r w:rsidR="0065442B">
        <w:rPr>
          <w:rFonts w:ascii="Times New Roman" w:hAnsi="Times New Roman" w:cs="Times New Roman"/>
        </w:rPr>
        <w:t>when</w:t>
      </w:r>
      <w:r w:rsidR="00066E5B">
        <w:rPr>
          <w:rFonts w:ascii="Times New Roman" w:hAnsi="Times New Roman" w:cs="Times New Roman"/>
        </w:rPr>
        <w:t xml:space="preserve"> CKMR data collection increased, as did the composition sample size, thus t</w:t>
      </w:r>
      <w:r w:rsidR="008D5DAF">
        <w:rPr>
          <w:rFonts w:ascii="Times New Roman" w:hAnsi="Times New Roman" w:cs="Times New Roman"/>
        </w:rPr>
        <w:t xml:space="preserve">he </w:t>
      </w:r>
      <w:r w:rsidR="002F79D5">
        <w:rPr>
          <w:rFonts w:ascii="Times New Roman" w:hAnsi="Times New Roman" w:cs="Times New Roman"/>
        </w:rPr>
        <w:t xml:space="preserve">composition </w:t>
      </w:r>
      <w:r w:rsidR="008D5DAF">
        <w:rPr>
          <w:rFonts w:ascii="Times New Roman" w:hAnsi="Times New Roman" w:cs="Times New Roman"/>
        </w:rPr>
        <w:t xml:space="preserve">sample </w:t>
      </w:r>
      <w:r w:rsidR="00066E5B">
        <w:rPr>
          <w:rFonts w:ascii="Times New Roman" w:hAnsi="Times New Roman" w:cs="Times New Roman"/>
        </w:rPr>
        <w:t>size</w:t>
      </w:r>
      <w:r w:rsidR="002F79D5">
        <w:rPr>
          <w:rFonts w:ascii="Times New Roman" w:hAnsi="Times New Roman" w:cs="Times New Roman"/>
        </w:rPr>
        <w:t xml:space="preserve"> increased commensurate with </w:t>
      </w:r>
      <w:r w:rsidR="00F571A6">
        <w:rPr>
          <w:rFonts w:ascii="Times New Roman" w:hAnsi="Times New Roman" w:cs="Times New Roman"/>
        </w:rPr>
        <w:t>CKMR data collection</w:t>
      </w:r>
      <w:r w:rsidR="002F79D5">
        <w:rPr>
          <w:rFonts w:ascii="Times New Roman" w:hAnsi="Times New Roman" w:cs="Times New Roman"/>
        </w:rPr>
        <w:t xml:space="preserve"> treatments</w:t>
      </w:r>
      <w:r w:rsidR="00F571A6">
        <w:rPr>
          <w:rFonts w:ascii="Times New Roman" w:hAnsi="Times New Roman" w:cs="Times New Roman"/>
        </w:rPr>
        <w:t xml:space="preserve"> (either 100, 1000, or 5000 sampled from the catch</w:t>
      </w:r>
      <w:r w:rsidR="00066E5B">
        <w:rPr>
          <w:rFonts w:ascii="Times New Roman" w:hAnsi="Times New Roman" w:cs="Times New Roman"/>
        </w:rPr>
        <w:t xml:space="preserve"> from the final 5</w:t>
      </w:r>
      <w:r w:rsidR="002F79D5">
        <w:rPr>
          <w:rFonts w:ascii="Times New Roman" w:hAnsi="Times New Roman" w:cs="Times New Roman"/>
        </w:rPr>
        <w:t>, 10, or 20</w:t>
      </w:r>
      <w:r w:rsidR="00066E5B">
        <w:rPr>
          <w:rFonts w:ascii="Times New Roman" w:hAnsi="Times New Roman" w:cs="Times New Roman"/>
        </w:rPr>
        <w:t xml:space="preserve"> years in the time series</w:t>
      </w:r>
      <w:r w:rsidR="00F571A6">
        <w:rPr>
          <w:rFonts w:ascii="Times New Roman" w:hAnsi="Times New Roman" w:cs="Times New Roman"/>
        </w:rPr>
        <w:t xml:space="preserve">). </w:t>
      </w:r>
    </w:p>
    <w:p w14:paraId="1B86418E" w14:textId="7B10F30E" w:rsidR="00077E93"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data</w:t>
      </w:r>
    </w:p>
    <w:p w14:paraId="2C96FE17" w14:textId="55B3AE7A" w:rsidR="00C82AC3" w:rsidRDefault="002758B2">
      <w:pPr>
        <w:rPr>
          <w:rFonts w:ascii="Times New Roman" w:hAnsi="Times New Roman" w:cs="Times New Roman"/>
        </w:rPr>
      </w:pPr>
      <w:r>
        <w:rPr>
          <w:rFonts w:ascii="Times New Roman" w:hAnsi="Times New Roman" w:cs="Times New Roman"/>
        </w:rPr>
        <w:tab/>
        <w:t>CKMR data w</w:t>
      </w:r>
      <w:r w:rsidR="008509A1">
        <w:rPr>
          <w:rFonts w:ascii="Times New Roman" w:hAnsi="Times New Roman" w:cs="Times New Roman"/>
        </w:rPr>
        <w:t>ere</w:t>
      </w:r>
      <w:r>
        <w:rPr>
          <w:rFonts w:ascii="Times New Roman" w:hAnsi="Times New Roman" w:cs="Times New Roman"/>
        </w:rPr>
        <w:t xml:space="preserve"> simulated from the terminal 5, 10, or 2</w:t>
      </w:r>
      <w:r w:rsidR="0037635B">
        <w:rPr>
          <w:rFonts w:ascii="Times New Roman" w:hAnsi="Times New Roman" w:cs="Times New Roman"/>
        </w:rPr>
        <w:t>0</w:t>
      </w:r>
      <w:r>
        <w:rPr>
          <w:rFonts w:ascii="Times New Roman" w:hAnsi="Times New Roman" w:cs="Times New Roman"/>
        </w:rPr>
        <w:t xml:space="preserve"> years of the time series</w:t>
      </w:r>
      <w:r w:rsidR="003B3E86">
        <w:rPr>
          <w:rFonts w:ascii="Times New Roman" w:hAnsi="Times New Roman" w:cs="Times New Roman"/>
        </w:rPr>
        <w:t xml:space="preserve"> (</w:t>
      </w:r>
      <w:r w:rsidR="001C18F4">
        <w:rPr>
          <w:rFonts w:ascii="Times New Roman" w:hAnsi="Times New Roman" w:cs="Times New Roman"/>
        </w:rPr>
        <w:t>Table 3</w:t>
      </w:r>
      <w:r w:rsidR="003B3E86">
        <w:rPr>
          <w:rFonts w:ascii="Times New Roman" w:hAnsi="Times New Roman" w:cs="Times New Roman"/>
        </w:rPr>
        <w:t>)</w:t>
      </w:r>
      <w:r>
        <w:rPr>
          <w:rFonts w:ascii="Times New Roman" w:hAnsi="Times New Roman" w:cs="Times New Roman"/>
        </w:rPr>
        <w:t xml:space="preserve">. </w:t>
      </w:r>
      <w:r w:rsidR="003B3E86">
        <w:rPr>
          <w:rFonts w:ascii="Times New Roman" w:hAnsi="Times New Roman" w:cs="Times New Roman"/>
        </w:rPr>
        <w:t>D</w:t>
      </w:r>
      <w:r>
        <w:rPr>
          <w:rFonts w:ascii="Times New Roman" w:hAnsi="Times New Roman" w:cs="Times New Roman"/>
        </w:rPr>
        <w:t>ata were censused from the age composition for those years to make up the CKMR comparisons</w:t>
      </w:r>
      <w:r w:rsidR="003B3E86">
        <w:rPr>
          <w:rFonts w:ascii="Times New Roman" w:hAnsi="Times New Roman" w:cs="Times New Roman"/>
        </w:rPr>
        <w:t xml:space="preserve">. </w:t>
      </w:r>
      <w:r w:rsidR="001C7399">
        <w:rPr>
          <w:rFonts w:ascii="Times New Roman" w:hAnsi="Times New Roman" w:cs="Times New Roman"/>
        </w:rPr>
        <w:t xml:space="preserve">That is, </w:t>
      </w:r>
      <w:r w:rsidR="003B3E86">
        <w:rPr>
          <w:rFonts w:ascii="Times New Roman" w:hAnsi="Times New Roman" w:cs="Times New Roman"/>
        </w:rPr>
        <w:t>the age frequencies of the catch-at-age samples were those for which kinship comparisons were</w:t>
      </w:r>
      <w:r w:rsidR="001C7399">
        <w:rPr>
          <w:rFonts w:ascii="Times New Roman" w:hAnsi="Times New Roman" w:cs="Times New Roman"/>
        </w:rPr>
        <w:t xml:space="preserve"> then</w:t>
      </w:r>
      <w:r w:rsidR="003B3E86">
        <w:rPr>
          <w:rFonts w:ascii="Times New Roman" w:hAnsi="Times New Roman" w:cs="Times New Roman"/>
        </w:rPr>
        <w:t xml:space="preserve"> made</w:t>
      </w:r>
      <w:r>
        <w:rPr>
          <w:rFonts w:ascii="Times New Roman" w:hAnsi="Times New Roman" w:cs="Times New Roman"/>
        </w:rPr>
        <w:t xml:space="preserve">. </w:t>
      </w:r>
      <w:r w:rsidR="009678A9">
        <w:rPr>
          <w:rFonts w:ascii="Times New Roman" w:hAnsi="Times New Roman" w:cs="Times New Roman"/>
        </w:rPr>
        <w:lastRenderedPageBreak/>
        <w:t>Given the sampling year, the birth year of the older individual, and the birth year of the younger individual,</w:t>
      </w:r>
      <w:r w:rsidR="003B3E86">
        <w:rPr>
          <w:rFonts w:ascii="Times New Roman" w:hAnsi="Times New Roman" w:cs="Times New Roman"/>
        </w:rPr>
        <w:t xml:space="preserve"> the probability of being a POP or a HSP was calculated</w:t>
      </w:r>
      <w:r w:rsidR="008509A1">
        <w:rPr>
          <w:rFonts w:ascii="Times New Roman" w:hAnsi="Times New Roman" w:cs="Times New Roman"/>
        </w:rPr>
        <w:t>.</w:t>
      </w:r>
      <w:r w:rsidR="009678A9">
        <w:rPr>
          <w:rFonts w:ascii="Times New Roman" w:hAnsi="Times New Roman" w:cs="Times New Roman"/>
        </w:rPr>
        <w:t xml:space="preserve"> </w:t>
      </w:r>
      <w:r w:rsidR="008509A1">
        <w:rPr>
          <w:rFonts w:ascii="Times New Roman" w:hAnsi="Times New Roman" w:cs="Times New Roman"/>
        </w:rPr>
        <w:t>T</w:t>
      </w:r>
      <w:r w:rsidR="00C82AC3">
        <w:rPr>
          <w:rFonts w:ascii="Times New Roman" w:hAnsi="Times New Roman" w:cs="Times New Roman"/>
        </w:rPr>
        <w:t xml:space="preserve">he </w:t>
      </w:r>
      <w:r w:rsidR="003B3E86">
        <w:rPr>
          <w:rFonts w:ascii="Times New Roman" w:hAnsi="Times New Roman" w:cs="Times New Roman"/>
        </w:rPr>
        <w:t>CKMR pair</w:t>
      </w:r>
      <w:r w:rsidR="008509A1">
        <w:rPr>
          <w:rFonts w:ascii="Times New Roman" w:hAnsi="Times New Roman" w:cs="Times New Roman"/>
        </w:rPr>
        <w:t xml:space="preserve"> comparisons were aggregated to pairs with similar covariates (Table 4) and the number of POPs and HSPs for a given set of covariates w</w:t>
      </w:r>
      <w:r w:rsidR="00CD2DE5">
        <w:rPr>
          <w:rFonts w:ascii="Times New Roman" w:hAnsi="Times New Roman" w:cs="Times New Roman"/>
        </w:rPr>
        <w:t>as</w:t>
      </w:r>
      <w:r w:rsidR="008509A1">
        <w:rPr>
          <w:rFonts w:ascii="Times New Roman" w:hAnsi="Times New Roman" w:cs="Times New Roman"/>
        </w:rPr>
        <w:t xml:space="preserve"> then </w:t>
      </w:r>
      <w:r w:rsidR="00C82AC3">
        <w:rPr>
          <w:rFonts w:ascii="Times New Roman" w:hAnsi="Times New Roman" w:cs="Times New Roman"/>
        </w:rPr>
        <w:t xml:space="preserve">simulated using </w:t>
      </w:r>
      <w:r w:rsidR="003B3E86">
        <w:rPr>
          <w:rFonts w:ascii="Times New Roman" w:hAnsi="Times New Roman" w:cs="Times New Roman"/>
        </w:rPr>
        <w:t>a</w:t>
      </w:r>
      <w:r w:rsidR="00C82AC3">
        <w:rPr>
          <w:rFonts w:ascii="Times New Roman" w:hAnsi="Times New Roman" w:cs="Times New Roman"/>
        </w:rPr>
        <w:t xml:space="preserve"> multinomial </w:t>
      </w:r>
      <w:r w:rsidR="009678A9">
        <w:rPr>
          <w:rFonts w:ascii="Times New Roman" w:hAnsi="Times New Roman" w:cs="Times New Roman"/>
        </w:rPr>
        <w:t>distribution</w:t>
      </w:r>
      <w:r w:rsidR="00C82AC3">
        <w:rPr>
          <w:rFonts w:ascii="Times New Roman" w:hAnsi="Times New Roman" w:cs="Times New Roman"/>
        </w:rPr>
        <w:t xml:space="preserve">. </w:t>
      </w:r>
      <w:r w:rsidR="00FB71B1" w:rsidRPr="00FB71B1">
        <w:rPr>
          <w:rFonts w:ascii="Times New Roman" w:hAnsi="Times New Roman" w:cs="Times New Roman"/>
        </w:rPr>
        <w:t xml:space="preserve">Note </w:t>
      </w:r>
      <w:r w:rsidR="00FB71B1">
        <w:rPr>
          <w:rFonts w:ascii="Times New Roman" w:hAnsi="Times New Roman" w:cs="Times New Roman"/>
        </w:rPr>
        <w:t xml:space="preserve">in the following </w:t>
      </w:r>
      <w:r w:rsidR="00FB71B1" w:rsidRPr="00FB71B1">
        <w:rPr>
          <w:rFonts w:ascii="Times New Roman" w:hAnsi="Times New Roman" w:cs="Times New Roman"/>
        </w:rPr>
        <w:t>that I do not distinguish “juveniles” and “adults” as the population is age structured with proportional maturity at age. Thus any individual whose age difference with another places them in a potentially mature age (at the year of birth of younger individual) has the potential to be a parent of the individual. I make comparisons between “younger”</w:t>
      </w:r>
      <w:r w:rsidR="00AD6490">
        <w:rPr>
          <w:rFonts w:ascii="Times New Roman" w:hAnsi="Times New Roman" w:cs="Times New Roman"/>
        </w:rPr>
        <w:t xml:space="preserve"> (</w:t>
      </w:r>
      <m:oMath>
        <m:r>
          <w:rPr>
            <w:rFonts w:ascii="Cambria Math" w:hAnsi="Cambria Math" w:cs="Times New Roman"/>
          </w:rPr>
          <m:t>j</m:t>
        </m:r>
      </m:oMath>
      <w:r w:rsidR="00AD6490">
        <w:rPr>
          <w:rFonts w:ascii="Times New Roman" w:hAnsi="Times New Roman" w:cs="Times New Roman"/>
        </w:rPr>
        <w:t>)</w:t>
      </w:r>
      <w:r w:rsidR="00FB71B1" w:rsidRPr="00FB71B1">
        <w:rPr>
          <w:rFonts w:ascii="Times New Roman" w:hAnsi="Times New Roman" w:cs="Times New Roman"/>
        </w:rPr>
        <w:t xml:space="preserve"> and “older” </w:t>
      </w:r>
      <w:r w:rsidR="00AD6490">
        <w:rPr>
          <w:rFonts w:ascii="Times New Roman" w:hAnsi="Times New Roman" w:cs="Times New Roman"/>
        </w:rPr>
        <w:t>(</w:t>
      </w:r>
      <m:oMath>
        <m:r>
          <w:rPr>
            <w:rFonts w:ascii="Cambria Math" w:hAnsi="Cambria Math" w:cs="Times New Roman"/>
          </w:rPr>
          <m:t>i</m:t>
        </m:r>
      </m:oMath>
      <w:r w:rsidR="00AD6490">
        <w:rPr>
          <w:rFonts w:ascii="Times New Roman" w:hAnsi="Times New Roman" w:cs="Times New Roman"/>
        </w:rPr>
        <w:t xml:space="preserve">) </w:t>
      </w:r>
      <w:r w:rsidR="00FB71B1" w:rsidRPr="00FB71B1">
        <w:rPr>
          <w:rFonts w:ascii="Times New Roman" w:hAnsi="Times New Roman" w:cs="Times New Roman"/>
        </w:rPr>
        <w:t>individuals in reference to both potential POPs and HSPs (rather than say, juveniles and adults).</w:t>
      </w:r>
      <w:r w:rsidR="0008155B">
        <w:rPr>
          <w:rFonts w:ascii="Times New Roman" w:hAnsi="Times New Roman" w:cs="Times New Roman"/>
        </w:rPr>
        <w:t xml:space="preserve"> </w:t>
      </w:r>
      <w:r w:rsidR="0008155B" w:rsidRPr="0008155B">
        <w:rPr>
          <w:rFonts w:ascii="Times New Roman" w:hAnsi="Times New Roman" w:cs="Times New Roman"/>
        </w:rPr>
        <w:t>I limit comparisons to omit same</w:t>
      </w:r>
      <w:r w:rsidR="0037635B">
        <w:rPr>
          <w:rFonts w:ascii="Times New Roman" w:hAnsi="Times New Roman" w:cs="Times New Roman"/>
        </w:rPr>
        <w:t>-</w:t>
      </w:r>
      <w:r w:rsidR="0008155B" w:rsidRPr="0008155B">
        <w:rPr>
          <w:rFonts w:ascii="Times New Roman" w:hAnsi="Times New Roman" w:cs="Times New Roman"/>
        </w:rPr>
        <w:t>cohort sibling</w:t>
      </w:r>
      <w:r w:rsidR="0008155B">
        <w:rPr>
          <w:rFonts w:ascii="Times New Roman" w:hAnsi="Times New Roman" w:cs="Times New Roman"/>
        </w:rPr>
        <w:t>s</w:t>
      </w:r>
      <w:r w:rsidR="0008155B" w:rsidRPr="0008155B">
        <w:rPr>
          <w:rFonts w:ascii="Times New Roman" w:hAnsi="Times New Roman" w:cs="Times New Roman"/>
        </w:rPr>
        <w:t xml:space="preserve"> (</w:t>
      </w:r>
      <w:r w:rsidR="0008155B">
        <w:rPr>
          <w:rFonts w:ascii="Times New Roman" w:hAnsi="Times New Roman" w:cs="Times New Roman"/>
        </w:rPr>
        <w:t xml:space="preserve">i.e., </w:t>
      </w:r>
      <w:r w:rsidR="0008155B" w:rsidRPr="0008155B">
        <w:rPr>
          <w:rFonts w:ascii="Times New Roman" w:hAnsi="Times New Roman" w:cs="Times New Roman"/>
        </w:rPr>
        <w:t>ag</w:t>
      </w:r>
      <w:r w:rsidR="0008155B">
        <w:rPr>
          <w:rFonts w:ascii="Times New Roman" w:hAnsi="Times New Roman" w:cs="Times New Roman"/>
        </w:rPr>
        <w:t xml:space="preserve">e difference must be greater than </w:t>
      </w:r>
      <w:r w:rsidR="0008155B" w:rsidRPr="0008155B">
        <w:rPr>
          <w:rFonts w:ascii="Times New Roman" w:hAnsi="Times New Roman" w:cs="Times New Roman"/>
        </w:rPr>
        <w:t>0)</w:t>
      </w:r>
      <w:r w:rsidR="0008155B">
        <w:rPr>
          <w:rFonts w:ascii="Times New Roman" w:hAnsi="Times New Roman" w:cs="Times New Roman"/>
        </w:rPr>
        <w:t>.</w:t>
      </w:r>
    </w:p>
    <w:p w14:paraId="696D12AE" w14:textId="583E4097" w:rsidR="00CB12C1"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Simulator/</w:t>
      </w:r>
      <w:r w:rsidR="00077E93">
        <w:rPr>
          <w:rFonts w:ascii="Times New Roman" w:hAnsi="Times New Roman" w:cs="Times New Roman"/>
        </w:rPr>
        <w:t>Estimator</w:t>
      </w:r>
    </w:p>
    <w:p w14:paraId="79388DEC" w14:textId="295DA378" w:rsidR="00E43AB1" w:rsidRPr="00C82AC3" w:rsidRDefault="00C82AC3">
      <w:pPr>
        <w:rPr>
          <w:rFonts w:ascii="Times New Roman" w:hAnsi="Times New Roman" w:cs="Times New Roman"/>
          <w:i/>
          <w:iCs/>
        </w:rPr>
      </w:pPr>
      <w:r>
        <w:rPr>
          <w:rFonts w:ascii="Times New Roman" w:hAnsi="Times New Roman" w:cs="Times New Roman"/>
          <w:i/>
          <w:iCs/>
        </w:rPr>
        <w:t>Parent</w:t>
      </w:r>
      <w:r w:rsidRPr="00C82AC3">
        <w:rPr>
          <w:rFonts w:ascii="Times New Roman" w:hAnsi="Times New Roman" w:cs="Times New Roman"/>
          <w:i/>
          <w:iCs/>
        </w:rPr>
        <w:t>-</w:t>
      </w:r>
      <w:r>
        <w:rPr>
          <w:rFonts w:ascii="Times New Roman" w:hAnsi="Times New Roman" w:cs="Times New Roman"/>
          <w:i/>
          <w:iCs/>
        </w:rPr>
        <w:t>offspring</w:t>
      </w:r>
      <w:r w:rsidRPr="00C82AC3">
        <w:rPr>
          <w:rFonts w:ascii="Times New Roman" w:hAnsi="Times New Roman" w:cs="Times New Roman"/>
          <w:i/>
          <w:iCs/>
        </w:rPr>
        <w:t xml:space="preserve"> pairs</w:t>
      </w:r>
    </w:p>
    <w:p w14:paraId="3EB1BF92" w14:textId="45C9ED24" w:rsidR="00C961CB" w:rsidRPr="00C961CB" w:rsidRDefault="00C961CB" w:rsidP="008509A1">
      <w:pPr>
        <w:ind w:firstLine="720"/>
        <w:rPr>
          <w:rFonts w:ascii="Times New Roman" w:eastAsiaTheme="minorEastAsia" w:hAnsi="Times New Roman" w:cs="Times New Roman"/>
        </w:rPr>
      </w:pPr>
      <w:r w:rsidRPr="00C961CB">
        <w:rPr>
          <w:rFonts w:ascii="Times New Roman" w:hAnsi="Times New Roman" w:cs="Times New Roman"/>
        </w:rPr>
        <w:t xml:space="preserve">Given the birth year of </w:t>
      </w:r>
      <w:r w:rsidR="00AD6490">
        <w:rPr>
          <w:rFonts w:ascii="Times New Roman" w:hAnsi="Times New Roman" w:cs="Times New Roman"/>
        </w:rPr>
        <w:t>an</w:t>
      </w:r>
      <w:r w:rsidRPr="00C961CB">
        <w:rPr>
          <w:rFonts w:ascii="Times New Roman" w:hAnsi="Times New Roman" w:cs="Times New Roman"/>
        </w:rPr>
        <w:t xml:space="preserve"> older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C961CB">
        <w:rPr>
          <w:rFonts w:ascii="Times New Roman" w:hAnsi="Times New Roman" w:cs="Times New Roman"/>
        </w:rPr>
        <w:t xml:space="preserve">), the birth year of </w:t>
      </w:r>
      <w:r w:rsidR="00AD6490">
        <w:rPr>
          <w:rFonts w:ascii="Times New Roman" w:hAnsi="Times New Roman" w:cs="Times New Roman"/>
        </w:rPr>
        <w:t>a</w:t>
      </w:r>
      <w:r w:rsidRPr="00C961CB">
        <w:rPr>
          <w:rFonts w:ascii="Times New Roman" w:hAnsi="Times New Roman" w:cs="Times New Roman"/>
        </w:rPr>
        <w:t xml:space="preserve"> younger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Pr="00C961CB">
        <w:rPr>
          <w:rFonts w:ascii="Times New Roman" w:hAnsi="Times New Roman" w:cs="Times New Roman"/>
        </w:rPr>
        <w:t>), and the year the older individual was sampled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961CB">
        <w:rPr>
          <w:rFonts w:ascii="Times New Roman" w:hAnsi="Times New Roman" w:cs="Times New Roman"/>
        </w:rPr>
        <w:t xml:space="preserve">), the probability of the older individual being a parent-offspring pair with the younger individual is calculated as </w:t>
      </w:r>
    </w:p>
    <w:p w14:paraId="7F185E3F" w14:textId="6AB5DEA1" w:rsidR="00CB12C1" w:rsidRPr="00B50AFB" w:rsidRDefault="00000000" w:rsidP="00B50AFB">
      <w:pPr>
        <w:pStyle w:val="ListParagraph"/>
        <w:numPr>
          <w:ilvl w:val="0"/>
          <w:numId w:val="1"/>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POP</m:t>
                </m:r>
              </m:e>
            </m:d>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qArr>
          </m:e>
        </m:d>
      </m:oMath>
    </w:p>
    <w:p w14:paraId="5FE5BF78" w14:textId="16927FA6" w:rsidR="00345466" w:rsidRDefault="00345466">
      <w:pPr>
        <w:rPr>
          <w:rFonts w:ascii="Times New Roman" w:hAnsi="Times New Roman" w:cs="Times New Roman"/>
        </w:rPr>
      </w:pPr>
      <w:r>
        <w:rPr>
          <w:rFonts w:ascii="Times New Roman" w:eastAsiaTheme="minorEastAsia" w:hAnsi="Times New Roman" w:cs="Times New Roman"/>
        </w:rPr>
        <w:t>which describes the e</w:t>
      </w:r>
      <w:r w:rsidRPr="00345466">
        <w:rPr>
          <w:rFonts w:ascii="Times New Roman" w:eastAsiaTheme="minorEastAsia" w:hAnsi="Times New Roman" w:cs="Times New Roman"/>
        </w:rPr>
        <w:t>xp</w:t>
      </w:r>
      <w:r>
        <w:rPr>
          <w:rFonts w:ascii="Times New Roman" w:eastAsiaTheme="minorEastAsia" w:hAnsi="Times New Roman" w:cs="Times New Roman"/>
        </w:rPr>
        <w:t>ected</w:t>
      </w:r>
      <w:r w:rsidRPr="00345466">
        <w:rPr>
          <w:rFonts w:ascii="Times New Roman" w:eastAsiaTheme="minorEastAsia" w:hAnsi="Times New Roman" w:cs="Times New Roman"/>
        </w:rPr>
        <w:t xml:space="preserve"> reproductive output of the</w:t>
      </w:r>
      <w:r>
        <w:rPr>
          <w:rFonts w:ascii="Times New Roman" w:eastAsiaTheme="minorEastAsia" w:hAnsi="Times New Roman" w:cs="Times New Roman"/>
        </w:rPr>
        <w:t xml:space="preserve"> potential</w:t>
      </w:r>
      <w:r w:rsidRPr="00345466">
        <w:rPr>
          <w:rFonts w:ascii="Times New Roman" w:eastAsiaTheme="minorEastAsia" w:hAnsi="Times New Roman" w:cs="Times New Roman"/>
        </w:rPr>
        <w:t xml:space="preserve"> parent in the year of </w:t>
      </w:r>
      <w:r>
        <w:rPr>
          <w:rFonts w:ascii="Times New Roman" w:eastAsiaTheme="minorEastAsia" w:hAnsi="Times New Roman" w:cs="Times New Roman"/>
        </w:rPr>
        <w:t>younger individuals</w:t>
      </w:r>
      <w:r w:rsidRPr="00345466">
        <w:rPr>
          <w:rFonts w:ascii="Times New Roman" w:eastAsiaTheme="minorEastAsia" w:hAnsi="Times New Roman" w:cs="Times New Roman"/>
        </w:rPr>
        <w:t xml:space="preserve"> birth</w:t>
      </w:r>
      <w:r>
        <w:rPr>
          <w:rFonts w:ascii="Times New Roman" w:eastAsiaTheme="minorEastAsia" w:hAnsi="Times New Roman" w:cs="Times New Roman"/>
        </w:rPr>
        <w:t xml:space="preserve"> </w:t>
      </w:r>
      <w:r w:rsidR="00C961CB">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C961CB">
        <w:rPr>
          <w:rFonts w:ascii="Times New Roman" w:eastAsiaTheme="minorEastAsia" w:hAnsi="Times New Roman" w:cs="Times New Roman"/>
        </w:rPr>
        <w:t xml:space="preserve"> denotes age difference) </w:t>
      </w:r>
      <w:r>
        <w:rPr>
          <w:rFonts w:ascii="Times New Roman" w:eastAsiaTheme="minorEastAsia" w:hAnsi="Times New Roman" w:cs="Times New Roman"/>
        </w:rPr>
        <w:t xml:space="preserve">divided by the </w:t>
      </w:r>
      <w:r w:rsidRPr="00345466">
        <w:rPr>
          <w:rFonts w:ascii="Times New Roman" w:eastAsiaTheme="minorEastAsia" w:hAnsi="Times New Roman" w:cs="Times New Roman"/>
        </w:rPr>
        <w:t>total reprod</w:t>
      </w:r>
      <w:r>
        <w:rPr>
          <w:rFonts w:ascii="Times New Roman" w:eastAsiaTheme="minorEastAsia" w:hAnsi="Times New Roman" w:cs="Times New Roman"/>
        </w:rPr>
        <w:t>uctive</w:t>
      </w:r>
      <w:r w:rsidRPr="00345466">
        <w:rPr>
          <w:rFonts w:ascii="Times New Roman" w:eastAsiaTheme="minorEastAsia" w:hAnsi="Times New Roman" w:cs="Times New Roman"/>
        </w:rPr>
        <w:t xml:space="preserve"> output </w:t>
      </w:r>
      <w:r>
        <w:rPr>
          <w:rFonts w:ascii="Times New Roman" w:eastAsiaTheme="minorEastAsia" w:hAnsi="Times New Roman" w:cs="Times New Roman"/>
        </w:rPr>
        <w:t xml:space="preserve">in </w:t>
      </w:r>
      <w:r w:rsidRPr="00345466">
        <w:rPr>
          <w:rFonts w:ascii="Times New Roman" w:eastAsiaTheme="minorEastAsia" w:hAnsi="Times New Roman" w:cs="Times New Roman"/>
        </w:rPr>
        <w:t>that year</w:t>
      </w:r>
      <w:r>
        <w:rPr>
          <w:rFonts w:ascii="Times New Roman" w:eastAsiaTheme="minorEastAsia" w:hAnsi="Times New Roman" w:cs="Times New Roman"/>
        </w:rPr>
        <w:t xml:space="preserve">. </w:t>
      </w:r>
      <w:r>
        <w:rPr>
          <w:rFonts w:ascii="Times New Roman" w:hAnsi="Times New Roman" w:cs="Times New Roman"/>
        </w:rPr>
        <w:t xml:space="preserve">A potential parent </w:t>
      </w:r>
      <w:r w:rsidRPr="00A236D7">
        <w:rPr>
          <w:rFonts w:ascii="Times New Roman" w:hAnsi="Times New Roman" w:cs="Times New Roman"/>
        </w:rPr>
        <w:t>has to have been sampled after or on the year of young</w:t>
      </w:r>
      <w:r>
        <w:rPr>
          <w:rFonts w:ascii="Times New Roman" w:hAnsi="Times New Roman" w:cs="Times New Roman"/>
        </w:rPr>
        <w:t>er individuals</w:t>
      </w:r>
      <w:r w:rsidRPr="00A236D7">
        <w:rPr>
          <w:rFonts w:ascii="Times New Roman" w:hAnsi="Times New Roman" w:cs="Times New Roman"/>
        </w:rPr>
        <w:t xml:space="preserve"> birth, because sampling is lethal</w:t>
      </w:r>
      <w:r>
        <w:rPr>
          <w:rFonts w:ascii="Times New Roman" w:hAnsi="Times New Roman" w:cs="Times New Roman"/>
        </w:rPr>
        <w:t xml:space="preserve"> in this case (as it is made up of the catch). Note that sex is not modeled and the total reproductive output is assumed to be made up of both males and females</w:t>
      </w:r>
      <w:r w:rsidR="00CD2DE5">
        <w:rPr>
          <w:rFonts w:ascii="Times New Roman" w:hAnsi="Times New Roman" w:cs="Times New Roman"/>
        </w:rPr>
        <w:t xml:space="preserve"> who contribute equally to spawning biomass</w:t>
      </w:r>
      <w:r>
        <w:rPr>
          <w:rFonts w:ascii="Times New Roman" w:hAnsi="Times New Roman" w:cs="Times New Roman"/>
        </w:rPr>
        <w:t xml:space="preserve">. </w:t>
      </w:r>
      <w:r w:rsidR="00A00928">
        <w:rPr>
          <w:rFonts w:ascii="Times New Roman" w:hAnsi="Times New Roman" w:cs="Times New Roman"/>
        </w:rPr>
        <w:t>The</w:t>
      </w:r>
      <w:r w:rsidR="003A2AD2">
        <w:rPr>
          <w:rFonts w:ascii="Times New Roman" w:hAnsi="Times New Roman" w:cs="Times New Roman"/>
        </w:rPr>
        <w:t xml:space="preserve"> 2 in the numerator </w:t>
      </w:r>
      <w:r w:rsidR="00652D0F">
        <w:rPr>
          <w:rFonts w:ascii="Times New Roman" w:hAnsi="Times New Roman" w:cs="Times New Roman"/>
        </w:rPr>
        <w:t>reflects the</w:t>
      </w:r>
      <w:r w:rsidR="003A2AD2">
        <w:rPr>
          <w:rFonts w:ascii="Times New Roman" w:hAnsi="Times New Roman" w:cs="Times New Roman"/>
        </w:rPr>
        <w:t xml:space="preserve"> fact that an individual has two parents</w:t>
      </w:r>
      <w:r w:rsidR="0031336E">
        <w:rPr>
          <w:rFonts w:ascii="Times New Roman" w:eastAsiaTheme="minorEastAsia" w:hAnsi="Times New Roman" w:cs="Times New Roman"/>
        </w:rPr>
        <w:t>.</w:t>
      </w:r>
      <w:r w:rsidR="0008155B">
        <w:rPr>
          <w:rFonts w:ascii="Times New Roman" w:eastAsiaTheme="minorEastAsia" w:hAnsi="Times New Roman" w:cs="Times New Roman"/>
        </w:rPr>
        <w:t xml:space="preserve"> An alternative way of thinking about this probability, assuming a 50:50 sex ratio, is the probability that the older </w:t>
      </w:r>
      <w:r w:rsidR="003C2DBD">
        <w:rPr>
          <w:rFonts w:ascii="Times New Roman" w:eastAsiaTheme="minorEastAsia" w:hAnsi="Times New Roman" w:cs="Times New Roman"/>
        </w:rPr>
        <w:t xml:space="preserve">sampled </w:t>
      </w:r>
      <w:r w:rsidR="0008155B">
        <w:rPr>
          <w:rFonts w:ascii="Times New Roman" w:eastAsiaTheme="minorEastAsia" w:hAnsi="Times New Roman" w:cs="Times New Roman"/>
        </w:rPr>
        <w:t xml:space="preserve">individual is female is 0.5 and the probability that the female is a maternal-offspring pair with the younger individual is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m:t>
        </m:r>
      </m:oMath>
      <w:r w:rsidR="0008155B">
        <w:rPr>
          <w:rFonts w:ascii="Times New Roman" w:eastAsiaTheme="minorEastAsia" w:hAnsi="Times New Roman" w:cs="Times New Roman"/>
        </w:rPr>
        <w:t xml:space="preserve">Thus, adding the probability of a </w:t>
      </w:r>
      <w:r w:rsidR="002F2322">
        <w:rPr>
          <w:rFonts w:ascii="Times New Roman" w:eastAsiaTheme="minorEastAsia" w:hAnsi="Times New Roman" w:cs="Times New Roman"/>
        </w:rPr>
        <w:t>maternal-offspring pair</w:t>
      </w:r>
      <w:r w:rsidR="0008155B">
        <w:rPr>
          <w:rFonts w:ascii="Times New Roman" w:eastAsiaTheme="minorEastAsia" w:hAnsi="Times New Roman" w:cs="Times New Roman"/>
        </w:rPr>
        <w:t xml:space="preserve"> (</w:t>
      </w:r>
      <m:oMath>
        <m:r>
          <w:rPr>
            <w:rFonts w:ascii="Cambria Math" w:eastAsiaTheme="minorEastAsia" w:hAnsi="Cambria Math" w:cs="Times New Roman"/>
          </w:rPr>
          <m:t>0.5</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08155B">
        <w:rPr>
          <w:rFonts w:ascii="Times New Roman" w:eastAsiaTheme="minorEastAsia" w:hAnsi="Times New Roman" w:cs="Times New Roman"/>
        </w:rPr>
        <w:t>) and a paternal-</w:t>
      </w:r>
      <w:r w:rsidR="00FC39B1">
        <w:rPr>
          <w:rFonts w:ascii="Times New Roman" w:eastAsiaTheme="minorEastAsia" w:hAnsi="Times New Roman" w:cs="Times New Roman"/>
        </w:rPr>
        <w:t>offspring</w:t>
      </w:r>
      <w:r w:rsidR="0008155B">
        <w:rPr>
          <w:rFonts w:ascii="Times New Roman" w:eastAsiaTheme="minorEastAsia" w:hAnsi="Times New Roman" w:cs="Times New Roman"/>
        </w:rPr>
        <w:t xml:space="preserve"> pair gives</w:t>
      </w:r>
      <w:r w:rsidR="00FC39B1">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oMath>
    </w:p>
    <w:p w14:paraId="74CF1853" w14:textId="6CD2B7A2" w:rsidR="00DD4BF6" w:rsidRPr="00A403A6" w:rsidRDefault="00C82AC3" w:rsidP="00DD4BF6">
      <w:pPr>
        <w:rPr>
          <w:rFonts w:ascii="Times New Roman" w:hAnsi="Times New Roman" w:cs="Times New Roman"/>
          <w:i/>
          <w:iCs/>
        </w:rPr>
      </w:pPr>
      <w:r w:rsidRPr="00C82AC3">
        <w:rPr>
          <w:rFonts w:ascii="Times New Roman" w:hAnsi="Times New Roman" w:cs="Times New Roman"/>
          <w:i/>
          <w:iCs/>
        </w:rPr>
        <w:t>Half-sibling pairs</w:t>
      </w:r>
    </w:p>
    <w:p w14:paraId="163DACEA" w14:textId="79C79BA8" w:rsidR="00345466" w:rsidRPr="00B50AFB" w:rsidRDefault="00A403A6" w:rsidP="00B50AFB">
      <w:pPr>
        <w:pStyle w:val="ListParagraph"/>
        <w:numPr>
          <w:ilvl w:val="0"/>
          <w:numId w:val="1"/>
        </w:numPr>
        <w:rPr>
          <w:rFonts w:ascii="Times New Roman" w:hAnsi="Times New Roman" w:cs="Times New Roman"/>
        </w:rPr>
      </w:pPr>
      <m:oMath>
        <m:r>
          <w:rPr>
            <w:rFonts w:ascii="Cambria Math" w:hAnsi="Cambria Math" w:cs="Times New Roman"/>
          </w:rPr>
          <m:t>P</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HSP</m:t>
                </m:r>
              </m:e>
            </m:d>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r>
                          <w:rPr>
                            <w:rFonts w:ascii="Cambria Math" w:hAnsi="Cambria Math" w:cs="Times New Roman"/>
                          </w:rPr>
                          <m:t>Fec</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den>
                </m:f>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sup>
                            </m:sSup>
                          </m:e>
                        </m:d>
                      </m:e>
                    </m:nary>
                    <m:r>
                      <w:rPr>
                        <w:rFonts w:ascii="Cambria Math" w:hAnsi="Cambria Math" w:cs="Times New Roman"/>
                      </w:rPr>
                      <m:t xml:space="preserve"> </m:t>
                    </m:r>
                  </m:e>
                </m:d>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e>
            </m:d>
          </m:e>
        </m:nary>
      </m:oMath>
    </w:p>
    <w:p w14:paraId="64448EDD" w14:textId="0468815B" w:rsidR="00345466" w:rsidRDefault="008509A1" w:rsidP="008509A1">
      <w:pPr>
        <w:ind w:firstLine="720"/>
        <w:rPr>
          <w:rFonts w:ascii="Times New Roman" w:hAnsi="Times New Roman" w:cs="Times New Roman"/>
        </w:rPr>
      </w:pPr>
      <w:r>
        <w:rPr>
          <w:rFonts w:ascii="Times New Roman" w:hAnsi="Times New Roman" w:cs="Times New Roman"/>
        </w:rPr>
        <w:t>For HSPs, g</w:t>
      </w:r>
      <w:r w:rsidR="009735A8">
        <w:rPr>
          <w:rFonts w:ascii="Times New Roman" w:hAnsi="Times New Roman" w:cs="Times New Roman"/>
        </w:rPr>
        <w:t xml:space="preserve">iven </w:t>
      </w:r>
      <w:r w:rsidR="00376058">
        <w:rPr>
          <w:rFonts w:ascii="Times New Roman" w:hAnsi="Times New Roman" w:cs="Times New Roman"/>
        </w:rPr>
        <w:t>the</w:t>
      </w:r>
      <w:r>
        <w:rPr>
          <w:rFonts w:ascii="Times New Roman" w:hAnsi="Times New Roman" w:cs="Times New Roman"/>
        </w:rPr>
        <w:t xml:space="preserve"> parent is not directly ob</w:t>
      </w:r>
      <w:r w:rsidR="009735A8">
        <w:rPr>
          <w:rFonts w:ascii="Times New Roman" w:hAnsi="Times New Roman" w:cs="Times New Roman"/>
        </w:rPr>
        <w:t>serve</w:t>
      </w:r>
      <w:r>
        <w:rPr>
          <w:rFonts w:ascii="Times New Roman" w:hAnsi="Times New Roman" w:cs="Times New Roman"/>
        </w:rPr>
        <w:t>d</w:t>
      </w:r>
      <w:r w:rsidR="009735A8">
        <w:rPr>
          <w:rFonts w:ascii="Times New Roman" w:hAnsi="Times New Roman" w:cs="Times New Roman"/>
        </w:rPr>
        <w:t xml:space="preserve">, </w:t>
      </w:r>
      <w:r w:rsidR="00376058">
        <w:rPr>
          <w:rFonts w:ascii="Times New Roman" w:hAnsi="Times New Roman" w:cs="Times New Roman"/>
        </w:rPr>
        <w:t>a sum is taken over t</w:t>
      </w:r>
      <w:r w:rsidR="009735A8">
        <w:rPr>
          <w:rFonts w:ascii="Times New Roman" w:hAnsi="Times New Roman" w:cs="Times New Roman"/>
        </w:rPr>
        <w:t xml:space="preserve">he probabilities of all the potential parents </w:t>
      </w:r>
      <w:r w:rsidR="0013442A">
        <w:rPr>
          <w:rFonts w:ascii="Times New Roman" w:hAnsi="Times New Roman" w:cs="Times New Roman"/>
        </w:rPr>
        <w:t>o</w:t>
      </w:r>
      <w:r w:rsidR="009735A8">
        <w:rPr>
          <w:rFonts w:ascii="Times New Roman" w:hAnsi="Times New Roman" w:cs="Times New Roman"/>
        </w:rPr>
        <w:t>f the pair</w:t>
      </w:r>
      <w:r w:rsidR="0013442A">
        <w:rPr>
          <w:rFonts w:ascii="Times New Roman" w:hAnsi="Times New Roman" w:cs="Times New Roman"/>
        </w:rPr>
        <w:t xml:space="preserve"> alive at the year of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9735A8">
        <w:rPr>
          <w:rFonts w:ascii="Times New Roman" w:hAnsi="Times New Roman" w:cs="Times New Roman"/>
        </w:rPr>
        <w:t xml:space="preserve">(hence  </w:t>
      </w:r>
      <m:oMath>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nary>
      </m:oMath>
      <w:r w:rsidR="009735A8">
        <w:rPr>
          <w:rFonts w:ascii="Times New Roman" w:hAnsi="Times New Roman" w:cs="Times New Roman"/>
        </w:rPr>
        <w:t>). The first term</w:t>
      </w:r>
      <w:r w:rsidR="0013442A">
        <w:rPr>
          <w:rFonts w:ascii="Times New Roman" w:hAnsi="Times New Roman" w:cs="Times New Roman"/>
        </w:rPr>
        <w:t xml:space="preserve"> within the summation</w:t>
      </w:r>
      <w:r w:rsidR="009735A8">
        <w:rPr>
          <w:rFonts w:ascii="Times New Roman" w:hAnsi="Times New Roman" w:cs="Times New Roman"/>
        </w:rPr>
        <w:t xml:space="preserve"> describes the expected reproductive output of a potential parent (age </w:t>
      </w:r>
      <m:oMath>
        <m:r>
          <w:rPr>
            <w:rFonts w:ascii="Cambria Math" w:hAnsi="Cambria Math" w:cs="Times New Roman"/>
          </w:rPr>
          <m:t>a</m:t>
        </m:r>
      </m:oMath>
      <w:r w:rsidR="009735A8">
        <w:rPr>
          <w:rFonts w:ascii="Times New Roman" w:hAnsi="Times New Roman" w:cs="Times New Roman"/>
        </w:rPr>
        <w:t xml:space="preserve">) over the total reproductive output in the year of the </w:t>
      </w:r>
      <w:r w:rsidR="0013442A" w:rsidRPr="00A403A6">
        <w:rPr>
          <w:rFonts w:ascii="Times New Roman" w:hAnsi="Times New Roman" w:cs="Times New Roman"/>
          <w:i/>
          <w:iCs/>
        </w:rPr>
        <w:t>i</w:t>
      </w:r>
      <w:r w:rsidR="0013442A">
        <w:rPr>
          <w:rFonts w:ascii="Times New Roman" w:hAnsi="Times New Roman" w:cs="Times New Roman"/>
        </w:rPr>
        <w:t>’s</w:t>
      </w:r>
      <w:r w:rsidR="009735A8">
        <w:rPr>
          <w:rFonts w:ascii="Times New Roman" w:hAnsi="Times New Roman" w:cs="Times New Roman"/>
        </w:rPr>
        <w:t xml:space="preserve"> birth. </w:t>
      </w:r>
      <w:r w:rsidR="0013442A">
        <w:rPr>
          <w:rFonts w:ascii="Times New Roman" w:hAnsi="Times New Roman" w:cs="Times New Roman"/>
        </w:rPr>
        <w:t xml:space="preserve">The addition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oMath>
      <w:r w:rsidR="0013442A">
        <w:rPr>
          <w:rFonts w:ascii="Times New Roman" w:hAnsi="Times New Roman" w:cs="Times New Roman"/>
        </w:rPr>
        <w:t xml:space="preserve"> is to account for the abundance alive at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58627E">
        <w:rPr>
          <w:rFonts w:ascii="Times New Roman" w:hAnsi="Times New Roman" w:cs="Times New Roman"/>
        </w:rPr>
        <w:t>and</w:t>
      </w:r>
      <w:r w:rsidR="0013442A">
        <w:rPr>
          <w:rFonts w:ascii="Times New Roman" w:hAnsi="Times New Roman" w:cs="Times New Roman"/>
        </w:rPr>
        <w:t xml:space="preserve"> assuming a 50:50 sex ratio, 0.5 in the numerator and denominator cancel out. </w:t>
      </w:r>
      <w:r w:rsidR="009735A8">
        <w:rPr>
          <w:rFonts w:ascii="Times New Roman" w:hAnsi="Times New Roman" w:cs="Times New Roman"/>
        </w:rPr>
        <w:t>The second term</w:t>
      </w:r>
      <w:r w:rsidR="00A403A6">
        <w:rPr>
          <w:rFonts w:ascii="Times New Roman" w:hAnsi="Times New Roman" w:cs="Times New Roman"/>
        </w:rPr>
        <w:t xml:space="preserve"> </w:t>
      </w:r>
      <m:oMath>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sup>
                    </m:sSup>
                  </m:e>
                </m:d>
              </m:e>
            </m:nary>
            <m:r>
              <w:rPr>
                <w:rFonts w:ascii="Cambria Math" w:hAnsi="Cambria Math" w:cs="Times New Roman"/>
              </w:rPr>
              <m:t xml:space="preserve"> </m:t>
            </m:r>
          </m:e>
        </m:d>
        <m:r>
          <w:rPr>
            <w:rFonts w:ascii="Cambria Math" w:hAnsi="Cambria Math" w:cs="Times New Roman"/>
          </w:rPr>
          <m:t xml:space="preserve"> </m:t>
        </m:r>
      </m:oMath>
      <w:r w:rsidR="00A403A6">
        <w:rPr>
          <w:rFonts w:ascii="Times New Roman" w:eastAsiaTheme="minorEastAsia" w:hAnsi="Times New Roman" w:cs="Times New Roman"/>
        </w:rPr>
        <w:t xml:space="preserve">is the </w:t>
      </w:r>
      <w:r w:rsidR="00A403A6" w:rsidRPr="00A403A6">
        <w:rPr>
          <w:rFonts w:ascii="Times New Roman" w:hAnsi="Times New Roman" w:cs="Times New Roman"/>
        </w:rPr>
        <w:t xml:space="preserve">probability that </w:t>
      </w:r>
      <w:r w:rsidR="00A403A6">
        <w:rPr>
          <w:rFonts w:ascii="Times New Roman" w:hAnsi="Times New Roman" w:cs="Times New Roman"/>
        </w:rPr>
        <w:t xml:space="preserve">a </w:t>
      </w:r>
      <w:r w:rsidR="00A403A6" w:rsidRPr="00A403A6">
        <w:rPr>
          <w:rFonts w:ascii="Times New Roman" w:hAnsi="Times New Roman" w:cs="Times New Roman"/>
        </w:rPr>
        <w:t xml:space="preserve">potential </w:t>
      </w:r>
      <w:r w:rsidR="00A403A6">
        <w:rPr>
          <w:rFonts w:ascii="Times New Roman" w:hAnsi="Times New Roman" w:cs="Times New Roman"/>
        </w:rPr>
        <w:t>parent</w:t>
      </w:r>
      <w:r w:rsidR="00A403A6" w:rsidRPr="00A403A6">
        <w:rPr>
          <w:rFonts w:ascii="Times New Roman" w:hAnsi="Times New Roman" w:cs="Times New Roman"/>
        </w:rPr>
        <w:t> survives from the time of </w:t>
      </w:r>
      <w:r w:rsidR="00A403A6" w:rsidRPr="00A403A6">
        <w:rPr>
          <w:rFonts w:ascii="Times New Roman" w:hAnsi="Times New Roman" w:cs="Times New Roman"/>
          <w:i/>
          <w:iCs/>
        </w:rPr>
        <w:t>i</w:t>
      </w:r>
      <w:r w:rsidR="00A403A6">
        <w:rPr>
          <w:rFonts w:ascii="Times New Roman" w:hAnsi="Times New Roman" w:cs="Times New Roman"/>
        </w:rPr>
        <w:t>’s (older individual)</w:t>
      </w:r>
      <w:r w:rsidR="00A403A6" w:rsidRPr="00A403A6">
        <w:rPr>
          <w:rFonts w:ascii="Times New Roman" w:hAnsi="Times New Roman" w:cs="Times New Roman"/>
        </w:rPr>
        <w:t xml:space="preserve"> birth to the time of </w:t>
      </w:r>
      <w:r w:rsidR="00A403A6" w:rsidRPr="00A403A6">
        <w:rPr>
          <w:rFonts w:ascii="Times New Roman" w:hAnsi="Times New Roman" w:cs="Times New Roman"/>
          <w:i/>
          <w:iCs/>
        </w:rPr>
        <w:t>j</w:t>
      </w:r>
      <w:r w:rsidR="00A403A6">
        <w:rPr>
          <w:rFonts w:ascii="Times New Roman" w:hAnsi="Times New Roman" w:cs="Times New Roman"/>
        </w:rPr>
        <w:t xml:space="preserve">’s (younger individual) </w:t>
      </w:r>
      <w:r w:rsidR="00A403A6" w:rsidRPr="00A403A6">
        <w:rPr>
          <w:rFonts w:ascii="Times New Roman" w:hAnsi="Times New Roman" w:cs="Times New Roman"/>
        </w:rPr>
        <w:t>birth</w:t>
      </w:r>
      <w:r w:rsidR="00A403A6">
        <w:rPr>
          <w:rFonts w:ascii="Times New Roman" w:hAnsi="Times New Roman" w:cs="Times New Roman"/>
        </w:rPr>
        <w:t xml:space="preserve"> (i.e., through the year prior to </w:t>
      </w:r>
      <w:r w:rsidR="00A403A6" w:rsidRPr="00A403A6">
        <w:rPr>
          <w:rFonts w:ascii="Times New Roman" w:hAnsi="Times New Roman" w:cs="Times New Roman"/>
          <w:i/>
          <w:iCs/>
        </w:rPr>
        <w:t>j</w:t>
      </w:r>
      <w:r w:rsidR="00A403A6">
        <w:rPr>
          <w:rFonts w:ascii="Times New Roman" w:hAnsi="Times New Roman" w:cs="Times New Roman"/>
        </w:rPr>
        <w:t>’s birth)</w:t>
      </w:r>
      <w:r w:rsidR="009735A8">
        <w:rPr>
          <w:rFonts w:ascii="Times New Roman" w:hAnsi="Times New Roman" w:cs="Times New Roman"/>
        </w:rPr>
        <w:t>, a</w:t>
      </w:r>
      <w:r w:rsidR="00A00928">
        <w:rPr>
          <w:rFonts w:ascii="Times New Roman" w:hAnsi="Times New Roman" w:cs="Times New Roman"/>
        </w:rPr>
        <w:t>ssum</w:t>
      </w:r>
      <w:r w:rsidR="009735A8">
        <w:rPr>
          <w:rFonts w:ascii="Times New Roman" w:hAnsi="Times New Roman" w:cs="Times New Roman"/>
        </w:rPr>
        <w:t>ing</w:t>
      </w:r>
      <w:r w:rsidR="00A00928">
        <w:rPr>
          <w:rFonts w:ascii="Times New Roman" w:hAnsi="Times New Roman" w:cs="Times New Roman"/>
        </w:rPr>
        <w:t xml:space="preserve"> that spawning happens at the very start of the year. So a potential parent has to survive the year </w:t>
      </w:r>
      <w:r w:rsidR="00A00928">
        <w:rPr>
          <w:rFonts w:ascii="Times New Roman" w:hAnsi="Times New Roman" w:cs="Times New Roman"/>
        </w:rPr>
        <w:lastRenderedPageBreak/>
        <w:t xml:space="preserve">of </w:t>
      </w:r>
      <w:r w:rsidR="0012092E" w:rsidRPr="00A403A6">
        <w:rPr>
          <w:rFonts w:ascii="Times New Roman" w:hAnsi="Times New Roman" w:cs="Times New Roman"/>
          <w:i/>
          <w:iCs/>
        </w:rPr>
        <w:t>i</w:t>
      </w:r>
      <w:r w:rsidR="0012092E">
        <w:rPr>
          <w:rFonts w:ascii="Times New Roman" w:hAnsi="Times New Roman" w:cs="Times New Roman"/>
        </w:rPr>
        <w:t xml:space="preserve">’s </w:t>
      </w:r>
      <w:r w:rsidR="00A00928">
        <w:rPr>
          <w:rFonts w:ascii="Times New Roman" w:hAnsi="Times New Roman" w:cs="Times New Roman"/>
        </w:rPr>
        <w:t xml:space="preserve">birth up to the age difference of the potential pair. </w:t>
      </w:r>
      <w:r w:rsidR="009735A8">
        <w:rPr>
          <w:rFonts w:ascii="Times New Roman" w:hAnsi="Times New Roman" w:cs="Times New Roman"/>
        </w:rPr>
        <w:t>Once the survival of the potential parent is accounted for, the third term in the equation is the probability of a parent</w:t>
      </w:r>
      <w:r w:rsidR="002F79D5">
        <w:rPr>
          <w:rFonts w:ascii="Times New Roman" w:hAnsi="Times New Roman" w:cs="Times New Roman"/>
        </w:rPr>
        <w:t>-</w:t>
      </w:r>
      <w:r w:rsidR="009735A8">
        <w:rPr>
          <w:rFonts w:ascii="Times New Roman" w:hAnsi="Times New Roman" w:cs="Times New Roman"/>
        </w:rPr>
        <w:t>offspring pair between that potential parent and the younger individual (</w:t>
      </w:r>
      <m:oMath>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9735A8">
        <w:rPr>
          <w:rFonts w:ascii="Times New Roman" w:hAnsi="Times New Roman" w:cs="Times New Roman"/>
        </w:rPr>
        <w:t>)</w:t>
      </w:r>
      <w:r w:rsidR="002F79D5">
        <w:rPr>
          <w:rFonts w:ascii="Times New Roman" w:hAnsi="Times New Roman" w:cs="Times New Roman"/>
        </w:rPr>
        <w:t>, where the 4 in the numerator in this case accounts for the fact that the parent is unobserved and could be a mother or a father</w:t>
      </w:r>
      <w:r w:rsidR="00FC39B1">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FC39B1">
        <w:rPr>
          <w:rFonts w:ascii="Times New Roman" w:hAnsi="Times New Roman" w:cs="Times New Roman"/>
        </w:rPr>
        <w:t>, Hillary et al. 2018)</w:t>
      </w:r>
      <w:r w:rsidR="009735A8">
        <w:rPr>
          <w:rFonts w:ascii="Times New Roman" w:hAnsi="Times New Roman" w:cs="Times New Roman"/>
        </w:rPr>
        <w:t xml:space="preserve">. </w:t>
      </w:r>
    </w:p>
    <w:p w14:paraId="5F433D18" w14:textId="2F90EBDD" w:rsidR="001C18F4" w:rsidRDefault="001C18F4">
      <w:pPr>
        <w:rPr>
          <w:rFonts w:ascii="Times New Roman" w:hAnsi="Times New Roman" w:cs="Times New Roman"/>
        </w:rPr>
      </w:pPr>
      <w:r>
        <w:rPr>
          <w:rFonts w:ascii="Times New Roman" w:hAnsi="Times New Roman" w:cs="Times New Roman"/>
        </w:rPr>
        <w:t xml:space="preserve">Treatment Overview </w:t>
      </w:r>
    </w:p>
    <w:p w14:paraId="65B53B66" w14:textId="051A7259" w:rsidR="001C18F4" w:rsidRDefault="001C18F4">
      <w:pPr>
        <w:rPr>
          <w:rFonts w:ascii="Times New Roman" w:hAnsi="Times New Roman" w:cs="Times New Roman"/>
        </w:rPr>
      </w:pPr>
      <w:r>
        <w:rPr>
          <w:rFonts w:ascii="Times New Roman" w:hAnsi="Times New Roman" w:cs="Times New Roman"/>
        </w:rPr>
        <w:tab/>
        <w:t xml:space="preserve">Table 3 depicts the levels of each treatment type, which were implemented in a full factorial design to examine all combinations of treatments. </w:t>
      </w:r>
      <w:r w:rsidR="00454A9A">
        <w:rPr>
          <w:rFonts w:ascii="Times New Roman" w:hAnsi="Times New Roman" w:cs="Times New Roman"/>
        </w:rPr>
        <w:t>Treatments included the species life history type, the sample size of CKMR and composition data, the length of time CKMR or increased composition data w</w:t>
      </w:r>
      <w:r w:rsidR="001C1DEF">
        <w:rPr>
          <w:rFonts w:ascii="Times New Roman" w:hAnsi="Times New Roman" w:cs="Times New Roman"/>
        </w:rPr>
        <w:t>as</w:t>
      </w:r>
      <w:r w:rsidR="00454A9A">
        <w:rPr>
          <w:rFonts w:ascii="Times New Roman" w:hAnsi="Times New Roman" w:cs="Times New Roman"/>
        </w:rPr>
        <w:t xml:space="preserve"> collected, and the inclusion or sampling variance of the abundance index.  </w:t>
      </w:r>
    </w:p>
    <w:p w14:paraId="0624F16D" w14:textId="22E6D8BB" w:rsidR="00135AE0" w:rsidRDefault="009E2A6E">
      <w:pPr>
        <w:rPr>
          <w:rFonts w:ascii="Times New Roman" w:hAnsi="Times New Roman" w:cs="Times New Roman"/>
        </w:rPr>
      </w:pPr>
      <w:r>
        <w:rPr>
          <w:rFonts w:ascii="Times New Roman" w:hAnsi="Times New Roman" w:cs="Times New Roman"/>
        </w:rPr>
        <w:t>Estimation</w:t>
      </w:r>
      <w:r w:rsidR="00135AE0">
        <w:rPr>
          <w:rFonts w:ascii="Times New Roman" w:hAnsi="Times New Roman" w:cs="Times New Roman"/>
        </w:rPr>
        <w:t xml:space="preserve"> </w:t>
      </w:r>
      <w:r w:rsidR="009B09FC">
        <w:rPr>
          <w:rFonts w:ascii="Times New Roman" w:hAnsi="Times New Roman" w:cs="Times New Roman"/>
        </w:rPr>
        <w:t>M</w:t>
      </w:r>
      <w:r w:rsidR="00135AE0">
        <w:rPr>
          <w:rFonts w:ascii="Times New Roman" w:hAnsi="Times New Roman" w:cs="Times New Roman"/>
        </w:rPr>
        <w:t>odel</w:t>
      </w:r>
    </w:p>
    <w:p w14:paraId="54B1AC70" w14:textId="342C90A0" w:rsidR="00C61467" w:rsidRDefault="00135AE0" w:rsidP="00135AE0">
      <w:pPr>
        <w:ind w:firstLine="720"/>
        <w:rPr>
          <w:rFonts w:ascii="Times New Roman" w:hAnsi="Times New Roman" w:cs="Times New Roman"/>
        </w:rPr>
      </w:pPr>
      <w:r>
        <w:rPr>
          <w:rFonts w:ascii="Times New Roman" w:hAnsi="Times New Roman" w:cs="Times New Roman"/>
        </w:rPr>
        <w:t xml:space="preserve">The </w:t>
      </w:r>
      <w:r w:rsidR="009E2A6E">
        <w:rPr>
          <w:rFonts w:ascii="Times New Roman" w:hAnsi="Times New Roman" w:cs="Times New Roman"/>
        </w:rPr>
        <w:t>estimation/</w:t>
      </w:r>
      <w:r>
        <w:rPr>
          <w:rFonts w:ascii="Times New Roman" w:hAnsi="Times New Roman" w:cs="Times New Roman"/>
        </w:rPr>
        <w:t>assessment model</w:t>
      </w:r>
      <w:r w:rsidR="009E2A6E">
        <w:rPr>
          <w:rFonts w:ascii="Times New Roman" w:hAnsi="Times New Roman" w:cs="Times New Roman"/>
        </w:rPr>
        <w:t>s</w:t>
      </w:r>
      <w:r>
        <w:rPr>
          <w:rFonts w:ascii="Times New Roman" w:hAnsi="Times New Roman" w:cs="Times New Roman"/>
        </w:rPr>
        <w:t xml:space="preserve"> w</w:t>
      </w:r>
      <w:r w:rsidR="009E2A6E">
        <w:rPr>
          <w:rFonts w:ascii="Times New Roman" w:hAnsi="Times New Roman" w:cs="Times New Roman"/>
        </w:rPr>
        <w:t>ere</w:t>
      </w:r>
      <w:r>
        <w:rPr>
          <w:rFonts w:ascii="Times New Roman" w:hAnsi="Times New Roman" w:cs="Times New Roman"/>
        </w:rPr>
        <w:t xml:space="preserve"> identical</w:t>
      </w:r>
      <w:r w:rsidR="009E2A6E">
        <w:rPr>
          <w:rFonts w:ascii="Times New Roman" w:hAnsi="Times New Roman" w:cs="Times New Roman"/>
        </w:rPr>
        <w:t xml:space="preserve"> in structure </w:t>
      </w:r>
      <w:r>
        <w:rPr>
          <w:rFonts w:ascii="Times New Roman" w:hAnsi="Times New Roman" w:cs="Times New Roman"/>
        </w:rPr>
        <w:t>to the population operating model.</w:t>
      </w:r>
      <w:r w:rsidR="009E2A6E">
        <w:rPr>
          <w:rFonts w:ascii="Times New Roman" w:hAnsi="Times New Roman" w:cs="Times New Roman"/>
        </w:rPr>
        <w:t xml:space="preserve"> They began in year 26 of the time series (first year with data)</w:t>
      </w:r>
      <w:r w:rsidR="00FC39B1">
        <w:rPr>
          <w:rFonts w:ascii="Times New Roman" w:hAnsi="Times New Roman" w:cs="Times New Roman"/>
        </w:rPr>
        <w:t xml:space="preserve">. The </w:t>
      </w:r>
      <w:r w:rsidR="00351DD2">
        <w:rPr>
          <w:rFonts w:ascii="Times New Roman" w:hAnsi="Times New Roman" w:cs="Times New Roman"/>
        </w:rPr>
        <w:t xml:space="preserve">fixed-effect </w:t>
      </w:r>
      <w:r w:rsidR="00FC39B1">
        <w:rPr>
          <w:rFonts w:ascii="Times New Roman" w:hAnsi="Times New Roman" w:cs="Times New Roman"/>
        </w:rPr>
        <w:t>parameters estimated within the model included the unfished recruitment,</w:t>
      </w:r>
      <w:r w:rsidR="00351DD2">
        <w:rPr>
          <w:rFonts w:ascii="Times New Roman" w:hAnsi="Times New Roman" w:cs="Times New Roman"/>
        </w:rPr>
        <w:t xml:space="preserve"> the recruitment SD</w:t>
      </w:r>
      <w:r w:rsidR="002F2322">
        <w:rPr>
          <w:rFonts w:ascii="Times New Roman" w:hAnsi="Times New Roman" w:cs="Times New Roman"/>
        </w:rPr>
        <w:t>,</w:t>
      </w:r>
      <w:r w:rsidR="00FC39B1">
        <w:rPr>
          <w:rFonts w:ascii="Times New Roman" w:hAnsi="Times New Roman" w:cs="Times New Roman"/>
        </w:rPr>
        <w:t xml:space="preserve"> </w:t>
      </w:r>
      <w:r w:rsidR="002F2322">
        <w:rPr>
          <w:rFonts w:ascii="Times New Roman" w:hAnsi="Times New Roman" w:cs="Times New Roman"/>
        </w:rPr>
        <w:t xml:space="preserve">a </w:t>
      </w:r>
      <w:r w:rsidR="00FC39B1">
        <w:rPr>
          <w:rFonts w:ascii="Times New Roman" w:hAnsi="Times New Roman" w:cs="Times New Roman"/>
        </w:rPr>
        <w:t>natural mortality</w:t>
      </w:r>
      <w:r w:rsidR="002F2322">
        <w:rPr>
          <w:rFonts w:ascii="Times New Roman" w:hAnsi="Times New Roman" w:cs="Times New Roman"/>
        </w:rPr>
        <w:t xml:space="preserve"> parameter</w:t>
      </w:r>
      <w:r w:rsidR="00FC39B1">
        <w:rPr>
          <w:rFonts w:ascii="Times New Roman" w:hAnsi="Times New Roman" w:cs="Times New Roman"/>
        </w:rPr>
        <w:t xml:space="preserve">, </w:t>
      </w:r>
      <w:r w:rsidR="00351DD2">
        <w:rPr>
          <w:rFonts w:ascii="Times New Roman" w:hAnsi="Times New Roman" w:cs="Times New Roman"/>
        </w:rPr>
        <w:t>two logistic selectivity parameters</w:t>
      </w:r>
      <w:r w:rsidR="00FC39B1">
        <w:rPr>
          <w:rFonts w:ascii="Times New Roman" w:hAnsi="Times New Roman" w:cs="Times New Roman"/>
        </w:rPr>
        <w:t>,</w:t>
      </w:r>
      <w:r w:rsidR="00351DD2">
        <w:rPr>
          <w:rFonts w:ascii="Times New Roman" w:hAnsi="Times New Roman" w:cs="Times New Roman"/>
        </w:rPr>
        <w:t xml:space="preserve"> catchability of the fishery index (if the index is included in assessment),</w:t>
      </w:r>
      <w:r w:rsidR="00FC39B1">
        <w:rPr>
          <w:rFonts w:ascii="Times New Roman" w:hAnsi="Times New Roman" w:cs="Times New Roman"/>
        </w:rPr>
        <w:t xml:space="preserve"> </w:t>
      </w:r>
      <w:r w:rsidR="00351DD2">
        <w:rPr>
          <w:rFonts w:ascii="Times New Roman" w:hAnsi="Times New Roman" w:cs="Times New Roman"/>
        </w:rPr>
        <w:t xml:space="preserve">and </w:t>
      </w:r>
      <w:r w:rsidR="009E2A6E">
        <w:rPr>
          <w:rFonts w:ascii="Times New Roman" w:hAnsi="Times New Roman" w:cs="Times New Roman"/>
        </w:rPr>
        <w:t>a</w:t>
      </w:r>
      <w:r>
        <w:rPr>
          <w:rFonts w:ascii="Times New Roman" w:hAnsi="Times New Roman" w:cs="Times New Roman"/>
        </w:rPr>
        <w:t xml:space="preserve">nnual fully selected fishing mortality </w:t>
      </w:r>
      <w:r w:rsidR="009E2A6E">
        <w:rPr>
          <w:rFonts w:ascii="Times New Roman" w:hAnsi="Times New Roman" w:cs="Times New Roman"/>
        </w:rPr>
        <w:t xml:space="preserve">levels </w:t>
      </w:r>
      <w:r w:rsidR="00FC39B1">
        <w:rPr>
          <w:rFonts w:ascii="Times New Roman" w:hAnsi="Times New Roman" w:cs="Times New Roman"/>
        </w:rPr>
        <w:t>in each year</w:t>
      </w:r>
      <w:r w:rsidR="00351DD2">
        <w:rPr>
          <w:rFonts w:ascii="Times New Roman" w:hAnsi="Times New Roman" w:cs="Times New Roman"/>
        </w:rPr>
        <w:t xml:space="preserve"> </w:t>
      </w:r>
      <w:r>
        <w:rPr>
          <w:rFonts w:ascii="Times New Roman" w:hAnsi="Times New Roman" w:cs="Times New Roman"/>
        </w:rPr>
        <w:t xml:space="preserve">(Table </w:t>
      </w:r>
      <w:r w:rsidR="003812C7">
        <w:rPr>
          <w:rFonts w:ascii="Times New Roman" w:hAnsi="Times New Roman" w:cs="Times New Roman"/>
        </w:rPr>
        <w:t>1</w:t>
      </w:r>
      <w:r>
        <w:rPr>
          <w:rFonts w:ascii="Times New Roman" w:hAnsi="Times New Roman" w:cs="Times New Roman"/>
        </w:rPr>
        <w:t>).</w:t>
      </w:r>
      <w:r w:rsidR="00351DD2">
        <w:rPr>
          <w:rFonts w:ascii="Times New Roman" w:hAnsi="Times New Roman" w:cs="Times New Roman"/>
        </w:rPr>
        <w:t xml:space="preserve">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 </w:t>
      </w:r>
      <w:r w:rsidR="00407DD0">
        <w:rPr>
          <w:rFonts w:ascii="Times New Roman" w:hAnsi="Times New Roman" w:cs="Times New Roman"/>
        </w:rPr>
        <w:t>In real-world situations, grandparent-grandchild pairs are difficult to distinguish genetically from HSPs (</w:t>
      </w:r>
      <w:proofErr w:type="spellStart"/>
      <w:r w:rsidR="00941A40">
        <w:rPr>
          <w:rFonts w:ascii="Times New Roman" w:hAnsi="Times New Roman" w:cs="Times New Roman"/>
        </w:rPr>
        <w:t>Bravington</w:t>
      </w:r>
      <w:proofErr w:type="spellEnd"/>
      <w:r w:rsidR="00941A40">
        <w:rPr>
          <w:rFonts w:ascii="Times New Roman" w:hAnsi="Times New Roman" w:cs="Times New Roman"/>
        </w:rPr>
        <w:t xml:space="preserve"> et al. 2016</w:t>
      </w:r>
      <w:r w:rsidR="00407DD0">
        <w:rPr>
          <w:rFonts w:ascii="Times New Roman" w:hAnsi="Times New Roman" w:cs="Times New Roman"/>
        </w:rPr>
        <w:t xml:space="preserve">). In order to simulate a case where </w:t>
      </w:r>
      <w:r w:rsidR="009E2A6E">
        <w:rPr>
          <w:rFonts w:ascii="Times New Roman" w:hAnsi="Times New Roman" w:cs="Times New Roman"/>
        </w:rPr>
        <w:t xml:space="preserve">the chance of </w:t>
      </w:r>
      <w:r w:rsidR="00407DD0">
        <w:rPr>
          <w:rFonts w:ascii="Times New Roman" w:hAnsi="Times New Roman" w:cs="Times New Roman"/>
        </w:rPr>
        <w:t xml:space="preserve">analyzing </w:t>
      </w:r>
      <w:r w:rsidR="009E2A6E">
        <w:rPr>
          <w:rFonts w:ascii="Times New Roman" w:hAnsi="Times New Roman" w:cs="Times New Roman"/>
        </w:rPr>
        <w:t>grandparent-grandchild pairs</w:t>
      </w:r>
      <w:r w:rsidR="00407DD0">
        <w:rPr>
          <w:rFonts w:ascii="Times New Roman" w:hAnsi="Times New Roman" w:cs="Times New Roman"/>
        </w:rPr>
        <w:t xml:space="preserve"> is </w:t>
      </w:r>
      <w:r w:rsidR="002F2322">
        <w:rPr>
          <w:rFonts w:ascii="Times New Roman" w:hAnsi="Times New Roman" w:cs="Times New Roman"/>
        </w:rPr>
        <w:t>minimal</w:t>
      </w:r>
      <w:r w:rsidR="009E2A6E">
        <w:rPr>
          <w:rFonts w:ascii="Times New Roman" w:hAnsi="Times New Roman" w:cs="Times New Roman"/>
        </w:rPr>
        <w:t xml:space="preserve">, HSP comparisons within the multinomial likelihood </w:t>
      </w:r>
      <w:r w:rsidR="00B8482B">
        <w:rPr>
          <w:rFonts w:ascii="Times New Roman" w:hAnsi="Times New Roman" w:cs="Times New Roman"/>
        </w:rPr>
        <w:t xml:space="preserve">in the assessment </w:t>
      </w:r>
      <w:r w:rsidR="009E2A6E">
        <w:rPr>
          <w:rFonts w:ascii="Times New Roman" w:hAnsi="Times New Roman" w:cs="Times New Roman"/>
        </w:rPr>
        <w:t xml:space="preserve">were </w:t>
      </w:r>
      <w:r w:rsidR="00407DD0">
        <w:rPr>
          <w:rFonts w:ascii="Times New Roman" w:hAnsi="Times New Roman" w:cs="Times New Roman"/>
        </w:rPr>
        <w:t>restricted</w:t>
      </w:r>
      <w:r w:rsidR="009E2A6E">
        <w:rPr>
          <w:rFonts w:ascii="Times New Roman" w:hAnsi="Times New Roman" w:cs="Times New Roman"/>
        </w:rPr>
        <w:t xml:space="preserve"> to comparisons whose age difference was </w:t>
      </w:r>
      <w:r w:rsidR="0065442B">
        <w:rPr>
          <w:rFonts w:ascii="Times New Roman" w:hAnsi="Times New Roman" w:cs="Times New Roman"/>
        </w:rPr>
        <w:t>&lt;</w:t>
      </w:r>
      <w:r w:rsidR="009E2A6E">
        <w:rPr>
          <w:rFonts w:ascii="Times New Roman" w:hAnsi="Times New Roman" w:cs="Times New Roman"/>
        </w:rPr>
        <w:t>2 times the age at 50% maturity for each life history (3</w:t>
      </w:r>
      <w:r w:rsidR="0065442B">
        <w:rPr>
          <w:rFonts w:ascii="Times New Roman" w:hAnsi="Times New Roman" w:cs="Times New Roman"/>
        </w:rPr>
        <w:t>.02</w:t>
      </w:r>
      <w:r w:rsidR="009E2A6E">
        <w:rPr>
          <w:rFonts w:ascii="Times New Roman" w:hAnsi="Times New Roman" w:cs="Times New Roman"/>
        </w:rPr>
        <w:t>, 4</w:t>
      </w:r>
      <w:r w:rsidR="0065442B">
        <w:rPr>
          <w:rFonts w:ascii="Times New Roman" w:hAnsi="Times New Roman" w:cs="Times New Roman"/>
        </w:rPr>
        <w:t>.8</w:t>
      </w:r>
      <w:r w:rsidR="009E2A6E">
        <w:rPr>
          <w:rFonts w:ascii="Times New Roman" w:hAnsi="Times New Roman" w:cs="Times New Roman"/>
        </w:rPr>
        <w:t>, and 3</w:t>
      </w:r>
      <w:r w:rsidR="0065442B">
        <w:rPr>
          <w:rFonts w:ascii="Times New Roman" w:hAnsi="Times New Roman" w:cs="Times New Roman"/>
        </w:rPr>
        <w:t>.4</w:t>
      </w:r>
      <w:r w:rsidR="00351DD2">
        <w:rPr>
          <w:rFonts w:ascii="Times New Roman" w:hAnsi="Times New Roman" w:cs="Times New Roman"/>
        </w:rPr>
        <w:t xml:space="preserve"> </w:t>
      </w:r>
      <w:r w:rsidR="009E2A6E">
        <w:rPr>
          <w:rFonts w:ascii="Times New Roman" w:hAnsi="Times New Roman" w:cs="Times New Roman"/>
        </w:rPr>
        <w:t xml:space="preserve">for </w:t>
      </w:r>
      <w:r w:rsidR="00B8482B">
        <w:rPr>
          <w:rFonts w:ascii="Times New Roman" w:hAnsi="Times New Roman" w:cs="Times New Roman"/>
        </w:rPr>
        <w:t>c</w:t>
      </w:r>
      <w:r w:rsidR="009E2A6E">
        <w:rPr>
          <w:rFonts w:ascii="Times New Roman" w:hAnsi="Times New Roman" w:cs="Times New Roman"/>
        </w:rPr>
        <w:t xml:space="preserve">od-like, </w:t>
      </w:r>
      <w:r w:rsidR="00B8482B">
        <w:rPr>
          <w:rFonts w:ascii="Times New Roman" w:hAnsi="Times New Roman" w:cs="Times New Roman"/>
        </w:rPr>
        <w:t>f</w:t>
      </w:r>
      <w:r w:rsidR="009E2A6E">
        <w:rPr>
          <w:rFonts w:ascii="Times New Roman" w:hAnsi="Times New Roman" w:cs="Times New Roman"/>
        </w:rPr>
        <w:t xml:space="preserve">latfish-like, and </w:t>
      </w:r>
      <w:r w:rsidR="00B8482B">
        <w:rPr>
          <w:rFonts w:ascii="Times New Roman" w:hAnsi="Times New Roman" w:cs="Times New Roman"/>
        </w:rPr>
        <w:t>s</w:t>
      </w:r>
      <w:r w:rsidR="009E2A6E">
        <w:rPr>
          <w:rFonts w:ascii="Times New Roman" w:hAnsi="Times New Roman" w:cs="Times New Roman"/>
        </w:rPr>
        <w:t>ardine-like</w:t>
      </w:r>
      <w:r w:rsidR="00454A9A">
        <w:rPr>
          <w:rFonts w:ascii="Times New Roman" w:hAnsi="Times New Roman" w:cs="Times New Roman"/>
        </w:rPr>
        <w:t>, respectively</w:t>
      </w:r>
      <w:r w:rsidR="009E2A6E">
        <w:rPr>
          <w:rFonts w:ascii="Times New Roman" w:hAnsi="Times New Roman" w:cs="Times New Roman"/>
        </w:rPr>
        <w:t xml:space="preserve">). </w:t>
      </w:r>
      <w:r>
        <w:rPr>
          <w:rFonts w:ascii="Times New Roman" w:hAnsi="Times New Roman" w:cs="Times New Roman"/>
        </w:rPr>
        <w:t xml:space="preserve">  </w:t>
      </w:r>
    </w:p>
    <w:p w14:paraId="137F334B" w14:textId="06289E08" w:rsidR="00B15E16" w:rsidRPr="00287C30" w:rsidRDefault="00B15E16">
      <w:pPr>
        <w:rPr>
          <w:rFonts w:ascii="Times New Roman" w:hAnsi="Times New Roman" w:cs="Times New Roman"/>
        </w:rPr>
      </w:pPr>
      <w:r w:rsidRPr="00287C30">
        <w:rPr>
          <w:rFonts w:ascii="Times New Roman" w:hAnsi="Times New Roman" w:cs="Times New Roman"/>
        </w:rPr>
        <w:t>Model Fitting</w:t>
      </w:r>
    </w:p>
    <w:p w14:paraId="310D0745" w14:textId="2389AFB4" w:rsidR="002758B2" w:rsidRDefault="00B15E16">
      <w:pPr>
        <w:rPr>
          <w:rFonts w:ascii="Times New Roman" w:hAnsi="Times New Roman" w:cs="Times New Roman"/>
        </w:rPr>
      </w:pPr>
      <w:r>
        <w:rPr>
          <w:rFonts w:ascii="Times New Roman" w:hAnsi="Times New Roman" w:cs="Times New Roman"/>
        </w:rPr>
        <w:tab/>
        <w:t xml:space="preserve">Models were fit in a mixed-effects </w:t>
      </w:r>
      <w:r w:rsidR="002F2322">
        <w:rPr>
          <w:rFonts w:ascii="Times New Roman" w:hAnsi="Times New Roman" w:cs="Times New Roman"/>
        </w:rPr>
        <w:t xml:space="preserve">maximum marginal likelihood </w:t>
      </w:r>
      <w:r>
        <w:rPr>
          <w:rFonts w:ascii="Times New Roman" w:hAnsi="Times New Roman" w:cs="Times New Roman"/>
        </w:rPr>
        <w:t xml:space="preserve">context in Template </w:t>
      </w:r>
      <w:r w:rsidR="00E03B20">
        <w:rPr>
          <w:rFonts w:ascii="Times New Roman" w:hAnsi="Times New Roman" w:cs="Times New Roman"/>
        </w:rPr>
        <w:t>M</w:t>
      </w:r>
      <w:r>
        <w:rPr>
          <w:rFonts w:ascii="Times New Roman" w:hAnsi="Times New Roman" w:cs="Times New Roman"/>
        </w:rPr>
        <w:t xml:space="preserve">odel </w:t>
      </w:r>
      <w:r w:rsidR="00E03B20">
        <w:rPr>
          <w:rFonts w:ascii="Times New Roman" w:hAnsi="Times New Roman" w:cs="Times New Roman"/>
        </w:rPr>
        <w:t>B</w:t>
      </w:r>
      <w:r>
        <w:rPr>
          <w:rFonts w:ascii="Times New Roman" w:hAnsi="Times New Roman" w:cs="Times New Roman"/>
        </w:rPr>
        <w:t>uilder</w:t>
      </w:r>
      <w:r w:rsidR="00454A9A">
        <w:rPr>
          <w:rFonts w:ascii="Times New Roman" w:hAnsi="Times New Roman" w:cs="Times New Roman"/>
        </w:rPr>
        <w:t xml:space="preserve"> (TMB, </w:t>
      </w:r>
      <w:r w:rsidR="00351DD2">
        <w:rPr>
          <w:rFonts w:ascii="Times New Roman" w:hAnsi="Times New Roman" w:cs="Times New Roman"/>
        </w:rPr>
        <w:t>Kristensen et al., 2016</w:t>
      </w:r>
      <w:r w:rsidR="00454A9A">
        <w:rPr>
          <w:rFonts w:ascii="Times New Roman" w:hAnsi="Times New Roman" w:cs="Times New Roman"/>
        </w:rPr>
        <w:t>)</w:t>
      </w:r>
      <w:r>
        <w:rPr>
          <w:rFonts w:ascii="Times New Roman" w:hAnsi="Times New Roman" w:cs="Times New Roman"/>
        </w:rPr>
        <w:t xml:space="preserve"> with </w:t>
      </w:r>
      <w:r w:rsidR="009678A9">
        <w:rPr>
          <w:rFonts w:ascii="Times New Roman" w:hAnsi="Times New Roman" w:cs="Times New Roman"/>
        </w:rPr>
        <w:t>recruitment</w:t>
      </w:r>
      <w:r>
        <w:rPr>
          <w:rFonts w:ascii="Times New Roman" w:hAnsi="Times New Roman" w:cs="Times New Roman"/>
        </w:rPr>
        <w:t xml:space="preserve"> deviations specified as random effects and the remainder of the fixed effect parameters identified in Table </w:t>
      </w:r>
      <w:r w:rsidR="003B3E86">
        <w:rPr>
          <w:rFonts w:ascii="Times New Roman" w:hAnsi="Times New Roman" w:cs="Times New Roman"/>
        </w:rPr>
        <w:t>1</w:t>
      </w:r>
      <w:r w:rsidR="009678A9">
        <w:rPr>
          <w:rFonts w:ascii="Times New Roman" w:hAnsi="Times New Roman" w:cs="Times New Roman"/>
        </w:rPr>
        <w:t>.</w:t>
      </w:r>
      <w:r w:rsidR="00E03B20">
        <w:rPr>
          <w:rFonts w:ascii="Times New Roman" w:hAnsi="Times New Roman" w:cs="Times New Roman"/>
        </w:rPr>
        <w:t xml:space="preserve"> </w:t>
      </w:r>
      <w:r w:rsidR="00E03B20"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program R using the </w:t>
      </w:r>
      <w:proofErr w:type="spellStart"/>
      <w:r w:rsidR="00E03B20" w:rsidRPr="00E03B20">
        <w:rPr>
          <w:rFonts w:ascii="Times New Roman" w:hAnsi="Times New Roman" w:cs="Times New Roman"/>
        </w:rPr>
        <w:t>nlminb</w:t>
      </w:r>
      <w:proofErr w:type="spellEnd"/>
      <w:r w:rsidR="00E03B20" w:rsidRPr="00E03B20">
        <w:rPr>
          <w:rFonts w:ascii="Times New Roman" w:hAnsi="Times New Roman" w:cs="Times New Roman"/>
        </w:rPr>
        <w:t xml:space="preserve"> function. Random effects and derived quantities are then predicted using empirical Bayes (Kristensen </w:t>
      </w:r>
      <w:r w:rsidR="00E03B20" w:rsidRPr="00351DD2">
        <w:rPr>
          <w:rFonts w:ascii="Times New Roman" w:hAnsi="Times New Roman" w:cs="Times New Roman"/>
        </w:rPr>
        <w:t>et al.,</w:t>
      </w:r>
      <w:r w:rsidR="00E03B20" w:rsidRPr="00376058">
        <w:rPr>
          <w:rFonts w:ascii="Times New Roman" w:hAnsi="Times New Roman" w:cs="Times New Roman"/>
        </w:rPr>
        <w:t> </w:t>
      </w:r>
      <w:hyperlink r:id="rId8" w:history="1">
        <w:r w:rsidR="00E03B20" w:rsidRPr="00376058">
          <w:rPr>
            <w:rStyle w:val="Hyperlink"/>
            <w:rFonts w:ascii="Times New Roman" w:hAnsi="Times New Roman" w:cs="Times New Roman"/>
            <w:color w:val="auto"/>
            <w:u w:val="none"/>
          </w:rPr>
          <w:t>2016</w:t>
        </w:r>
      </w:hyperlink>
      <w:r w:rsidR="00E03B20" w:rsidRPr="00E03B20">
        <w:rPr>
          <w:rFonts w:ascii="Times New Roman" w:hAnsi="Times New Roman" w:cs="Times New Roman"/>
        </w:rPr>
        <w:t>).</w:t>
      </w:r>
      <w:r w:rsidR="00376058">
        <w:rPr>
          <w:rFonts w:ascii="Times New Roman" w:hAnsi="Times New Roman" w:cs="Times New Roman"/>
        </w:rPr>
        <w:t xml:space="preserve"> </w:t>
      </w:r>
      <w:r w:rsidR="00287C30">
        <w:rPr>
          <w:rFonts w:ascii="Times New Roman" w:hAnsi="Times New Roman" w:cs="Times New Roman"/>
        </w:rPr>
        <w:t xml:space="preserve">Starting parameter values for each simulation iteration were chosen by sampling from a uniform distribution with the bounds specified as </w:t>
      </w:r>
      <w:r w:rsidR="009E2A6E">
        <w:rPr>
          <w:rFonts w:ascii="Times New Roman" w:hAnsi="Times New Roman" w:cs="Times New Roman"/>
        </w:rPr>
        <w:t>5</w:t>
      </w:r>
      <w:r w:rsidR="00287C30">
        <w:rPr>
          <w:rFonts w:ascii="Times New Roman" w:hAnsi="Times New Roman" w:cs="Times New Roman"/>
        </w:rPr>
        <w:t xml:space="preserve">0% below and </w:t>
      </w:r>
      <w:r w:rsidR="009E2A6E">
        <w:rPr>
          <w:rFonts w:ascii="Times New Roman" w:hAnsi="Times New Roman" w:cs="Times New Roman"/>
        </w:rPr>
        <w:t>5</w:t>
      </w:r>
      <w:r w:rsidR="00287C30">
        <w:rPr>
          <w:rFonts w:ascii="Times New Roman" w:hAnsi="Times New Roman" w:cs="Times New Roman"/>
        </w:rPr>
        <w:t xml:space="preserve">0% above the true parameter value. </w:t>
      </w:r>
      <w:r w:rsidR="00376058">
        <w:rPr>
          <w:rFonts w:ascii="Times New Roman" w:hAnsi="Times New Roman" w:cs="Times New Roman"/>
        </w:rPr>
        <w:t xml:space="preserve">Standard errors of parameter estimates were extracted </w:t>
      </w:r>
      <w:r w:rsidR="00DE0AD0">
        <w:rPr>
          <w:rFonts w:ascii="Times New Roman" w:hAnsi="Times New Roman" w:cs="Times New Roman"/>
        </w:rPr>
        <w:t>in addition to</w:t>
      </w:r>
      <w:r w:rsidR="00376058">
        <w:rPr>
          <w:rFonts w:ascii="Times New Roman" w:hAnsi="Times New Roman" w:cs="Times New Roman"/>
        </w:rPr>
        <w:t xml:space="preserve"> those of derived quantities</w:t>
      </w:r>
      <w:r w:rsidR="00454A9A">
        <w:rPr>
          <w:rFonts w:ascii="Times New Roman" w:hAnsi="Times New Roman" w:cs="Times New Roman"/>
        </w:rPr>
        <w:t xml:space="preserve"> </w:t>
      </w:r>
      <w:r w:rsidR="00376058">
        <w:rPr>
          <w:rFonts w:ascii="Times New Roman" w:hAnsi="Times New Roman" w:cs="Times New Roman"/>
        </w:rPr>
        <w:t>us</w:t>
      </w:r>
      <w:r w:rsidR="00454A9A">
        <w:rPr>
          <w:rFonts w:ascii="Times New Roman" w:hAnsi="Times New Roman" w:cs="Times New Roman"/>
        </w:rPr>
        <w:t>ing</w:t>
      </w:r>
      <w:r w:rsidR="00376058">
        <w:rPr>
          <w:rFonts w:ascii="Times New Roman" w:hAnsi="Times New Roman" w:cs="Times New Roman"/>
        </w:rPr>
        <w:t xml:space="preserve"> the generalized delta method </w:t>
      </w:r>
      <w:r w:rsidR="00454A9A">
        <w:rPr>
          <w:rFonts w:ascii="Times New Roman" w:hAnsi="Times New Roman" w:cs="Times New Roman"/>
        </w:rPr>
        <w:t>built into TMB</w:t>
      </w:r>
      <w:r w:rsidR="00376058">
        <w:rPr>
          <w:rFonts w:ascii="Times New Roman" w:hAnsi="Times New Roman" w:cs="Times New Roman"/>
        </w:rPr>
        <w:t xml:space="preserve">. </w:t>
      </w:r>
    </w:p>
    <w:p w14:paraId="46A19320" w14:textId="1A525B59" w:rsidR="00B15E16" w:rsidRPr="00287C30" w:rsidRDefault="00287C30">
      <w:pPr>
        <w:rPr>
          <w:rFonts w:ascii="Times New Roman" w:hAnsi="Times New Roman" w:cs="Times New Roman"/>
        </w:rPr>
      </w:pPr>
      <w:r w:rsidRPr="00287C30">
        <w:rPr>
          <w:rFonts w:ascii="Times New Roman" w:hAnsi="Times New Roman" w:cs="Times New Roman"/>
        </w:rPr>
        <w:t>Comparison</w:t>
      </w:r>
    </w:p>
    <w:p w14:paraId="17C15321" w14:textId="76D1B5A8" w:rsidR="002829C0" w:rsidRDefault="003A1FE3" w:rsidP="002829C0">
      <w:pPr>
        <w:ind w:firstLine="720"/>
        <w:rPr>
          <w:rFonts w:ascii="Times New Roman" w:hAnsi="Times New Roman" w:cs="Times New Roman"/>
        </w:rPr>
      </w:pPr>
      <w:r>
        <w:rPr>
          <w:rFonts w:ascii="Times New Roman" w:hAnsi="Times New Roman" w:cs="Times New Roman"/>
        </w:rPr>
        <w:t xml:space="preserve">I focused </w:t>
      </w:r>
      <w:r w:rsidR="0031735F">
        <w:rPr>
          <w:rFonts w:ascii="Times New Roman" w:hAnsi="Times New Roman" w:cs="Times New Roman"/>
        </w:rPr>
        <w:t>the</w:t>
      </w:r>
      <w:r>
        <w:rPr>
          <w:rFonts w:ascii="Times New Roman" w:hAnsi="Times New Roman" w:cs="Times New Roman"/>
        </w:rPr>
        <w:t xml:space="preserve"> c</w:t>
      </w:r>
      <w:r w:rsidR="00B14C6F">
        <w:rPr>
          <w:rFonts w:ascii="Times New Roman" w:hAnsi="Times New Roman" w:cs="Times New Roman"/>
        </w:rPr>
        <w:t>omparison</w:t>
      </w:r>
      <w:r>
        <w:rPr>
          <w:rFonts w:ascii="Times New Roman" w:hAnsi="Times New Roman" w:cs="Times New Roman"/>
        </w:rPr>
        <w:t xml:space="preserve"> of assessment models with and without CKMR data on the</w:t>
      </w:r>
      <w:r w:rsidR="002829C0">
        <w:rPr>
          <w:rFonts w:ascii="Times New Roman" w:hAnsi="Times New Roman" w:cs="Times New Roman"/>
        </w:rPr>
        <w:t xml:space="preserve"> accuracy achieved between simulations and on the</w:t>
      </w:r>
      <w:r>
        <w:rPr>
          <w:rFonts w:ascii="Times New Roman" w:hAnsi="Times New Roman" w:cs="Times New Roman"/>
        </w:rPr>
        <w:t xml:space="preserve"> precision achieved within </w:t>
      </w:r>
      <w:r w:rsidR="002829C0">
        <w:rPr>
          <w:rFonts w:ascii="Times New Roman" w:hAnsi="Times New Roman" w:cs="Times New Roman"/>
        </w:rPr>
        <w:t xml:space="preserve">and between </w:t>
      </w:r>
      <w:r>
        <w:rPr>
          <w:rFonts w:ascii="Times New Roman" w:hAnsi="Times New Roman" w:cs="Times New Roman"/>
        </w:rPr>
        <w:t>simulations</w:t>
      </w:r>
      <w:r w:rsidR="002829C0">
        <w:rPr>
          <w:rFonts w:ascii="Times New Roman" w:hAnsi="Times New Roman" w:cs="Times New Roman"/>
        </w:rPr>
        <w:t xml:space="preserve">. </w:t>
      </w:r>
      <w:r w:rsidR="00AB5B32">
        <w:rPr>
          <w:rFonts w:ascii="Times New Roman" w:hAnsi="Times New Roman" w:cs="Times New Roman"/>
        </w:rPr>
        <w:t xml:space="preserve">In addition, although the models were correctly specified, I </w:t>
      </w:r>
      <w:r w:rsidR="002829C0">
        <w:rPr>
          <w:rFonts w:ascii="Times New Roman" w:hAnsi="Times New Roman" w:cs="Times New Roman"/>
        </w:rPr>
        <w:t xml:space="preserve">make </w:t>
      </w:r>
      <w:r w:rsidR="00AB5B32">
        <w:rPr>
          <w:rFonts w:ascii="Times New Roman" w:hAnsi="Times New Roman" w:cs="Times New Roman"/>
        </w:rPr>
        <w:t>note</w:t>
      </w:r>
      <w:r w:rsidR="002829C0">
        <w:rPr>
          <w:rFonts w:ascii="Times New Roman" w:hAnsi="Times New Roman" w:cs="Times New Roman"/>
        </w:rPr>
        <w:t xml:space="preserve"> of</w:t>
      </w:r>
      <w:r w:rsidR="00AB5B32">
        <w:rPr>
          <w:rFonts w:ascii="Times New Roman" w:hAnsi="Times New Roman" w:cs="Times New Roman"/>
        </w:rPr>
        <w:t xml:space="preserve"> the bias in relative error </w:t>
      </w:r>
      <w:r w:rsidR="002829C0">
        <w:rPr>
          <w:rFonts w:ascii="Times New Roman" w:hAnsi="Times New Roman" w:cs="Times New Roman"/>
        </w:rPr>
        <w:t>for a subset of</w:t>
      </w:r>
      <w:r w:rsidR="00AB5B32">
        <w:rPr>
          <w:rFonts w:ascii="Times New Roman" w:hAnsi="Times New Roman" w:cs="Times New Roman"/>
        </w:rPr>
        <w:t xml:space="preserve"> </w:t>
      </w:r>
      <w:r w:rsidR="00AB5B32">
        <w:rPr>
          <w:rFonts w:ascii="Times New Roman" w:hAnsi="Times New Roman" w:cs="Times New Roman"/>
        </w:rPr>
        <w:lastRenderedPageBreak/>
        <w:t xml:space="preserve">assessment models. </w:t>
      </w:r>
      <w:r w:rsidR="002829C0">
        <w:rPr>
          <w:rFonts w:ascii="Times New Roman" w:hAnsi="Times New Roman" w:cs="Times New Roman"/>
        </w:rPr>
        <w:t>The accuracy of point estimates between simulations was assessed by examining the median absolute relative error over simulations, with absolute relative error defined as</w:t>
      </w:r>
    </w:p>
    <w:p w14:paraId="493074BA" w14:textId="4C86005A" w:rsidR="002829C0" w:rsidRPr="00B50AFB" w:rsidRDefault="002829C0" w:rsidP="00B50AFB">
      <w:pPr>
        <w:pStyle w:val="ListParagraph"/>
        <w:numPr>
          <w:ilvl w:val="0"/>
          <w:numId w:val="1"/>
        </w:numPr>
        <w:rPr>
          <w:rFonts w:ascii="Times New Roman" w:hAnsi="Times New Roman" w:cs="Times New Roman"/>
        </w:rPr>
      </w:pP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e>
            </m:d>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w:p>
    <w:p w14:paraId="33922CAA" w14:textId="40014415" w:rsidR="003A1FE3" w:rsidRDefault="002829C0" w:rsidP="002829C0">
      <w:pPr>
        <w:rPr>
          <w:rFonts w:ascii="Times New Roman" w:hAnsi="Times New Roman" w:cs="Times New Roman"/>
        </w:rPr>
      </w:pPr>
      <w:r>
        <w:rPr>
          <w:rFonts w:ascii="Times New Roman" w:hAnsi="Times New Roman" w:cs="Times New Roman"/>
        </w:rPr>
        <w:t xml:space="preserve">Where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oMath>
      <w:r>
        <w:rPr>
          <w:rFonts w:ascii="Times New Roman" w:eastAsiaTheme="minorEastAsia" w:hAnsi="Times New Roman" w:cs="Times New Roman"/>
        </w:rPr>
        <w:t xml:space="preserve"> denotes a point estimate from the assessment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w:r>
        <w:rPr>
          <w:rFonts w:ascii="Times New Roman" w:eastAsiaTheme="minorEastAsia" w:hAnsi="Times New Roman" w:cs="Times New Roman"/>
        </w:rPr>
        <w:t xml:space="preserve"> the true value for that quantity in simulation iteration </w:t>
      </w:r>
      <w:r w:rsidRPr="001D3F98">
        <w:rPr>
          <w:rFonts w:ascii="Times New Roman" w:eastAsiaTheme="minorEastAsia" w:hAnsi="Times New Roman" w:cs="Times New Roman"/>
          <w:i/>
          <w:iCs/>
        </w:rPr>
        <w:t>s</w:t>
      </w:r>
      <w:r>
        <w:rPr>
          <w:rFonts w:ascii="Times New Roman" w:eastAsiaTheme="minorEastAsia" w:hAnsi="Times New Roman" w:cs="Times New Roman"/>
        </w:rPr>
        <w:t xml:space="preserve">. </w:t>
      </w:r>
      <w:r>
        <w:rPr>
          <w:rFonts w:ascii="Times New Roman" w:hAnsi="Times New Roman" w:cs="Times New Roman"/>
        </w:rPr>
        <w:t xml:space="preserve">The precision within simulations was assessed by examining the estimated standard errors for quantities within an individual simulation iteration, </w:t>
      </w:r>
      <w:r w:rsidR="004734BE">
        <w:rPr>
          <w:rFonts w:ascii="Times New Roman" w:hAnsi="Times New Roman" w:cs="Times New Roman"/>
        </w:rPr>
        <w:t xml:space="preserve">summarized using </w:t>
      </w:r>
      <w:r>
        <w:rPr>
          <w:rFonts w:ascii="Times New Roman" w:hAnsi="Times New Roman" w:cs="Times New Roman"/>
        </w:rPr>
        <w:t>the median of the distribution</w:t>
      </w:r>
      <w:r w:rsidR="004734BE">
        <w:rPr>
          <w:rFonts w:ascii="Times New Roman" w:hAnsi="Times New Roman" w:cs="Times New Roman"/>
        </w:rPr>
        <w:t xml:space="preserve"> of standard errors</w:t>
      </w:r>
      <w:r>
        <w:rPr>
          <w:rFonts w:ascii="Times New Roman" w:hAnsi="Times New Roman" w:cs="Times New Roman"/>
        </w:rPr>
        <w:t xml:space="preserve"> over simulations. </w:t>
      </w:r>
      <w:r w:rsidR="003A1FE3">
        <w:rPr>
          <w:rFonts w:ascii="Times New Roman" w:hAnsi="Times New Roman" w:cs="Times New Roman"/>
        </w:rPr>
        <w:t xml:space="preserve">The precision between simulations was assessed by examining the </w:t>
      </w:r>
      <w:r>
        <w:rPr>
          <w:rFonts w:ascii="Times New Roman" w:hAnsi="Times New Roman" w:cs="Times New Roman"/>
        </w:rPr>
        <w:t>interquartile range</w:t>
      </w:r>
      <w:r w:rsidR="00B12113">
        <w:rPr>
          <w:rFonts w:ascii="Times New Roman" w:hAnsi="Times New Roman" w:cs="Times New Roman"/>
        </w:rPr>
        <w:t xml:space="preserve"> (IQR)</w:t>
      </w:r>
      <w:r w:rsidR="003A1FE3">
        <w:rPr>
          <w:rFonts w:ascii="Times New Roman" w:hAnsi="Times New Roman" w:cs="Times New Roman"/>
        </w:rPr>
        <w:t xml:space="preserve"> of the distribution of relative error over simulations, with relative error calculated as </w:t>
      </w:r>
    </w:p>
    <w:p w14:paraId="65070DBA" w14:textId="22FE718F" w:rsidR="003A1FE3" w:rsidRPr="00B50AFB" w:rsidRDefault="00000000" w:rsidP="00B50AF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w:p>
    <w:p w14:paraId="3BA23A27" w14:textId="46C15899" w:rsidR="00B14C6F" w:rsidRDefault="003A1FE3" w:rsidP="008D5113">
      <w:pPr>
        <w:ind w:firstLine="360"/>
        <w:rPr>
          <w:rFonts w:ascii="Times New Roman" w:hAnsi="Times New Roman" w:cs="Times New Roman"/>
        </w:rPr>
      </w:pPr>
      <w:r>
        <w:rPr>
          <w:rFonts w:ascii="Times New Roman" w:hAnsi="Times New Roman" w:cs="Times New Roman"/>
        </w:rPr>
        <w:t>I</w:t>
      </w:r>
      <w:r w:rsidR="00287C30">
        <w:rPr>
          <w:rFonts w:ascii="Times New Roman" w:hAnsi="Times New Roman" w:cs="Times New Roman"/>
        </w:rPr>
        <w:t xml:space="preserve"> chose to </w:t>
      </w:r>
      <w:r>
        <w:rPr>
          <w:rFonts w:ascii="Times New Roman" w:hAnsi="Times New Roman" w:cs="Times New Roman"/>
        </w:rPr>
        <w:t xml:space="preserve">focus </w:t>
      </w:r>
      <w:r w:rsidR="00CD2DE5">
        <w:rPr>
          <w:rFonts w:ascii="Times New Roman" w:hAnsi="Times New Roman" w:cs="Times New Roman"/>
        </w:rPr>
        <w:t xml:space="preserve">the comparison </w:t>
      </w:r>
      <w:r>
        <w:rPr>
          <w:rFonts w:ascii="Times New Roman" w:hAnsi="Times New Roman" w:cs="Times New Roman"/>
        </w:rPr>
        <w:t xml:space="preserve">on </w:t>
      </w:r>
      <w:r w:rsidR="00287C30">
        <w:rPr>
          <w:rFonts w:ascii="Times New Roman" w:hAnsi="Times New Roman" w:cs="Times New Roman"/>
        </w:rPr>
        <w:t>spawning stock biomass</w:t>
      </w:r>
      <w:r w:rsidR="002F2322">
        <w:rPr>
          <w:rFonts w:ascii="Times New Roman" w:hAnsi="Times New Roman" w:cs="Times New Roman"/>
        </w:rPr>
        <w:t xml:space="preserve"> </w:t>
      </w:r>
      <w:r w:rsidR="00287C30">
        <w:rPr>
          <w:rFonts w:ascii="Times New Roman" w:hAnsi="Times New Roman" w:cs="Times New Roman"/>
        </w:rPr>
        <w:t>over the time series</w:t>
      </w:r>
      <w:r w:rsidR="00AB5B32">
        <w:rPr>
          <w:rFonts w:ascii="Times New Roman" w:hAnsi="Times New Roman" w:cs="Times New Roman"/>
        </w:rPr>
        <w:t xml:space="preserve"> (</w:t>
      </w:r>
      <w:r w:rsidR="00AB5B32" w:rsidRPr="002F2322">
        <w:rPr>
          <w:rFonts w:ascii="Times New Roman" w:hAnsi="Times New Roman" w:cs="Times New Roman"/>
          <w:i/>
          <w:iCs/>
        </w:rPr>
        <w:t>SSB</w:t>
      </w:r>
      <w:r w:rsidR="00AB5B32">
        <w:rPr>
          <w:rFonts w:ascii="Times New Roman" w:hAnsi="Times New Roman" w:cs="Times New Roman"/>
          <w:i/>
          <w:iCs/>
          <w:vertAlign w:val="subscript"/>
        </w:rPr>
        <w:t>y</w:t>
      </w:r>
      <w:r w:rsidR="00AB5B32">
        <w:rPr>
          <w:rFonts w:ascii="Times New Roman" w:hAnsi="Times New Roman" w:cs="Times New Roman"/>
        </w:rPr>
        <w:t>)</w:t>
      </w:r>
      <w:r w:rsidR="00287C30">
        <w:rPr>
          <w:rFonts w:ascii="Times New Roman" w:hAnsi="Times New Roman" w:cs="Times New Roman"/>
        </w:rPr>
        <w:t>, unfished recruitment</w:t>
      </w:r>
      <w:r w:rsidR="00AB5B32">
        <w:rPr>
          <w:rFonts w:ascii="Times New Roman" w:hAnsi="Times New Roman" w:cs="Times New Roman"/>
        </w:rPr>
        <w:t xml:space="preserve"> (</w:t>
      </w:r>
      <w:r w:rsidR="00AB5B32" w:rsidRPr="002F2322">
        <w:rPr>
          <w:rFonts w:ascii="Times New Roman" w:hAnsi="Times New Roman" w:cs="Times New Roman"/>
          <w:i/>
          <w:iCs/>
        </w:rPr>
        <w:t>R</w:t>
      </w:r>
      <w:r w:rsidR="00AB5B32" w:rsidRPr="002F2322">
        <w:rPr>
          <w:rFonts w:ascii="Times New Roman" w:hAnsi="Times New Roman" w:cs="Times New Roman"/>
          <w:i/>
          <w:iCs/>
          <w:vertAlign w:val="subscript"/>
        </w:rPr>
        <w:t>0</w:t>
      </w:r>
      <w:r w:rsidR="00AB5B32">
        <w:rPr>
          <w:rFonts w:ascii="Times New Roman" w:hAnsi="Times New Roman" w:cs="Times New Roman"/>
        </w:rPr>
        <w:t>)</w:t>
      </w:r>
      <w:r w:rsidR="00287C30">
        <w:rPr>
          <w:rFonts w:ascii="Times New Roman" w:hAnsi="Times New Roman" w:cs="Times New Roman"/>
        </w:rPr>
        <w:t>, and natural mortality</w:t>
      </w:r>
      <w:r w:rsidR="00AB5B32">
        <w:rPr>
          <w:rFonts w:ascii="Times New Roman" w:hAnsi="Times New Roman" w:cs="Times New Roman"/>
        </w:rPr>
        <w:t xml:space="preserve"> (</w:t>
      </w:r>
      <w:r w:rsidR="00AB5B32" w:rsidRPr="002F2322">
        <w:rPr>
          <w:rFonts w:ascii="Times New Roman" w:hAnsi="Times New Roman" w:cs="Times New Roman"/>
          <w:i/>
          <w:iCs/>
        </w:rPr>
        <w:t>M</w:t>
      </w:r>
      <w:r w:rsidR="00AB5B32">
        <w:rPr>
          <w:rFonts w:ascii="Times New Roman" w:hAnsi="Times New Roman" w:cs="Times New Roman"/>
        </w:rPr>
        <w:t>)</w:t>
      </w:r>
      <w:r w:rsidR="00287C30">
        <w:rPr>
          <w:rFonts w:ascii="Times New Roman" w:hAnsi="Times New Roman" w:cs="Times New Roman"/>
        </w:rPr>
        <w:t xml:space="preserve"> as they </w:t>
      </w:r>
      <w:r>
        <w:rPr>
          <w:rFonts w:ascii="Times New Roman" w:hAnsi="Times New Roman" w:cs="Times New Roman"/>
        </w:rPr>
        <w:t>are of general interest in fisheries assessment and</w:t>
      </w:r>
      <w:r w:rsidR="00B8482B">
        <w:rPr>
          <w:rFonts w:ascii="Times New Roman" w:hAnsi="Times New Roman" w:cs="Times New Roman"/>
        </w:rPr>
        <w:t xml:space="preserve"> </w:t>
      </w:r>
      <w:r>
        <w:rPr>
          <w:rFonts w:ascii="Times New Roman" w:hAnsi="Times New Roman" w:cs="Times New Roman"/>
        </w:rPr>
        <w:t>CKMR</w:t>
      </w:r>
      <w:r w:rsidR="00287C30">
        <w:rPr>
          <w:rFonts w:ascii="Times New Roman" w:hAnsi="Times New Roman" w:cs="Times New Roman"/>
        </w:rPr>
        <w:t xml:space="preserve"> data</w:t>
      </w:r>
      <w:r>
        <w:rPr>
          <w:rFonts w:ascii="Times New Roman" w:hAnsi="Times New Roman" w:cs="Times New Roman"/>
        </w:rPr>
        <w:t xml:space="preserve"> </w:t>
      </w:r>
      <w:r w:rsidR="00DF3066">
        <w:rPr>
          <w:rFonts w:ascii="Times New Roman" w:hAnsi="Times New Roman" w:cs="Times New Roman"/>
        </w:rPr>
        <w:t>are</w:t>
      </w:r>
      <w:r>
        <w:rPr>
          <w:rFonts w:ascii="Times New Roman" w:hAnsi="Times New Roman" w:cs="Times New Roman"/>
        </w:rPr>
        <w:t xml:space="preserve"> though</w:t>
      </w:r>
      <w:r w:rsidR="00287C30">
        <w:rPr>
          <w:rFonts w:ascii="Times New Roman" w:hAnsi="Times New Roman" w:cs="Times New Roman"/>
        </w:rPr>
        <w:t>t</w:t>
      </w:r>
      <w:r>
        <w:rPr>
          <w:rFonts w:ascii="Times New Roman" w:hAnsi="Times New Roman" w:cs="Times New Roman"/>
        </w:rPr>
        <w:t xml:space="preserve"> to </w:t>
      </w:r>
      <w:r w:rsidR="00B50AFB">
        <w:rPr>
          <w:rFonts w:ascii="Times New Roman" w:hAnsi="Times New Roman" w:cs="Times New Roman"/>
        </w:rPr>
        <w:t>primarily</w:t>
      </w:r>
      <w:r w:rsidR="00096993">
        <w:rPr>
          <w:rFonts w:ascii="Times New Roman" w:hAnsi="Times New Roman" w:cs="Times New Roman"/>
        </w:rPr>
        <w:t xml:space="preserve"> </w:t>
      </w:r>
      <w:r>
        <w:rPr>
          <w:rFonts w:ascii="Times New Roman" w:hAnsi="Times New Roman" w:cs="Times New Roman"/>
        </w:rPr>
        <w:t>inform abundance and survival</w:t>
      </w:r>
      <w:r w:rsidR="00096993">
        <w:rPr>
          <w:rFonts w:ascii="Times New Roman" w:hAnsi="Times New Roman" w:cs="Times New Roman"/>
        </w:rPr>
        <w:t xml:space="preserve"> (</w:t>
      </w:r>
      <w:proofErr w:type="spellStart"/>
      <w:r w:rsidR="00B50AFB">
        <w:rPr>
          <w:rFonts w:ascii="Times New Roman" w:hAnsi="Times New Roman" w:cs="Times New Roman"/>
        </w:rPr>
        <w:t>Eqs</w:t>
      </w:r>
      <w:proofErr w:type="spellEnd"/>
      <w:r w:rsidR="00B50AFB">
        <w:rPr>
          <w:rFonts w:ascii="Times New Roman" w:hAnsi="Times New Roman" w:cs="Times New Roman"/>
        </w:rPr>
        <w:t>. 2-3</w:t>
      </w:r>
      <w:r w:rsidR="00096993">
        <w:rPr>
          <w:rFonts w:ascii="Times New Roman" w:hAnsi="Times New Roman" w:cs="Times New Roman"/>
        </w:rPr>
        <w:t>)</w:t>
      </w:r>
      <w:r>
        <w:rPr>
          <w:rFonts w:ascii="Times New Roman" w:hAnsi="Times New Roman" w:cs="Times New Roman"/>
        </w:rPr>
        <w:t>.</w:t>
      </w:r>
      <w:r w:rsidR="006E7D4B">
        <w:rPr>
          <w:rFonts w:ascii="Times New Roman" w:hAnsi="Times New Roman" w:cs="Times New Roman"/>
        </w:rPr>
        <w:t xml:space="preserve"> I summarize</w:t>
      </w:r>
      <w:r w:rsidR="00685610">
        <w:rPr>
          <w:rFonts w:ascii="Times New Roman" w:hAnsi="Times New Roman" w:cs="Times New Roman"/>
        </w:rPr>
        <w:t xml:space="preserve"> performance metric </w:t>
      </w:r>
      <w:r w:rsidR="006E7D4B">
        <w:rPr>
          <w:rFonts w:ascii="Times New Roman" w:hAnsi="Times New Roman" w:cs="Times New Roman"/>
        </w:rPr>
        <w:t>results by presenting the</w:t>
      </w:r>
      <w:r w:rsidR="00685610">
        <w:rPr>
          <w:rFonts w:ascii="Times New Roman" w:hAnsi="Times New Roman" w:cs="Times New Roman"/>
        </w:rPr>
        <w:t xml:space="preserve"> values obtained from assessment models fit with CKMR data divided by those obtained from the same assessment models fit without CKMR data (e.g., including CKMR data led to median AREs that were 80% of those from models without CKMR [20% improvement in accuracy]).</w:t>
      </w:r>
      <w:r w:rsidR="006E7D4B">
        <w:rPr>
          <w:rFonts w:ascii="Times New Roman" w:hAnsi="Times New Roman" w:cs="Times New Roman"/>
        </w:rPr>
        <w:t xml:space="preserve"> </w:t>
      </w:r>
      <w:r w:rsidR="009B09FC">
        <w:rPr>
          <w:rFonts w:ascii="Times New Roman" w:hAnsi="Times New Roman" w:cs="Times New Roman"/>
        </w:rPr>
        <w:t xml:space="preserve">I also note the scale of performance metrics for select CKMR models for context.  </w:t>
      </w:r>
    </w:p>
    <w:p w14:paraId="4B3299CC" w14:textId="11DF8297" w:rsidR="00E43AB1" w:rsidRDefault="004A4C9B">
      <w:pPr>
        <w:rPr>
          <w:rFonts w:ascii="Times New Roman" w:hAnsi="Times New Roman" w:cs="Times New Roman"/>
        </w:rPr>
      </w:pPr>
      <w:r>
        <w:rPr>
          <w:rFonts w:ascii="Times New Roman" w:hAnsi="Times New Roman" w:cs="Times New Roman"/>
        </w:rPr>
        <w:t>Results</w:t>
      </w:r>
    </w:p>
    <w:p w14:paraId="336D39FE" w14:textId="177D0E26" w:rsidR="006E7D4B" w:rsidRPr="006E7D4B" w:rsidRDefault="006E7D4B">
      <w:pPr>
        <w:rPr>
          <w:rFonts w:ascii="Times New Roman" w:hAnsi="Times New Roman" w:cs="Times New Roman"/>
          <w:i/>
          <w:iCs/>
        </w:rPr>
      </w:pPr>
      <w:r w:rsidRPr="006E7D4B">
        <w:rPr>
          <w:rFonts w:ascii="Times New Roman" w:hAnsi="Times New Roman" w:cs="Times New Roman"/>
          <w:i/>
          <w:iCs/>
        </w:rPr>
        <w:t>Bias</w:t>
      </w:r>
    </w:p>
    <w:p w14:paraId="2E9D0617" w14:textId="3BF076B9" w:rsidR="004734BE" w:rsidRDefault="00D3750D" w:rsidP="006E7D4B">
      <w:pPr>
        <w:ind w:firstLine="720"/>
        <w:rPr>
          <w:rFonts w:ascii="Times New Roman" w:hAnsi="Times New Roman" w:cs="Times New Roman"/>
        </w:rPr>
      </w:pPr>
      <w:r>
        <w:rPr>
          <w:rFonts w:ascii="Times New Roman" w:hAnsi="Times New Roman" w:cs="Times New Roman"/>
        </w:rPr>
        <w:t>Estimation</w:t>
      </w:r>
      <w:r w:rsidR="004734BE">
        <w:rPr>
          <w:rFonts w:ascii="Times New Roman" w:hAnsi="Times New Roman" w:cs="Times New Roman"/>
        </w:rPr>
        <w:t xml:space="preserve"> models were </w:t>
      </w:r>
      <w:r w:rsidR="00CE3C01">
        <w:rPr>
          <w:rFonts w:ascii="Times New Roman" w:hAnsi="Times New Roman" w:cs="Times New Roman"/>
        </w:rPr>
        <w:t xml:space="preserve">effectively </w:t>
      </w:r>
      <w:r w:rsidR="004734BE">
        <w:rPr>
          <w:rFonts w:ascii="Times New Roman" w:hAnsi="Times New Roman" w:cs="Times New Roman"/>
        </w:rPr>
        <w:t xml:space="preserve">unbiased in </w:t>
      </w:r>
      <w:r w:rsidR="004734BE" w:rsidRPr="002F2322">
        <w:rPr>
          <w:rFonts w:ascii="Times New Roman" w:hAnsi="Times New Roman" w:cs="Times New Roman"/>
          <w:i/>
          <w:iCs/>
        </w:rPr>
        <w:t>SSB</w:t>
      </w:r>
      <w:r w:rsidR="004734BE">
        <w:rPr>
          <w:rFonts w:ascii="Times New Roman" w:hAnsi="Times New Roman" w:cs="Times New Roman"/>
          <w:i/>
          <w:iCs/>
          <w:vertAlign w:val="subscript"/>
        </w:rPr>
        <w:t>y</w:t>
      </w:r>
      <w:r w:rsidR="004734BE">
        <w:rPr>
          <w:rFonts w:ascii="Times New Roman" w:hAnsi="Times New Roman" w:cs="Times New Roman"/>
        </w:rPr>
        <w:t xml:space="preserve">, </w:t>
      </w:r>
      <w:r w:rsidR="006E7D4B">
        <w:rPr>
          <w:rFonts w:ascii="Times New Roman" w:hAnsi="Times New Roman" w:cs="Times New Roman"/>
        </w:rPr>
        <w:t xml:space="preserve">however were negatively biased in </w:t>
      </w:r>
      <w:r w:rsidRPr="002F2322">
        <w:rPr>
          <w:rFonts w:ascii="Times New Roman" w:hAnsi="Times New Roman" w:cs="Times New Roman"/>
          <w:i/>
          <w:iCs/>
        </w:rPr>
        <w:t>R</w:t>
      </w:r>
      <w:r w:rsidRPr="002F2322">
        <w:rPr>
          <w:rFonts w:ascii="Times New Roman" w:hAnsi="Times New Roman" w:cs="Times New Roman"/>
          <w:i/>
          <w:iCs/>
          <w:vertAlign w:val="subscript"/>
        </w:rPr>
        <w:t>0</w:t>
      </w:r>
      <w:r w:rsidR="006E7D4B">
        <w:rPr>
          <w:rFonts w:ascii="Times New Roman" w:hAnsi="Times New Roman" w:cs="Times New Roman"/>
        </w:rPr>
        <w:t xml:space="preserve"> </w:t>
      </w:r>
      <w:r w:rsidR="004734BE">
        <w:rPr>
          <w:rFonts w:ascii="Times New Roman" w:hAnsi="Times New Roman" w:cs="Times New Roman"/>
        </w:rPr>
        <w:t xml:space="preserve">and </w:t>
      </w:r>
      <w:r w:rsidRPr="002F2322">
        <w:rPr>
          <w:rFonts w:ascii="Times New Roman" w:hAnsi="Times New Roman" w:cs="Times New Roman"/>
          <w:i/>
          <w:iCs/>
        </w:rPr>
        <w:t>M</w:t>
      </w:r>
      <w:r w:rsidR="004734BE">
        <w:rPr>
          <w:rFonts w:ascii="Times New Roman" w:hAnsi="Times New Roman" w:cs="Times New Roman"/>
        </w:rPr>
        <w:t xml:space="preserve"> </w:t>
      </w:r>
      <w:r w:rsidR="006E7D4B">
        <w:rPr>
          <w:rFonts w:ascii="Times New Roman" w:hAnsi="Times New Roman" w:cs="Times New Roman"/>
        </w:rPr>
        <w:t>for each life history type</w:t>
      </w:r>
      <w:r w:rsidR="004734BE">
        <w:rPr>
          <w:rFonts w:ascii="Times New Roman" w:hAnsi="Times New Roman" w:cs="Times New Roman"/>
        </w:rPr>
        <w:t xml:space="preserve">. </w:t>
      </w:r>
      <w:r w:rsidR="006E7D4B">
        <w:rPr>
          <w:rFonts w:ascii="Times New Roman" w:hAnsi="Times New Roman" w:cs="Times New Roman"/>
        </w:rPr>
        <w:t xml:space="preserve">The level of bias increased from </w:t>
      </w:r>
      <w:r w:rsidR="00B8482B">
        <w:rPr>
          <w:rFonts w:ascii="Times New Roman" w:hAnsi="Times New Roman" w:cs="Times New Roman"/>
        </w:rPr>
        <w:t>c</w:t>
      </w:r>
      <w:r w:rsidR="006E7D4B">
        <w:rPr>
          <w:rFonts w:ascii="Times New Roman" w:hAnsi="Times New Roman" w:cs="Times New Roman"/>
        </w:rPr>
        <w:t xml:space="preserve">od to </w:t>
      </w:r>
      <w:r w:rsidR="00B8482B">
        <w:rPr>
          <w:rFonts w:ascii="Times New Roman" w:hAnsi="Times New Roman" w:cs="Times New Roman"/>
        </w:rPr>
        <w:t>f</w:t>
      </w:r>
      <w:r w:rsidR="006E7D4B">
        <w:rPr>
          <w:rFonts w:ascii="Times New Roman" w:hAnsi="Times New Roman" w:cs="Times New Roman"/>
        </w:rPr>
        <w:t xml:space="preserve">latfish to </w:t>
      </w:r>
      <w:r w:rsidR="00B8482B">
        <w:rPr>
          <w:rFonts w:ascii="Times New Roman" w:hAnsi="Times New Roman" w:cs="Times New Roman"/>
        </w:rPr>
        <w:t>s</w:t>
      </w:r>
      <w:r w:rsidR="006E7D4B">
        <w:rPr>
          <w:rFonts w:ascii="Times New Roman" w:hAnsi="Times New Roman" w:cs="Times New Roman"/>
        </w:rPr>
        <w:t>ardine</w:t>
      </w:r>
      <w:r w:rsidR="00685610">
        <w:rPr>
          <w:rFonts w:ascii="Times New Roman" w:hAnsi="Times New Roman" w:cs="Times New Roman"/>
        </w:rPr>
        <w:t>. For example, in one of the more data-poor scenarios</w:t>
      </w:r>
      <w:r w:rsidR="00920A02">
        <w:rPr>
          <w:rFonts w:ascii="Times New Roman" w:hAnsi="Times New Roman" w:cs="Times New Roman"/>
        </w:rPr>
        <w:t xml:space="preserve"> – </w:t>
      </w:r>
      <w:r w:rsidR="00685610">
        <w:rPr>
          <w:rFonts w:ascii="Times New Roman" w:hAnsi="Times New Roman" w:cs="Times New Roman"/>
        </w:rPr>
        <w:t>max</w:t>
      </w:r>
      <w:r w:rsidR="00920A02">
        <w:rPr>
          <w:rFonts w:ascii="Times New Roman" w:hAnsi="Times New Roman" w:cs="Times New Roman"/>
        </w:rPr>
        <w:t xml:space="preserve"> </w:t>
      </w:r>
      <w:r w:rsidR="00685610">
        <w:rPr>
          <w:rFonts w:ascii="Times New Roman" w:hAnsi="Times New Roman" w:cs="Times New Roman"/>
        </w:rPr>
        <w:t xml:space="preserve">composition sample size 100, index </w:t>
      </w:r>
      <w:r w:rsidR="00980034">
        <w:rPr>
          <w:rFonts w:ascii="Times New Roman" w:hAnsi="Times New Roman" w:cs="Times New Roman"/>
        </w:rPr>
        <w:t>SD</w:t>
      </w:r>
      <w:r w:rsidR="00685610">
        <w:rPr>
          <w:rFonts w:ascii="Times New Roman" w:hAnsi="Times New Roman" w:cs="Times New Roman"/>
        </w:rPr>
        <w:t>=0.5, no</w:t>
      </w:r>
      <w:r w:rsidR="00920A02">
        <w:rPr>
          <w:rFonts w:ascii="Times New Roman" w:hAnsi="Times New Roman" w:cs="Times New Roman"/>
        </w:rPr>
        <w:t xml:space="preserve"> </w:t>
      </w:r>
      <w:r w:rsidR="00980034">
        <w:rPr>
          <w:rFonts w:ascii="Times New Roman" w:hAnsi="Times New Roman" w:cs="Times New Roman"/>
        </w:rPr>
        <w:t xml:space="preserve">CKMR </w:t>
      </w:r>
      <w:r w:rsidR="00685610">
        <w:rPr>
          <w:rFonts w:ascii="Times New Roman" w:hAnsi="Times New Roman" w:cs="Times New Roman"/>
        </w:rPr>
        <w:t>data</w:t>
      </w:r>
      <w:r w:rsidR="00920A02">
        <w:rPr>
          <w:rFonts w:ascii="Times New Roman" w:hAnsi="Times New Roman" w:cs="Times New Roman"/>
        </w:rPr>
        <w:t xml:space="preserve"> –</w:t>
      </w:r>
      <w:r w:rsidR="006E7D4B">
        <w:rPr>
          <w:rFonts w:ascii="Times New Roman" w:hAnsi="Times New Roman" w:cs="Times New Roman"/>
        </w:rPr>
        <w:t xml:space="preserve"> the</w:t>
      </w:r>
      <w:r w:rsidR="00920A02">
        <w:rPr>
          <w:rFonts w:ascii="Times New Roman" w:hAnsi="Times New Roman" w:cs="Times New Roman"/>
        </w:rPr>
        <w:t xml:space="preserve"> </w:t>
      </w:r>
      <w:r w:rsidR="00B8482B">
        <w:rPr>
          <w:rFonts w:ascii="Times New Roman" w:hAnsi="Times New Roman" w:cs="Times New Roman"/>
        </w:rPr>
        <w:t>c</w:t>
      </w:r>
      <w:r w:rsidR="006E7D4B">
        <w:rPr>
          <w:rFonts w:ascii="Times New Roman" w:hAnsi="Times New Roman" w:cs="Times New Roman"/>
        </w:rPr>
        <w:t xml:space="preserve">od models had negligible bias levels </w:t>
      </w:r>
      <w:r w:rsidR="00297EFB">
        <w:rPr>
          <w:rFonts w:ascii="Times New Roman" w:hAnsi="Times New Roman" w:cs="Times New Roman"/>
        </w:rPr>
        <w:t>with</w:t>
      </w:r>
      <w:r w:rsidR="006E7D4B">
        <w:rPr>
          <w:rFonts w:ascii="Times New Roman" w:hAnsi="Times New Roman" w:cs="Times New Roman"/>
        </w:rPr>
        <w:t xml:space="preserve"> median relative error</w:t>
      </w:r>
      <w:r w:rsidR="00297EFB">
        <w:rPr>
          <w:rFonts w:ascii="Times New Roman" w:hAnsi="Times New Roman" w:cs="Times New Roman"/>
        </w:rPr>
        <w:t>s</w:t>
      </w:r>
      <w:r w:rsidR="006E7D4B">
        <w:rPr>
          <w:rFonts w:ascii="Times New Roman" w:hAnsi="Times New Roman" w:cs="Times New Roman"/>
        </w:rPr>
        <w:t xml:space="preserve"> of -0.01 and -0.02 for </w:t>
      </w:r>
      <w:r w:rsidR="006E7D4B" w:rsidRPr="002F2322">
        <w:rPr>
          <w:rFonts w:ascii="Times New Roman" w:hAnsi="Times New Roman" w:cs="Times New Roman"/>
          <w:i/>
          <w:iCs/>
        </w:rPr>
        <w:t>R</w:t>
      </w:r>
      <w:r w:rsidR="006E7D4B" w:rsidRPr="002F2322">
        <w:rPr>
          <w:rFonts w:ascii="Times New Roman" w:hAnsi="Times New Roman" w:cs="Times New Roman"/>
          <w:i/>
          <w:iCs/>
          <w:vertAlign w:val="subscript"/>
        </w:rPr>
        <w:t>0</w:t>
      </w:r>
      <w:r w:rsidR="006E7D4B">
        <w:rPr>
          <w:rFonts w:ascii="Times New Roman" w:hAnsi="Times New Roman" w:cs="Times New Roman"/>
        </w:rPr>
        <w:t xml:space="preserve"> and </w:t>
      </w:r>
      <w:r w:rsidR="006E7D4B" w:rsidRPr="002F2322">
        <w:rPr>
          <w:rFonts w:ascii="Times New Roman" w:hAnsi="Times New Roman" w:cs="Times New Roman"/>
          <w:i/>
          <w:iCs/>
        </w:rPr>
        <w:t>M</w:t>
      </w:r>
      <w:r w:rsidR="006E7D4B">
        <w:rPr>
          <w:rFonts w:ascii="Times New Roman" w:hAnsi="Times New Roman" w:cs="Times New Roman"/>
        </w:rPr>
        <w:t xml:space="preserve">, respectively. This bias increased to -0.06 and -0.04 for </w:t>
      </w:r>
      <w:r w:rsidR="00B8482B">
        <w:rPr>
          <w:rFonts w:ascii="Times New Roman" w:hAnsi="Times New Roman" w:cs="Times New Roman"/>
        </w:rPr>
        <w:t>f</w:t>
      </w:r>
      <w:r w:rsidR="006E7D4B">
        <w:rPr>
          <w:rFonts w:ascii="Times New Roman" w:hAnsi="Times New Roman" w:cs="Times New Roman"/>
        </w:rPr>
        <w:t xml:space="preserve">latfish and further to -0.13 and -0.08 for </w:t>
      </w:r>
      <w:r w:rsidR="00B8482B">
        <w:rPr>
          <w:rFonts w:ascii="Times New Roman" w:hAnsi="Times New Roman" w:cs="Times New Roman"/>
        </w:rPr>
        <w:t>s</w:t>
      </w:r>
      <w:r w:rsidR="006E7D4B">
        <w:rPr>
          <w:rFonts w:ascii="Times New Roman" w:hAnsi="Times New Roman" w:cs="Times New Roman"/>
        </w:rPr>
        <w:t xml:space="preserve">ardine (Supplemental Figure </w:t>
      </w:r>
      <w:r w:rsidR="002F034E">
        <w:rPr>
          <w:rFonts w:ascii="Times New Roman" w:hAnsi="Times New Roman" w:cs="Times New Roman"/>
        </w:rPr>
        <w:t>6</w:t>
      </w:r>
      <w:r w:rsidR="006E7D4B">
        <w:rPr>
          <w:rFonts w:ascii="Times New Roman" w:hAnsi="Times New Roman" w:cs="Times New Roman"/>
        </w:rPr>
        <w:t>).</w:t>
      </w:r>
      <w:r w:rsidR="00920A02">
        <w:rPr>
          <w:rFonts w:ascii="Times New Roman" w:hAnsi="Times New Roman" w:cs="Times New Roman"/>
        </w:rPr>
        <w:t xml:space="preserve"> This trend was present in all models and</w:t>
      </w:r>
      <w:r w:rsidR="004734BE">
        <w:rPr>
          <w:rFonts w:ascii="Times New Roman" w:hAnsi="Times New Roman" w:cs="Times New Roman"/>
        </w:rPr>
        <w:t xml:space="preserve"> appeared to be due to the </w:t>
      </w:r>
      <w:r>
        <w:rPr>
          <w:rFonts w:ascii="Times New Roman" w:hAnsi="Times New Roman" w:cs="Times New Roman"/>
        </w:rPr>
        <w:t xml:space="preserve">sparseness or lack of composition data at the beginning of the time series, as the models became unbiased when composition data was simulated in every year of the time series with </w:t>
      </w:r>
      <w:r w:rsidR="00920A02">
        <w:rPr>
          <w:rFonts w:ascii="Times New Roman" w:hAnsi="Times New Roman" w:cs="Times New Roman"/>
        </w:rPr>
        <w:t>sample sizes of at</w:t>
      </w:r>
      <w:r>
        <w:rPr>
          <w:rFonts w:ascii="Times New Roman" w:hAnsi="Times New Roman" w:cs="Times New Roman"/>
        </w:rPr>
        <w:t xml:space="preserve"> least 100 (</w:t>
      </w:r>
      <w:r w:rsidR="002F034E">
        <w:rPr>
          <w:rFonts w:ascii="Times New Roman" w:hAnsi="Times New Roman" w:cs="Times New Roman"/>
        </w:rPr>
        <w:t xml:space="preserve">Supplemental Figure </w:t>
      </w:r>
      <w:r w:rsidR="00980034">
        <w:rPr>
          <w:rFonts w:ascii="Times New Roman" w:hAnsi="Times New Roman" w:cs="Times New Roman"/>
        </w:rPr>
        <w:t>7</w:t>
      </w:r>
      <w:r>
        <w:rPr>
          <w:rFonts w:ascii="Times New Roman" w:hAnsi="Times New Roman" w:cs="Times New Roman"/>
        </w:rPr>
        <w:t>).</w:t>
      </w:r>
    </w:p>
    <w:p w14:paraId="70447395" w14:textId="6E1FA1E5" w:rsidR="006E7D4B" w:rsidRPr="006E7D4B" w:rsidRDefault="006E7D4B" w:rsidP="006E7D4B">
      <w:pPr>
        <w:jc w:val="both"/>
        <w:rPr>
          <w:rFonts w:ascii="Times New Roman" w:hAnsi="Times New Roman" w:cs="Times New Roman"/>
          <w:i/>
          <w:iCs/>
        </w:rPr>
      </w:pPr>
      <w:r w:rsidRPr="006E7D4B">
        <w:rPr>
          <w:rFonts w:ascii="Times New Roman" w:hAnsi="Times New Roman" w:cs="Times New Roman"/>
          <w:i/>
          <w:iCs/>
        </w:rPr>
        <w:t>POPs and HSPs from operating and sampling model</w:t>
      </w:r>
      <w:r w:rsidR="006C46CA">
        <w:rPr>
          <w:rFonts w:ascii="Times New Roman" w:hAnsi="Times New Roman" w:cs="Times New Roman"/>
          <w:i/>
          <w:iCs/>
        </w:rPr>
        <w:t>s</w:t>
      </w:r>
    </w:p>
    <w:p w14:paraId="010CA759" w14:textId="1C916A08" w:rsidR="003A1FE3" w:rsidRDefault="00B27926">
      <w:pPr>
        <w:rPr>
          <w:rFonts w:ascii="Times New Roman" w:hAnsi="Times New Roman" w:cs="Times New Roman"/>
        </w:rPr>
      </w:pPr>
      <w:r>
        <w:rPr>
          <w:rFonts w:ascii="Times New Roman" w:hAnsi="Times New Roman" w:cs="Times New Roman"/>
        </w:rPr>
        <w:tab/>
        <w:t xml:space="preserve">The number of pairs found differed greatly between the life-history types (Table 5). For each combination of life-history, sample size, and length of </w:t>
      </w:r>
      <w:r w:rsidR="008D7353">
        <w:rPr>
          <w:rFonts w:ascii="Times New Roman" w:hAnsi="Times New Roman" w:cs="Times New Roman"/>
        </w:rPr>
        <w:t xml:space="preserve">CKMR </w:t>
      </w:r>
      <w:r>
        <w:rPr>
          <w:rFonts w:ascii="Times New Roman" w:hAnsi="Times New Roman" w:cs="Times New Roman"/>
        </w:rPr>
        <w:t>data collection, more HSPs were found than POPs. The cod-like model, largely due to the size of the</w:t>
      </w:r>
      <w:r w:rsidR="008D7353">
        <w:rPr>
          <w:rFonts w:ascii="Times New Roman" w:hAnsi="Times New Roman" w:cs="Times New Roman"/>
        </w:rPr>
        <w:t xml:space="preserve"> spawning</w:t>
      </w:r>
      <w:r>
        <w:rPr>
          <w:rFonts w:ascii="Times New Roman" w:hAnsi="Times New Roman" w:cs="Times New Roman"/>
        </w:rPr>
        <w:t xml:space="preserve"> stock at the time</w:t>
      </w:r>
      <w:r w:rsidR="00CD3B4A">
        <w:rPr>
          <w:rFonts w:ascii="Times New Roman" w:hAnsi="Times New Roman" w:cs="Times New Roman"/>
        </w:rPr>
        <w:t xml:space="preserve"> of CKMR inference</w:t>
      </w:r>
      <w:r>
        <w:rPr>
          <w:rFonts w:ascii="Times New Roman" w:hAnsi="Times New Roman" w:cs="Times New Roman"/>
        </w:rPr>
        <w:t xml:space="preserve">, resulted in very few POPs and HSPs found for most sampling models. For sample sizes less than 5,000, the mean (over simulations) number of pairs found was nearly always &lt;1 (exception being HSPs at </w:t>
      </w:r>
      <w:r w:rsidR="00BA2F69" w:rsidRPr="00BA2F69">
        <w:rPr>
          <w:rFonts w:ascii="Times New Roman" w:hAnsi="Times New Roman" w:cs="Times New Roman"/>
          <w:i/>
          <w:iCs/>
        </w:rPr>
        <w:t>n</w:t>
      </w:r>
      <w:r w:rsidR="00BA2F69">
        <w:rPr>
          <w:rFonts w:ascii="Times New Roman" w:hAnsi="Times New Roman" w:cs="Times New Roman"/>
        </w:rPr>
        <w:t>=</w:t>
      </w:r>
      <w:r>
        <w:rPr>
          <w:rFonts w:ascii="Times New Roman" w:hAnsi="Times New Roman" w:cs="Times New Roman"/>
        </w:rPr>
        <w:t>1000 for 20</w:t>
      </w:r>
      <w:r w:rsidR="00BA2F69">
        <w:rPr>
          <w:rFonts w:ascii="Times New Roman" w:hAnsi="Times New Roman" w:cs="Times New Roman"/>
        </w:rPr>
        <w:t xml:space="preserve"> </w:t>
      </w:r>
      <w:r>
        <w:rPr>
          <w:rFonts w:ascii="Times New Roman" w:hAnsi="Times New Roman" w:cs="Times New Roman"/>
        </w:rPr>
        <w:t>y</w:t>
      </w:r>
      <w:r w:rsidR="00BA2F69">
        <w:rPr>
          <w:rFonts w:ascii="Times New Roman" w:hAnsi="Times New Roman" w:cs="Times New Roman"/>
        </w:rPr>
        <w:t>ea</w:t>
      </w:r>
      <w:r>
        <w:rPr>
          <w:rFonts w:ascii="Times New Roman" w:hAnsi="Times New Roman" w:cs="Times New Roman"/>
        </w:rPr>
        <w:t xml:space="preserve">rs). </w:t>
      </w:r>
      <w:r w:rsidR="00297EFB">
        <w:rPr>
          <w:rFonts w:ascii="Times New Roman" w:hAnsi="Times New Roman" w:cs="Times New Roman"/>
        </w:rPr>
        <w:t>The flatfish models resulted in the greatest number of pairs found,</w:t>
      </w:r>
      <w:r w:rsidR="006D694E">
        <w:rPr>
          <w:rFonts w:ascii="Times New Roman" w:hAnsi="Times New Roman" w:cs="Times New Roman"/>
        </w:rPr>
        <w:t xml:space="preserve"> often in the thousands and tens of thousands. E</w:t>
      </w:r>
      <w:r w:rsidR="00297EFB">
        <w:rPr>
          <w:rFonts w:ascii="Times New Roman" w:hAnsi="Times New Roman" w:cs="Times New Roman"/>
        </w:rPr>
        <w:t>ven at the lowest sample sizes (100 collected for 5 years)</w:t>
      </w:r>
      <w:r w:rsidR="006D694E">
        <w:rPr>
          <w:rFonts w:ascii="Times New Roman" w:hAnsi="Times New Roman" w:cs="Times New Roman"/>
        </w:rPr>
        <w:t>, the flatfish models</w:t>
      </w:r>
      <w:r w:rsidR="00297EFB">
        <w:rPr>
          <w:rFonts w:ascii="Times New Roman" w:hAnsi="Times New Roman" w:cs="Times New Roman"/>
        </w:rPr>
        <w:t xml:space="preserve"> produc</w:t>
      </w:r>
      <w:r w:rsidR="006D694E">
        <w:rPr>
          <w:rFonts w:ascii="Times New Roman" w:hAnsi="Times New Roman" w:cs="Times New Roman"/>
        </w:rPr>
        <w:t>ed</w:t>
      </w:r>
      <w:r w:rsidR="00297EFB">
        <w:rPr>
          <w:rFonts w:ascii="Times New Roman" w:hAnsi="Times New Roman" w:cs="Times New Roman"/>
        </w:rPr>
        <w:t xml:space="preserve"> </w:t>
      </w:r>
      <w:r w:rsidR="006D694E">
        <w:rPr>
          <w:rFonts w:ascii="Times New Roman" w:hAnsi="Times New Roman" w:cs="Times New Roman"/>
        </w:rPr>
        <w:t>&gt;1 POP and &gt;6 HSPs</w:t>
      </w:r>
      <w:r w:rsidR="00297EFB">
        <w:rPr>
          <w:rFonts w:ascii="Times New Roman" w:hAnsi="Times New Roman" w:cs="Times New Roman"/>
        </w:rPr>
        <w:t xml:space="preserve"> </w:t>
      </w:r>
      <w:r w:rsidR="006D694E">
        <w:rPr>
          <w:rFonts w:ascii="Times New Roman" w:hAnsi="Times New Roman" w:cs="Times New Roman"/>
        </w:rPr>
        <w:t xml:space="preserve">on average. The sardine models resulted in moderate numbers of pairs found, with few (&lt;1 on average) found when sample sizes were 100 annually and hundreds found when samples sizes were 5,000 annually. </w:t>
      </w:r>
    </w:p>
    <w:p w14:paraId="029BDBC8" w14:textId="7DA56349" w:rsidR="004C5691" w:rsidRDefault="00092FC6" w:rsidP="006D694E">
      <w:pPr>
        <w:ind w:firstLine="720"/>
        <w:rPr>
          <w:rFonts w:ascii="Times New Roman" w:hAnsi="Times New Roman" w:cs="Times New Roman"/>
        </w:rPr>
      </w:pPr>
      <w:r>
        <w:rPr>
          <w:rFonts w:ascii="Times New Roman" w:hAnsi="Times New Roman" w:cs="Times New Roman"/>
        </w:rPr>
        <w:lastRenderedPageBreak/>
        <w:t xml:space="preserve">In terms of simply finding </w:t>
      </w:r>
      <w:r w:rsidR="00225301">
        <w:rPr>
          <w:rFonts w:ascii="Times New Roman" w:hAnsi="Times New Roman" w:cs="Times New Roman"/>
        </w:rPr>
        <w:t xml:space="preserve">kin </w:t>
      </w:r>
      <w:r>
        <w:rPr>
          <w:rFonts w:ascii="Times New Roman" w:hAnsi="Times New Roman" w:cs="Times New Roman"/>
        </w:rPr>
        <w:t>pairs, t</w:t>
      </w:r>
      <w:r w:rsidR="004C5691">
        <w:rPr>
          <w:rFonts w:ascii="Times New Roman" w:hAnsi="Times New Roman" w:cs="Times New Roman"/>
        </w:rPr>
        <w:t xml:space="preserve">he sample size collected did appear more important </w:t>
      </w:r>
      <w:r w:rsidR="000D086D">
        <w:rPr>
          <w:rFonts w:ascii="Times New Roman" w:hAnsi="Times New Roman" w:cs="Times New Roman"/>
        </w:rPr>
        <w:t xml:space="preserve">than the length of data collection </w:t>
      </w:r>
      <w:r w:rsidR="004C5691">
        <w:rPr>
          <w:rFonts w:ascii="Times New Roman" w:hAnsi="Times New Roman" w:cs="Times New Roman"/>
        </w:rPr>
        <w:t>given 5,000 individuals sampled for 5</w:t>
      </w:r>
      <w:r w:rsidR="00BA2F69">
        <w:rPr>
          <w:rFonts w:ascii="Times New Roman" w:hAnsi="Times New Roman" w:cs="Times New Roman"/>
        </w:rPr>
        <w:t xml:space="preserve"> </w:t>
      </w:r>
      <w:r w:rsidR="004C5691">
        <w:rPr>
          <w:rFonts w:ascii="Times New Roman" w:hAnsi="Times New Roman" w:cs="Times New Roman"/>
        </w:rPr>
        <w:t>y</w:t>
      </w:r>
      <w:r w:rsidR="00BA2F69">
        <w:rPr>
          <w:rFonts w:ascii="Times New Roman" w:hAnsi="Times New Roman" w:cs="Times New Roman"/>
        </w:rPr>
        <w:t>ea</w:t>
      </w:r>
      <w:r w:rsidR="004C5691">
        <w:rPr>
          <w:rFonts w:ascii="Times New Roman" w:hAnsi="Times New Roman" w:cs="Times New Roman"/>
        </w:rPr>
        <w:t>rs resulted in considerably more pairs than the treatments that sampled 1,000 for 20 years in each scenario (and likewise for 1,000 sampled for 5 years compared to 100 sampled for 20</w:t>
      </w:r>
      <w:r w:rsidR="00BA2F69">
        <w:rPr>
          <w:rFonts w:ascii="Times New Roman" w:hAnsi="Times New Roman" w:cs="Times New Roman"/>
        </w:rPr>
        <w:t xml:space="preserve"> </w:t>
      </w:r>
      <w:r w:rsidR="004C5691">
        <w:rPr>
          <w:rFonts w:ascii="Times New Roman" w:hAnsi="Times New Roman" w:cs="Times New Roman"/>
        </w:rPr>
        <w:t>y</w:t>
      </w:r>
      <w:r w:rsidR="00BA2F69">
        <w:rPr>
          <w:rFonts w:ascii="Times New Roman" w:hAnsi="Times New Roman" w:cs="Times New Roman"/>
        </w:rPr>
        <w:t>ea</w:t>
      </w:r>
      <w:r w:rsidR="004C5691">
        <w:rPr>
          <w:rFonts w:ascii="Times New Roman" w:hAnsi="Times New Roman" w:cs="Times New Roman"/>
        </w:rPr>
        <w:t xml:space="preserve">rs). Although I note that the total sample sizes in these cases is not necessarily equivalent (e.g., 25,000 total fish vs 20,000), this result persisted when the sample sizes were equivalent in additional exploratory runs. </w:t>
      </w:r>
    </w:p>
    <w:p w14:paraId="5422A81E" w14:textId="0559AF3D" w:rsidR="00092FC6" w:rsidRPr="00920A02" w:rsidRDefault="0080307E" w:rsidP="00092FC6">
      <w:pPr>
        <w:rPr>
          <w:rFonts w:ascii="Times New Roman" w:hAnsi="Times New Roman" w:cs="Times New Roman"/>
          <w:i/>
          <w:iCs/>
        </w:rPr>
      </w:pPr>
      <w:r>
        <w:rPr>
          <w:rFonts w:ascii="Times New Roman" w:hAnsi="Times New Roman" w:cs="Times New Roman"/>
          <w:i/>
          <w:iCs/>
        </w:rPr>
        <w:t xml:space="preserve">General </w:t>
      </w:r>
      <w:r w:rsidR="00225301">
        <w:rPr>
          <w:rFonts w:ascii="Times New Roman" w:hAnsi="Times New Roman" w:cs="Times New Roman"/>
          <w:i/>
          <w:iCs/>
        </w:rPr>
        <w:t>p</w:t>
      </w:r>
      <w:r>
        <w:rPr>
          <w:rFonts w:ascii="Times New Roman" w:hAnsi="Times New Roman" w:cs="Times New Roman"/>
          <w:i/>
          <w:iCs/>
        </w:rPr>
        <w:t xml:space="preserve">atterns </w:t>
      </w:r>
    </w:p>
    <w:p w14:paraId="50987245" w14:textId="4084E1B1" w:rsidR="00092FC6" w:rsidRDefault="00092FC6" w:rsidP="00FE712F">
      <w:pPr>
        <w:ind w:firstLine="720"/>
        <w:rPr>
          <w:rFonts w:ascii="Times New Roman" w:hAnsi="Times New Roman" w:cs="Times New Roman"/>
        </w:rPr>
      </w:pPr>
      <w:r>
        <w:rPr>
          <w:rFonts w:ascii="Times New Roman" w:hAnsi="Times New Roman" w:cs="Times New Roman"/>
        </w:rPr>
        <w:t xml:space="preserve">As expected given the pair information, </w:t>
      </w:r>
      <w:r w:rsidR="0080307E">
        <w:rPr>
          <w:rFonts w:ascii="Times New Roman" w:hAnsi="Times New Roman" w:cs="Times New Roman"/>
        </w:rPr>
        <w:t xml:space="preserve">in terms of improvements in performance metrics, </w:t>
      </w:r>
      <w:r>
        <w:rPr>
          <w:rFonts w:ascii="Times New Roman" w:hAnsi="Times New Roman" w:cs="Times New Roman"/>
        </w:rPr>
        <w:t xml:space="preserve">the CKMR data was most informative for the </w:t>
      </w:r>
      <w:r w:rsidR="00B8482B">
        <w:rPr>
          <w:rFonts w:ascii="Times New Roman" w:hAnsi="Times New Roman" w:cs="Times New Roman"/>
        </w:rPr>
        <w:t>f</w:t>
      </w:r>
      <w:r>
        <w:rPr>
          <w:rFonts w:ascii="Times New Roman" w:hAnsi="Times New Roman" w:cs="Times New Roman"/>
        </w:rPr>
        <w:t xml:space="preserve">latfish models followed by the </w:t>
      </w:r>
      <w:r w:rsidR="00B8482B">
        <w:rPr>
          <w:rFonts w:ascii="Times New Roman" w:hAnsi="Times New Roman" w:cs="Times New Roman"/>
        </w:rPr>
        <w:t>s</w:t>
      </w:r>
      <w:r>
        <w:rPr>
          <w:rFonts w:ascii="Times New Roman" w:hAnsi="Times New Roman" w:cs="Times New Roman"/>
        </w:rPr>
        <w:t xml:space="preserve">ardine models and finally the </w:t>
      </w:r>
      <w:r w:rsidR="00B8482B">
        <w:rPr>
          <w:rFonts w:ascii="Times New Roman" w:hAnsi="Times New Roman" w:cs="Times New Roman"/>
        </w:rPr>
        <w:t>c</w:t>
      </w:r>
      <w:r>
        <w:rPr>
          <w:rFonts w:ascii="Times New Roman" w:hAnsi="Times New Roman" w:cs="Times New Roman"/>
        </w:rPr>
        <w:t xml:space="preserve">od models. </w:t>
      </w:r>
      <w:r w:rsidR="0080307E">
        <w:rPr>
          <w:rFonts w:ascii="Times New Roman" w:hAnsi="Times New Roman" w:cs="Times New Roman"/>
        </w:rPr>
        <w:t xml:space="preserve">For </w:t>
      </w:r>
      <w:r w:rsidR="0080307E" w:rsidRPr="0080307E">
        <w:rPr>
          <w:rFonts w:ascii="Times New Roman" w:hAnsi="Times New Roman" w:cs="Times New Roman"/>
          <w:i/>
          <w:iCs/>
        </w:rPr>
        <w:t>SSB</w:t>
      </w:r>
      <w:r w:rsidR="0080307E" w:rsidRPr="0080307E">
        <w:rPr>
          <w:rFonts w:ascii="Times New Roman" w:hAnsi="Times New Roman" w:cs="Times New Roman"/>
          <w:i/>
          <w:iCs/>
          <w:vertAlign w:val="subscript"/>
        </w:rPr>
        <w:t>y</w:t>
      </w:r>
      <w:r w:rsidR="0080307E">
        <w:rPr>
          <w:rFonts w:ascii="Times New Roman" w:hAnsi="Times New Roman" w:cs="Times New Roman"/>
        </w:rPr>
        <w:t xml:space="preserve"> performance metrics, the improvements (if present) manifested in terms </w:t>
      </w:r>
      <w:r w:rsidR="00B00623">
        <w:rPr>
          <w:rFonts w:ascii="Times New Roman" w:hAnsi="Times New Roman" w:cs="Times New Roman"/>
        </w:rPr>
        <w:t>of</w:t>
      </w:r>
      <w:r w:rsidR="0080307E">
        <w:rPr>
          <w:rFonts w:ascii="Times New Roman" w:hAnsi="Times New Roman" w:cs="Times New Roman"/>
        </w:rPr>
        <w:t xml:space="preserve"> reductions in metrics during the </w:t>
      </w:r>
      <w:r w:rsidR="00B00623">
        <w:rPr>
          <w:rFonts w:ascii="Times New Roman" w:hAnsi="Times New Roman" w:cs="Times New Roman"/>
        </w:rPr>
        <w:t>latter portion</w:t>
      </w:r>
      <w:r w:rsidR="0080307E">
        <w:rPr>
          <w:rFonts w:ascii="Times New Roman" w:hAnsi="Times New Roman" w:cs="Times New Roman"/>
        </w:rPr>
        <w:t xml:space="preserve"> of the time series to a minimum</w:t>
      </w:r>
      <w:r w:rsidR="00D507BD">
        <w:rPr>
          <w:rFonts w:ascii="Times New Roman" w:hAnsi="Times New Roman" w:cs="Times New Roman"/>
        </w:rPr>
        <w:t xml:space="preserve"> (i.e., maximum improvement)</w:t>
      </w:r>
      <w:r w:rsidR="001C32F7">
        <w:rPr>
          <w:rFonts w:ascii="Times New Roman" w:hAnsi="Times New Roman" w:cs="Times New Roman"/>
        </w:rPr>
        <w:t xml:space="preserve"> that was often 5-8 years prior to the terminal year</w:t>
      </w:r>
      <w:r w:rsidR="00B00623">
        <w:rPr>
          <w:rFonts w:ascii="Times New Roman" w:hAnsi="Times New Roman" w:cs="Times New Roman"/>
        </w:rPr>
        <w:t xml:space="preserve"> followed by an </w:t>
      </w:r>
      <w:r w:rsidR="0080307E">
        <w:rPr>
          <w:rFonts w:ascii="Times New Roman" w:hAnsi="Times New Roman" w:cs="Times New Roman"/>
        </w:rPr>
        <w:t>increas</w:t>
      </w:r>
      <w:r w:rsidR="00B00623">
        <w:rPr>
          <w:rFonts w:ascii="Times New Roman" w:hAnsi="Times New Roman" w:cs="Times New Roman"/>
        </w:rPr>
        <w:t>e in metrics</w:t>
      </w:r>
      <w:r w:rsidR="0080307E">
        <w:rPr>
          <w:rFonts w:ascii="Times New Roman" w:hAnsi="Times New Roman" w:cs="Times New Roman"/>
        </w:rPr>
        <w:t xml:space="preserve"> to the terminal year.</w:t>
      </w:r>
      <w:r w:rsidR="00EB62F6">
        <w:rPr>
          <w:rFonts w:ascii="Times New Roman" w:hAnsi="Times New Roman" w:cs="Times New Roman"/>
        </w:rPr>
        <w:t xml:space="preserve"> There was a </w:t>
      </w:r>
      <w:r w:rsidR="00D46039">
        <w:rPr>
          <w:rFonts w:ascii="Times New Roman" w:hAnsi="Times New Roman" w:cs="Times New Roman"/>
        </w:rPr>
        <w:t xml:space="preserve">negligible effect regarding the length of collection on which year in the time series showed maximum improvement. </w:t>
      </w:r>
      <w:r w:rsidR="00225301">
        <w:rPr>
          <w:rFonts w:ascii="Times New Roman" w:hAnsi="Times New Roman" w:cs="Times New Roman"/>
        </w:rPr>
        <w:t xml:space="preserve">In what follows I make reference the minimum level as the level for a specific year where a performance metric </w:t>
      </w:r>
      <w:r w:rsidR="00225301" w:rsidRPr="00FE712F">
        <w:rPr>
          <w:rFonts w:ascii="Times New Roman" w:hAnsi="Times New Roman" w:cs="Times New Roman"/>
          <w:i/>
          <w:iCs/>
        </w:rPr>
        <w:t>SSB</w:t>
      </w:r>
      <w:r w:rsidR="00225301" w:rsidRPr="00FE712F">
        <w:rPr>
          <w:rFonts w:ascii="Times New Roman" w:hAnsi="Times New Roman" w:cs="Times New Roman"/>
          <w:i/>
          <w:iCs/>
          <w:vertAlign w:val="subscript"/>
        </w:rPr>
        <w:t>y</w:t>
      </w:r>
      <w:r w:rsidR="00FE712F">
        <w:rPr>
          <w:rFonts w:ascii="Times New Roman" w:hAnsi="Times New Roman" w:cs="Times New Roman"/>
        </w:rPr>
        <w:t xml:space="preserve"> exhibited the maximum improvement compared to a model with no CKMR.</w:t>
      </w:r>
      <w:r w:rsidR="00225301">
        <w:rPr>
          <w:rFonts w:ascii="Times New Roman" w:hAnsi="Times New Roman" w:cs="Times New Roman"/>
        </w:rPr>
        <w:t xml:space="preserve"> </w:t>
      </w:r>
      <w:r>
        <w:rPr>
          <w:rFonts w:ascii="Times New Roman" w:hAnsi="Times New Roman" w:cs="Times New Roman"/>
        </w:rPr>
        <w:t xml:space="preserve">At </w:t>
      </w:r>
      <w:r w:rsidR="00B00623">
        <w:rPr>
          <w:rFonts w:ascii="Times New Roman" w:hAnsi="Times New Roman" w:cs="Times New Roman"/>
        </w:rPr>
        <w:t>their</w:t>
      </w:r>
      <w:r>
        <w:rPr>
          <w:rFonts w:ascii="Times New Roman" w:hAnsi="Times New Roman" w:cs="Times New Roman"/>
        </w:rPr>
        <w:t xml:space="preserve"> most informative (</w:t>
      </w:r>
      <w:r w:rsidR="001C32F7">
        <w:rPr>
          <w:rFonts w:ascii="Times New Roman" w:hAnsi="Times New Roman" w:cs="Times New Roman"/>
        </w:rPr>
        <w:t>n</w:t>
      </w:r>
      <w:r>
        <w:rPr>
          <w:rFonts w:ascii="Times New Roman" w:hAnsi="Times New Roman" w:cs="Times New Roman"/>
        </w:rPr>
        <w:t xml:space="preserve">o index, </w:t>
      </w:r>
      <w:r w:rsidR="00B00623">
        <w:rPr>
          <w:rFonts w:ascii="Times New Roman" w:hAnsi="Times New Roman" w:cs="Times New Roman"/>
        </w:rPr>
        <w:t>flatfish</w:t>
      </w:r>
      <w:r>
        <w:rPr>
          <w:rFonts w:ascii="Times New Roman" w:hAnsi="Times New Roman" w:cs="Times New Roman"/>
        </w:rPr>
        <w:t xml:space="preserve"> life history, 20yrs of CKMR</w:t>
      </w:r>
      <w:r w:rsidR="00CD3B4A">
        <w:rPr>
          <w:rFonts w:ascii="Times New Roman" w:hAnsi="Times New Roman" w:cs="Times New Roman"/>
        </w:rPr>
        <w:t xml:space="preserve"> at </w:t>
      </w:r>
      <w:r w:rsidR="00CD3B4A" w:rsidRPr="00CD3B4A">
        <w:rPr>
          <w:rFonts w:ascii="Times New Roman" w:hAnsi="Times New Roman" w:cs="Times New Roman"/>
          <w:i/>
          <w:iCs/>
        </w:rPr>
        <w:t>n</w:t>
      </w:r>
      <w:r w:rsidR="00CD3B4A">
        <w:rPr>
          <w:rFonts w:ascii="Times New Roman" w:hAnsi="Times New Roman" w:cs="Times New Roman"/>
        </w:rPr>
        <w:t>=5,000</w:t>
      </w:r>
      <w:r>
        <w:rPr>
          <w:rFonts w:ascii="Times New Roman" w:hAnsi="Times New Roman" w:cs="Times New Roman"/>
        </w:rPr>
        <w:t xml:space="preserve">), </w:t>
      </w:r>
      <w:r w:rsidR="00B00623">
        <w:rPr>
          <w:rFonts w:ascii="Times New Roman" w:hAnsi="Times New Roman" w:cs="Times New Roman"/>
        </w:rPr>
        <w:t>integrating</w:t>
      </w:r>
      <w:r>
        <w:rPr>
          <w:rFonts w:ascii="Times New Roman" w:hAnsi="Times New Roman" w:cs="Times New Roman"/>
        </w:rPr>
        <w:t xml:space="preserve"> CKMR data </w:t>
      </w:r>
      <w:r w:rsidR="00D21603">
        <w:rPr>
          <w:rFonts w:ascii="Times New Roman" w:hAnsi="Times New Roman" w:cs="Times New Roman"/>
        </w:rPr>
        <w:t xml:space="preserve">into the </w:t>
      </w:r>
      <w:r w:rsidR="00BA2F69">
        <w:rPr>
          <w:rFonts w:ascii="Times New Roman" w:hAnsi="Times New Roman" w:cs="Times New Roman"/>
        </w:rPr>
        <w:t xml:space="preserve">stock </w:t>
      </w:r>
      <w:r w:rsidR="00D21603">
        <w:rPr>
          <w:rFonts w:ascii="Times New Roman" w:hAnsi="Times New Roman" w:cs="Times New Roman"/>
        </w:rPr>
        <w:t xml:space="preserve">assessment </w:t>
      </w:r>
      <w:r>
        <w:rPr>
          <w:rFonts w:ascii="Times New Roman" w:hAnsi="Times New Roman" w:cs="Times New Roman"/>
        </w:rPr>
        <w:t xml:space="preserve">improved accuracy, precision within, and precision between </w:t>
      </w:r>
      <w:r w:rsidR="00D21603">
        <w:rPr>
          <w:rFonts w:ascii="Times New Roman" w:hAnsi="Times New Roman" w:cs="Times New Roman"/>
        </w:rPr>
        <w:t>simulations</w:t>
      </w:r>
      <w:r>
        <w:rPr>
          <w:rFonts w:ascii="Times New Roman" w:hAnsi="Times New Roman" w:cs="Times New Roman"/>
        </w:rPr>
        <w:t xml:space="preserve"> to ~10% of the level</w:t>
      </w:r>
      <w:r w:rsidR="00D21603">
        <w:rPr>
          <w:rFonts w:ascii="Times New Roman" w:hAnsi="Times New Roman" w:cs="Times New Roman"/>
        </w:rPr>
        <w:t>s achieved</w:t>
      </w:r>
      <w:r>
        <w:rPr>
          <w:rFonts w:ascii="Times New Roman" w:hAnsi="Times New Roman" w:cs="Times New Roman"/>
        </w:rPr>
        <w:t xml:space="preserve"> from estimation models </w:t>
      </w:r>
      <w:r w:rsidR="00D21603">
        <w:rPr>
          <w:rFonts w:ascii="Times New Roman" w:hAnsi="Times New Roman" w:cs="Times New Roman"/>
        </w:rPr>
        <w:t xml:space="preserve">fit </w:t>
      </w:r>
      <w:r>
        <w:rPr>
          <w:rFonts w:ascii="Times New Roman" w:hAnsi="Times New Roman" w:cs="Times New Roman"/>
        </w:rPr>
        <w:t>without CKMR</w:t>
      </w:r>
      <w:r w:rsidR="00B00623">
        <w:rPr>
          <w:rFonts w:ascii="Times New Roman" w:hAnsi="Times New Roman" w:cs="Times New Roman"/>
        </w:rPr>
        <w:t xml:space="preserve"> data</w:t>
      </w:r>
      <w:r>
        <w:rPr>
          <w:rFonts w:ascii="Times New Roman" w:hAnsi="Times New Roman" w:cs="Times New Roman"/>
        </w:rPr>
        <w:t xml:space="preserve"> for </w:t>
      </w:r>
      <w:r w:rsidR="00B00623" w:rsidRPr="0080307E">
        <w:rPr>
          <w:rFonts w:ascii="Times New Roman" w:hAnsi="Times New Roman" w:cs="Times New Roman"/>
          <w:i/>
          <w:iCs/>
        </w:rPr>
        <w:t>SSB</w:t>
      </w:r>
      <w:r w:rsidR="00B00623" w:rsidRPr="0080307E">
        <w:rPr>
          <w:rFonts w:ascii="Times New Roman" w:hAnsi="Times New Roman" w:cs="Times New Roman"/>
          <w:i/>
          <w:iCs/>
          <w:vertAlign w:val="subscript"/>
        </w:rPr>
        <w:t>y</w:t>
      </w:r>
      <w:r>
        <w:rPr>
          <w:rFonts w:ascii="Times New Roman" w:hAnsi="Times New Roman" w:cs="Times New Roman"/>
        </w:rPr>
        <w:t xml:space="preserve"> </w:t>
      </w:r>
      <w:r w:rsidR="00812741">
        <w:rPr>
          <w:rFonts w:ascii="Times New Roman" w:hAnsi="Times New Roman" w:cs="Times New Roman"/>
        </w:rPr>
        <w:t>(</w:t>
      </w:r>
      <w:r w:rsidR="001410BC">
        <w:rPr>
          <w:rFonts w:ascii="Times New Roman" w:hAnsi="Times New Roman" w:cs="Times New Roman"/>
        </w:rPr>
        <w:t xml:space="preserve">the </w:t>
      </w:r>
      <w:r w:rsidR="00812741">
        <w:rPr>
          <w:rFonts w:ascii="Times New Roman" w:hAnsi="Times New Roman" w:cs="Times New Roman"/>
        </w:rPr>
        <w:t>minimum</w:t>
      </w:r>
      <w:r w:rsidR="00D21603">
        <w:rPr>
          <w:rFonts w:ascii="Times New Roman" w:hAnsi="Times New Roman" w:cs="Times New Roman"/>
        </w:rPr>
        <w:t xml:space="preserve"> </w:t>
      </w:r>
      <w:r w:rsidR="001410BC">
        <w:rPr>
          <w:rFonts w:ascii="Times New Roman" w:hAnsi="Times New Roman" w:cs="Times New Roman"/>
        </w:rPr>
        <w:t>level achieved in</w:t>
      </w:r>
      <w:r w:rsidR="00D21603">
        <w:rPr>
          <w:rFonts w:ascii="Times New Roman" w:hAnsi="Times New Roman" w:cs="Times New Roman"/>
        </w:rPr>
        <w:t xml:space="preserve"> the time series</w:t>
      </w:r>
      <w:r w:rsidR="00812741">
        <w:rPr>
          <w:rFonts w:ascii="Times New Roman" w:hAnsi="Times New Roman" w:cs="Times New Roman"/>
        </w:rPr>
        <w:t xml:space="preserve">, </w:t>
      </w:r>
      <w:r>
        <w:rPr>
          <w:rFonts w:ascii="Times New Roman" w:hAnsi="Times New Roman" w:cs="Times New Roman"/>
        </w:rPr>
        <w:t>Figures 1-</w:t>
      </w:r>
      <w:r w:rsidR="00B00623">
        <w:rPr>
          <w:rFonts w:ascii="Times New Roman" w:hAnsi="Times New Roman" w:cs="Times New Roman"/>
        </w:rPr>
        <w:t>3</w:t>
      </w:r>
      <w:r>
        <w:rPr>
          <w:rFonts w:ascii="Times New Roman" w:hAnsi="Times New Roman" w:cs="Times New Roman"/>
        </w:rPr>
        <w:t>).</w:t>
      </w:r>
      <w:r w:rsidR="00D21603">
        <w:rPr>
          <w:rFonts w:ascii="Times New Roman" w:hAnsi="Times New Roman" w:cs="Times New Roman"/>
        </w:rPr>
        <w:t xml:space="preserve"> For </w:t>
      </w:r>
      <w:r w:rsidR="00D21603" w:rsidRPr="00812741">
        <w:rPr>
          <w:rFonts w:ascii="Times New Roman" w:hAnsi="Times New Roman" w:cs="Times New Roman"/>
          <w:i/>
          <w:iCs/>
        </w:rPr>
        <w:t>M</w:t>
      </w:r>
      <w:r w:rsidR="00D21603">
        <w:rPr>
          <w:rFonts w:ascii="Times New Roman" w:hAnsi="Times New Roman" w:cs="Times New Roman"/>
        </w:rPr>
        <w:t xml:space="preserve"> and </w:t>
      </w:r>
      <w:r w:rsidR="00D21603" w:rsidRPr="00812741">
        <w:rPr>
          <w:rFonts w:ascii="Times New Roman" w:hAnsi="Times New Roman" w:cs="Times New Roman"/>
          <w:i/>
          <w:iCs/>
        </w:rPr>
        <w:t>R</w:t>
      </w:r>
      <w:r w:rsidR="00D21603" w:rsidRPr="00812741">
        <w:rPr>
          <w:rFonts w:ascii="Times New Roman" w:hAnsi="Times New Roman" w:cs="Times New Roman"/>
          <w:i/>
          <w:iCs/>
          <w:vertAlign w:val="subscript"/>
        </w:rPr>
        <w:t>0</w:t>
      </w:r>
      <w:r w:rsidR="00D21603">
        <w:rPr>
          <w:rFonts w:ascii="Times New Roman" w:hAnsi="Times New Roman" w:cs="Times New Roman"/>
        </w:rPr>
        <w:t>, the maximum improvement was realized in the same treatment scenario and was ~30 and ~60% of the levels</w:t>
      </w:r>
      <w:r w:rsidR="00D21603" w:rsidRPr="00B00623">
        <w:rPr>
          <w:rFonts w:ascii="Times New Roman" w:hAnsi="Times New Roman" w:cs="Times New Roman"/>
        </w:rPr>
        <w:t xml:space="preserve"> </w:t>
      </w:r>
      <w:r w:rsidR="00D21603">
        <w:rPr>
          <w:rFonts w:ascii="Times New Roman" w:hAnsi="Times New Roman" w:cs="Times New Roman"/>
        </w:rPr>
        <w:t>from estimation models</w:t>
      </w:r>
      <w:r w:rsidR="00225301">
        <w:rPr>
          <w:rFonts w:ascii="Times New Roman" w:hAnsi="Times New Roman" w:cs="Times New Roman"/>
        </w:rPr>
        <w:t xml:space="preserve"> fit</w:t>
      </w:r>
      <w:r w:rsidR="00D21603">
        <w:rPr>
          <w:rFonts w:ascii="Times New Roman" w:hAnsi="Times New Roman" w:cs="Times New Roman"/>
        </w:rPr>
        <w:t xml:space="preserve"> without CKMR data, respectively (Figure 4).</w:t>
      </w:r>
      <w:r w:rsidR="00B00623">
        <w:rPr>
          <w:rFonts w:ascii="Times New Roman" w:hAnsi="Times New Roman" w:cs="Times New Roman"/>
        </w:rPr>
        <w:t xml:space="preserve"> </w:t>
      </w:r>
      <w:r w:rsidR="00D507BD">
        <w:rPr>
          <w:rFonts w:ascii="Times New Roman" w:hAnsi="Times New Roman" w:cs="Times New Roman"/>
        </w:rPr>
        <w:t>A pattern</w:t>
      </w:r>
      <w:r w:rsidR="00D21603">
        <w:rPr>
          <w:rFonts w:ascii="Times New Roman" w:hAnsi="Times New Roman" w:cs="Times New Roman"/>
        </w:rPr>
        <w:t xml:space="preserve"> evident</w:t>
      </w:r>
      <w:r w:rsidR="00D507BD">
        <w:rPr>
          <w:rFonts w:ascii="Times New Roman" w:hAnsi="Times New Roman" w:cs="Times New Roman"/>
        </w:rPr>
        <w:t xml:space="preserve"> across</w:t>
      </w:r>
      <w:r w:rsidR="00D21603">
        <w:rPr>
          <w:rFonts w:ascii="Times New Roman" w:hAnsi="Times New Roman" w:cs="Times New Roman"/>
        </w:rPr>
        <w:t xml:space="preserve"> most</w:t>
      </w:r>
      <w:r w:rsidR="00D507BD">
        <w:rPr>
          <w:rFonts w:ascii="Times New Roman" w:hAnsi="Times New Roman" w:cs="Times New Roman"/>
        </w:rPr>
        <w:t xml:space="preserve"> models was that CKMR data appeared to improve performance metrics on </w:t>
      </w:r>
      <w:r w:rsidR="00D507BD" w:rsidRPr="0005776E">
        <w:rPr>
          <w:rFonts w:ascii="Times New Roman" w:hAnsi="Times New Roman" w:cs="Times New Roman"/>
          <w:i/>
          <w:iCs/>
        </w:rPr>
        <w:t>M</w:t>
      </w:r>
      <w:r w:rsidR="00D507BD">
        <w:rPr>
          <w:rFonts w:ascii="Times New Roman" w:hAnsi="Times New Roman" w:cs="Times New Roman"/>
        </w:rPr>
        <w:t xml:space="preserve"> more so than on </w:t>
      </w:r>
      <w:r w:rsidR="00D507BD" w:rsidRPr="0005776E">
        <w:rPr>
          <w:rFonts w:ascii="Times New Roman" w:hAnsi="Times New Roman" w:cs="Times New Roman"/>
          <w:i/>
          <w:iCs/>
        </w:rPr>
        <w:t>R</w:t>
      </w:r>
      <w:r w:rsidR="00D507BD" w:rsidRPr="0005776E">
        <w:rPr>
          <w:rFonts w:ascii="Times New Roman" w:hAnsi="Times New Roman" w:cs="Times New Roman"/>
          <w:i/>
          <w:iCs/>
          <w:vertAlign w:val="subscript"/>
        </w:rPr>
        <w:t>0</w:t>
      </w:r>
      <w:r w:rsidR="00D507BD">
        <w:rPr>
          <w:rFonts w:ascii="Times New Roman" w:hAnsi="Times New Roman" w:cs="Times New Roman"/>
          <w:i/>
          <w:iCs/>
          <w:vertAlign w:val="subscript"/>
        </w:rPr>
        <w:t>.</w:t>
      </w:r>
      <w:r w:rsidR="00D507BD">
        <w:rPr>
          <w:rFonts w:ascii="Times New Roman" w:hAnsi="Times New Roman" w:cs="Times New Roman"/>
        </w:rPr>
        <w:t xml:space="preserve"> </w:t>
      </w:r>
    </w:p>
    <w:p w14:paraId="66474F22" w14:textId="77777777" w:rsidR="00092FC6" w:rsidRPr="00092FC6" w:rsidRDefault="00092FC6" w:rsidP="00092FC6">
      <w:pPr>
        <w:rPr>
          <w:rFonts w:ascii="Times New Roman" w:hAnsi="Times New Roman" w:cs="Times New Roman"/>
          <w:i/>
          <w:iCs/>
        </w:rPr>
      </w:pPr>
      <w:r w:rsidRPr="00092FC6">
        <w:rPr>
          <w:rFonts w:ascii="Times New Roman" w:hAnsi="Times New Roman" w:cs="Times New Roman"/>
          <w:i/>
          <w:iCs/>
        </w:rPr>
        <w:t>Inclusion and uncertainty of abundance index</w:t>
      </w:r>
      <w:r w:rsidRPr="00092FC6">
        <w:rPr>
          <w:rFonts w:ascii="Times New Roman" w:hAnsi="Times New Roman" w:cs="Times New Roman"/>
          <w:i/>
          <w:iCs/>
        </w:rPr>
        <w:tab/>
      </w:r>
    </w:p>
    <w:p w14:paraId="455C5601" w14:textId="6575B1B2" w:rsidR="00092FC6" w:rsidRDefault="00A80C3F" w:rsidP="00A80C3F">
      <w:pPr>
        <w:ind w:firstLine="720"/>
        <w:rPr>
          <w:rFonts w:ascii="Times New Roman" w:hAnsi="Times New Roman" w:cs="Times New Roman"/>
        </w:rPr>
      </w:pPr>
      <w:r>
        <w:rPr>
          <w:rFonts w:ascii="Times New Roman" w:hAnsi="Times New Roman" w:cs="Times New Roman"/>
        </w:rPr>
        <w:t>Compared to other treatment options, t</w:t>
      </w:r>
      <w:r w:rsidR="00092FC6">
        <w:rPr>
          <w:rFonts w:ascii="Times New Roman" w:hAnsi="Times New Roman" w:cs="Times New Roman"/>
        </w:rPr>
        <w:t xml:space="preserve">here appeared to be </w:t>
      </w:r>
      <w:r>
        <w:rPr>
          <w:rFonts w:ascii="Times New Roman" w:hAnsi="Times New Roman" w:cs="Times New Roman"/>
        </w:rPr>
        <w:t>a more</w:t>
      </w:r>
      <w:r w:rsidR="00092FC6">
        <w:rPr>
          <w:rFonts w:ascii="Times New Roman" w:hAnsi="Times New Roman" w:cs="Times New Roman"/>
        </w:rPr>
        <w:t xml:space="preserve"> minor effect</w:t>
      </w:r>
      <w:r>
        <w:rPr>
          <w:rFonts w:ascii="Times New Roman" w:hAnsi="Times New Roman" w:cs="Times New Roman"/>
        </w:rPr>
        <w:t xml:space="preserve"> </w:t>
      </w:r>
      <w:r w:rsidR="00092FC6">
        <w:rPr>
          <w:rFonts w:ascii="Times New Roman" w:hAnsi="Times New Roman" w:cs="Times New Roman"/>
        </w:rPr>
        <w:t>regarding the inclusion or standard deviation of the abundance index data</w:t>
      </w:r>
      <w:r>
        <w:rPr>
          <w:rFonts w:ascii="Times New Roman" w:hAnsi="Times New Roman" w:cs="Times New Roman"/>
        </w:rPr>
        <w:t>.</w:t>
      </w:r>
      <w:r w:rsidR="00092FC6">
        <w:rPr>
          <w:rFonts w:ascii="Times New Roman" w:hAnsi="Times New Roman" w:cs="Times New Roman"/>
        </w:rPr>
        <w:t xml:space="preserve"> </w:t>
      </w:r>
      <w:r>
        <w:rPr>
          <w:rFonts w:ascii="Times New Roman" w:hAnsi="Times New Roman" w:cs="Times New Roman"/>
        </w:rPr>
        <w:t>T</w:t>
      </w:r>
      <w:r w:rsidR="00092FC6">
        <w:rPr>
          <w:rFonts w:ascii="Times New Roman" w:hAnsi="Times New Roman" w:cs="Times New Roman"/>
        </w:rPr>
        <w:t>he inclusion of CKMR data did provide greater improvements in performance metrics to the models that did not include an abundance index time series compared to those that were fit with an index and an index SD of 0.25 (Figures 1-4). As an example, for the flatfish model fit without an index, at CKMR sample sizes of 1</w:t>
      </w:r>
      <w:r w:rsidR="00225301">
        <w:rPr>
          <w:rFonts w:ascii="Times New Roman" w:hAnsi="Times New Roman" w:cs="Times New Roman"/>
        </w:rPr>
        <w:t>,</w:t>
      </w:r>
      <w:r w:rsidR="00092FC6">
        <w:rPr>
          <w:rFonts w:ascii="Times New Roman" w:hAnsi="Times New Roman" w:cs="Times New Roman"/>
        </w:rPr>
        <w:t>000 fish collected for 5 years, the median ARE of SSB was 2</w:t>
      </w:r>
      <w:r w:rsidR="001660C5">
        <w:rPr>
          <w:rFonts w:ascii="Times New Roman" w:hAnsi="Times New Roman" w:cs="Times New Roman"/>
        </w:rPr>
        <w:t>2</w:t>
      </w:r>
      <w:r w:rsidR="00092FC6">
        <w:rPr>
          <w:rFonts w:ascii="Times New Roman" w:hAnsi="Times New Roman" w:cs="Times New Roman"/>
        </w:rPr>
        <w:t>%</w:t>
      </w:r>
      <w:r w:rsidR="001660C5">
        <w:rPr>
          <w:rFonts w:ascii="Times New Roman" w:hAnsi="Times New Roman" w:cs="Times New Roman"/>
        </w:rPr>
        <w:t xml:space="preserve"> and 46%</w:t>
      </w:r>
      <w:r w:rsidR="00092FC6">
        <w:rPr>
          <w:rFonts w:ascii="Times New Roman" w:hAnsi="Times New Roman" w:cs="Times New Roman"/>
        </w:rPr>
        <w:t xml:space="preserve"> </w:t>
      </w:r>
      <w:r w:rsidR="001660C5">
        <w:rPr>
          <w:rFonts w:ascii="Times New Roman" w:hAnsi="Times New Roman" w:cs="Times New Roman"/>
        </w:rPr>
        <w:t xml:space="preserve">the level of </w:t>
      </w:r>
      <w:r w:rsidR="00092FC6">
        <w:rPr>
          <w:rFonts w:ascii="Times New Roman" w:hAnsi="Times New Roman" w:cs="Times New Roman"/>
        </w:rPr>
        <w:t>models without CKMR data</w:t>
      </w:r>
      <w:r w:rsidR="001660C5">
        <w:rPr>
          <w:rFonts w:ascii="Times New Roman" w:hAnsi="Times New Roman" w:cs="Times New Roman"/>
        </w:rPr>
        <w:t xml:space="preserve"> at the minimum and terminal year in the time series, respectively (year 70 and 76)</w:t>
      </w:r>
      <w:r w:rsidR="00092FC6">
        <w:rPr>
          <w:rFonts w:ascii="Times New Roman" w:hAnsi="Times New Roman" w:cs="Times New Roman"/>
        </w:rPr>
        <w:t xml:space="preserve">. For the same scenario where the models included an index with a SD of 0.25, the median ARE of SSB was </w:t>
      </w:r>
      <w:r w:rsidR="001660C5">
        <w:rPr>
          <w:rFonts w:ascii="Times New Roman" w:hAnsi="Times New Roman" w:cs="Times New Roman"/>
        </w:rPr>
        <w:t>38</w:t>
      </w:r>
      <w:r w:rsidR="00092FC6">
        <w:rPr>
          <w:rFonts w:ascii="Times New Roman" w:hAnsi="Times New Roman" w:cs="Times New Roman"/>
        </w:rPr>
        <w:t>%</w:t>
      </w:r>
      <w:r w:rsidR="001660C5">
        <w:rPr>
          <w:rFonts w:ascii="Times New Roman" w:hAnsi="Times New Roman" w:cs="Times New Roman"/>
        </w:rPr>
        <w:t xml:space="preserve"> and 63%</w:t>
      </w:r>
      <w:r w:rsidR="00092FC6">
        <w:rPr>
          <w:rFonts w:ascii="Times New Roman" w:hAnsi="Times New Roman" w:cs="Times New Roman"/>
        </w:rPr>
        <w:t xml:space="preserve"> th</w:t>
      </w:r>
      <w:r w:rsidR="001660C5">
        <w:rPr>
          <w:rFonts w:ascii="Times New Roman" w:hAnsi="Times New Roman" w:cs="Times New Roman"/>
        </w:rPr>
        <w:t>e level of</w:t>
      </w:r>
      <w:r w:rsidR="00092FC6">
        <w:rPr>
          <w:rFonts w:ascii="Times New Roman" w:hAnsi="Times New Roman" w:cs="Times New Roman"/>
        </w:rPr>
        <w:t xml:space="preserve"> models fit without CKMR data</w:t>
      </w:r>
      <w:r w:rsidR="001660C5" w:rsidRPr="001660C5">
        <w:rPr>
          <w:rFonts w:ascii="Times New Roman" w:hAnsi="Times New Roman" w:cs="Times New Roman"/>
        </w:rPr>
        <w:t xml:space="preserve"> </w:t>
      </w:r>
      <w:r w:rsidR="001660C5">
        <w:rPr>
          <w:rFonts w:ascii="Times New Roman" w:hAnsi="Times New Roman" w:cs="Times New Roman"/>
        </w:rPr>
        <w:t>at the minimum and terminal year in the time series.</w:t>
      </w:r>
      <w:r w:rsidR="00D21603">
        <w:rPr>
          <w:rFonts w:ascii="Times New Roman" w:hAnsi="Times New Roman" w:cs="Times New Roman"/>
        </w:rPr>
        <w:t xml:space="preserve"> </w:t>
      </w:r>
      <w:r>
        <w:rPr>
          <w:rFonts w:ascii="Times New Roman" w:hAnsi="Times New Roman" w:cs="Times New Roman"/>
        </w:rPr>
        <w:t>I</w:t>
      </w:r>
      <w:r w:rsidR="00092FC6">
        <w:rPr>
          <w:rFonts w:ascii="Times New Roman" w:hAnsi="Times New Roman" w:cs="Times New Roman"/>
        </w:rPr>
        <w:t xml:space="preserve">n the interest of </w:t>
      </w:r>
      <w:r w:rsidR="00E13C25">
        <w:rPr>
          <w:rFonts w:ascii="Times New Roman" w:hAnsi="Times New Roman" w:cs="Times New Roman"/>
        </w:rPr>
        <w:t>brevity,</w:t>
      </w:r>
      <w:r w:rsidR="00092FC6">
        <w:rPr>
          <w:rFonts w:ascii="Times New Roman" w:hAnsi="Times New Roman" w:cs="Times New Roman"/>
        </w:rPr>
        <w:t xml:space="preserve"> I focus the remainder of the results on the moderate case where the abundance index SD=0.5. </w:t>
      </w:r>
    </w:p>
    <w:p w14:paraId="212DA239" w14:textId="0FFE3D3F" w:rsidR="0080307E" w:rsidRPr="0080307E" w:rsidRDefault="0080307E" w:rsidP="0080307E">
      <w:pPr>
        <w:rPr>
          <w:rFonts w:ascii="Times New Roman" w:hAnsi="Times New Roman" w:cs="Times New Roman"/>
          <w:i/>
          <w:iCs/>
        </w:rPr>
      </w:pPr>
      <w:r w:rsidRPr="00920A02">
        <w:rPr>
          <w:rFonts w:ascii="Times New Roman" w:hAnsi="Times New Roman" w:cs="Times New Roman"/>
          <w:i/>
          <w:iCs/>
        </w:rPr>
        <w:t>Performance metrics</w:t>
      </w:r>
    </w:p>
    <w:p w14:paraId="7C88C253" w14:textId="1D1D2807" w:rsidR="004C0D9A" w:rsidRPr="00B41B7D" w:rsidRDefault="004645D5">
      <w:pPr>
        <w:rPr>
          <w:rFonts w:ascii="Times New Roman" w:hAnsi="Times New Roman" w:cs="Times New Roman"/>
          <w:i/>
          <w:iCs/>
        </w:rPr>
      </w:pPr>
      <w:r>
        <w:rPr>
          <w:rFonts w:ascii="Times New Roman" w:hAnsi="Times New Roman" w:cs="Times New Roman"/>
          <w:i/>
          <w:iCs/>
        </w:rPr>
        <w:t xml:space="preserve">Accuracy </w:t>
      </w:r>
    </w:p>
    <w:p w14:paraId="7356A5F0" w14:textId="55C0261B" w:rsidR="00AC3C15" w:rsidRDefault="004645D5">
      <w:pPr>
        <w:rPr>
          <w:rFonts w:ascii="Times New Roman" w:hAnsi="Times New Roman" w:cs="Times New Roman"/>
        </w:rPr>
      </w:pPr>
      <w:r>
        <w:rPr>
          <w:rFonts w:ascii="Times New Roman" w:hAnsi="Times New Roman" w:cs="Times New Roman"/>
        </w:rPr>
        <w:tab/>
      </w:r>
      <w:r w:rsidR="00AC3C15">
        <w:rPr>
          <w:rFonts w:ascii="Times New Roman" w:hAnsi="Times New Roman" w:cs="Times New Roman"/>
        </w:rPr>
        <w:t>For each life history type</w:t>
      </w:r>
      <w:r w:rsidR="00AE0E05">
        <w:rPr>
          <w:rFonts w:ascii="Times New Roman" w:hAnsi="Times New Roman" w:cs="Times New Roman"/>
        </w:rPr>
        <w:t xml:space="preserve"> and duration of data collection</w:t>
      </w:r>
      <w:r w:rsidR="00AC3C15">
        <w:rPr>
          <w:rFonts w:ascii="Times New Roman" w:hAnsi="Times New Roman" w:cs="Times New Roman"/>
        </w:rPr>
        <w:t>, the CKMR data collection s</w:t>
      </w:r>
      <w:r w:rsidR="00A80C3F">
        <w:rPr>
          <w:rFonts w:ascii="Times New Roman" w:hAnsi="Times New Roman" w:cs="Times New Roman"/>
        </w:rPr>
        <w:t>cenarios</w:t>
      </w:r>
      <w:r w:rsidR="00AC3C15">
        <w:rPr>
          <w:rFonts w:ascii="Times New Roman" w:hAnsi="Times New Roman" w:cs="Times New Roman"/>
        </w:rPr>
        <w:t xml:space="preserve"> that collected 100 fish</w:t>
      </w:r>
      <w:r w:rsidR="00A80C3F">
        <w:rPr>
          <w:rFonts w:ascii="Times New Roman" w:hAnsi="Times New Roman" w:cs="Times New Roman"/>
        </w:rPr>
        <w:t xml:space="preserve"> per year </w:t>
      </w:r>
      <w:r w:rsidR="00AC3C15">
        <w:rPr>
          <w:rFonts w:ascii="Times New Roman" w:hAnsi="Times New Roman" w:cs="Times New Roman"/>
        </w:rPr>
        <w:t xml:space="preserve">did not appear to improve the accuracy of </w:t>
      </w:r>
      <w:r w:rsidR="00AC3C15" w:rsidRPr="00A80C3F">
        <w:rPr>
          <w:rFonts w:ascii="Times New Roman" w:hAnsi="Times New Roman" w:cs="Times New Roman"/>
          <w:i/>
          <w:iCs/>
        </w:rPr>
        <w:t>SSB</w:t>
      </w:r>
      <w:r w:rsidR="00A80C3F" w:rsidRPr="00A80C3F">
        <w:rPr>
          <w:rFonts w:ascii="Times New Roman" w:hAnsi="Times New Roman" w:cs="Times New Roman"/>
          <w:i/>
          <w:iCs/>
          <w:vertAlign w:val="subscript"/>
        </w:rPr>
        <w:t>y</w:t>
      </w:r>
      <w:r w:rsidR="00AC3C15">
        <w:rPr>
          <w:rFonts w:ascii="Times New Roman" w:hAnsi="Times New Roman" w:cs="Times New Roman"/>
        </w:rPr>
        <w:t xml:space="preserve"> point estimates (Figure 1).</w:t>
      </w:r>
      <w:r w:rsidR="00AE0E05">
        <w:rPr>
          <w:rFonts w:ascii="Times New Roman" w:hAnsi="Times New Roman" w:cs="Times New Roman"/>
        </w:rPr>
        <w:t xml:space="preserve"> Although in these scenarios, at least for the flatfish models, the accuracy of </w:t>
      </w:r>
      <w:r w:rsidR="00225301" w:rsidRPr="0005776E">
        <w:rPr>
          <w:rFonts w:ascii="Times New Roman" w:hAnsi="Times New Roman" w:cs="Times New Roman"/>
          <w:i/>
          <w:iCs/>
        </w:rPr>
        <w:t>M</w:t>
      </w:r>
      <w:r w:rsidR="00225301">
        <w:rPr>
          <w:rFonts w:ascii="Times New Roman" w:hAnsi="Times New Roman" w:cs="Times New Roman"/>
        </w:rPr>
        <w:t xml:space="preserve"> and </w:t>
      </w:r>
      <w:r w:rsidR="00225301" w:rsidRPr="00225301">
        <w:rPr>
          <w:rFonts w:ascii="Times New Roman" w:hAnsi="Times New Roman" w:cs="Times New Roman"/>
          <w:i/>
          <w:iCs/>
        </w:rPr>
        <w:t>R</w:t>
      </w:r>
      <w:r w:rsidR="00225301" w:rsidRPr="00225301">
        <w:rPr>
          <w:rFonts w:ascii="Times New Roman" w:hAnsi="Times New Roman" w:cs="Times New Roman"/>
          <w:i/>
          <w:iCs/>
          <w:vertAlign w:val="subscript"/>
        </w:rPr>
        <w:t>0</w:t>
      </w:r>
      <w:r w:rsidR="00225301">
        <w:rPr>
          <w:rFonts w:ascii="Times New Roman" w:hAnsi="Times New Roman" w:cs="Times New Roman"/>
          <w:i/>
          <w:iCs/>
        </w:rPr>
        <w:t xml:space="preserve"> </w:t>
      </w:r>
      <w:r w:rsidR="00AE0E05" w:rsidRPr="00225301">
        <w:rPr>
          <w:rFonts w:ascii="Times New Roman" w:hAnsi="Times New Roman" w:cs="Times New Roman"/>
        </w:rPr>
        <w:t>estimates</w:t>
      </w:r>
      <w:r w:rsidR="00AE0E05">
        <w:rPr>
          <w:rFonts w:ascii="Times New Roman" w:hAnsi="Times New Roman" w:cs="Times New Roman"/>
        </w:rPr>
        <w:t xml:space="preserve"> did appear to improve to 85-90% of the level</w:t>
      </w:r>
      <w:r w:rsidR="00225301">
        <w:rPr>
          <w:rFonts w:ascii="Times New Roman" w:hAnsi="Times New Roman" w:cs="Times New Roman"/>
        </w:rPr>
        <w:t>s</w:t>
      </w:r>
      <w:r w:rsidR="00AE0E05">
        <w:rPr>
          <w:rFonts w:ascii="Times New Roman" w:hAnsi="Times New Roman" w:cs="Times New Roman"/>
        </w:rPr>
        <w:t xml:space="preserve"> from models </w:t>
      </w:r>
      <w:r w:rsidR="00225301">
        <w:rPr>
          <w:rFonts w:ascii="Times New Roman" w:hAnsi="Times New Roman" w:cs="Times New Roman"/>
        </w:rPr>
        <w:t xml:space="preserve">fit </w:t>
      </w:r>
      <w:r w:rsidR="00AE0E05">
        <w:rPr>
          <w:rFonts w:ascii="Times New Roman" w:hAnsi="Times New Roman" w:cs="Times New Roman"/>
        </w:rPr>
        <w:t>without CKMR</w:t>
      </w:r>
      <w:r w:rsidR="00170213">
        <w:rPr>
          <w:rFonts w:ascii="Times New Roman" w:hAnsi="Times New Roman" w:cs="Times New Roman"/>
        </w:rPr>
        <w:t xml:space="preserve"> (Figure 4)</w:t>
      </w:r>
      <w:r w:rsidR="00AE0E05">
        <w:rPr>
          <w:rFonts w:ascii="Times New Roman" w:hAnsi="Times New Roman" w:cs="Times New Roman"/>
        </w:rPr>
        <w:t>. F</w:t>
      </w:r>
      <w:r w:rsidR="00AC3C15">
        <w:rPr>
          <w:rFonts w:ascii="Times New Roman" w:hAnsi="Times New Roman" w:cs="Times New Roman"/>
        </w:rPr>
        <w:t xml:space="preserve">or the </w:t>
      </w:r>
      <w:r w:rsidR="00170213">
        <w:rPr>
          <w:rFonts w:ascii="Times New Roman" w:hAnsi="Times New Roman" w:cs="Times New Roman"/>
        </w:rPr>
        <w:t>c</w:t>
      </w:r>
      <w:r w:rsidR="00AC3C15">
        <w:rPr>
          <w:rFonts w:ascii="Times New Roman" w:hAnsi="Times New Roman" w:cs="Times New Roman"/>
        </w:rPr>
        <w:t>od models</w:t>
      </w:r>
      <w:r w:rsidR="00AE0E05">
        <w:rPr>
          <w:rFonts w:ascii="Times New Roman" w:hAnsi="Times New Roman" w:cs="Times New Roman"/>
        </w:rPr>
        <w:t>,</w:t>
      </w:r>
      <w:r w:rsidR="00AC3C15">
        <w:rPr>
          <w:rFonts w:ascii="Times New Roman" w:hAnsi="Times New Roman" w:cs="Times New Roman"/>
        </w:rPr>
        <w:t xml:space="preserve"> even the largest CKMR sample sizes collected for 20 years did not appear to</w:t>
      </w:r>
      <w:r w:rsidR="001660C5">
        <w:rPr>
          <w:rFonts w:ascii="Times New Roman" w:hAnsi="Times New Roman" w:cs="Times New Roman"/>
        </w:rPr>
        <w:t xml:space="preserve"> notably</w:t>
      </w:r>
      <w:r w:rsidR="00AC3C15">
        <w:rPr>
          <w:rFonts w:ascii="Times New Roman" w:hAnsi="Times New Roman" w:cs="Times New Roman"/>
        </w:rPr>
        <w:t xml:space="preserve"> improve the accuracy of </w:t>
      </w:r>
      <w:r w:rsidR="00AE0E05" w:rsidRPr="00A80C3F">
        <w:rPr>
          <w:rFonts w:ascii="Times New Roman" w:hAnsi="Times New Roman" w:cs="Times New Roman"/>
          <w:i/>
          <w:iCs/>
        </w:rPr>
        <w:t>SSB</w:t>
      </w:r>
      <w:r w:rsidR="00AE0E05" w:rsidRPr="00A80C3F">
        <w:rPr>
          <w:rFonts w:ascii="Times New Roman" w:hAnsi="Times New Roman" w:cs="Times New Roman"/>
          <w:i/>
          <w:iCs/>
          <w:vertAlign w:val="subscript"/>
        </w:rPr>
        <w:t>y</w:t>
      </w:r>
      <w:r w:rsidR="00AE0E05">
        <w:rPr>
          <w:rFonts w:ascii="Times New Roman" w:hAnsi="Times New Roman" w:cs="Times New Roman"/>
        </w:rPr>
        <w:t>,</w:t>
      </w:r>
      <w:r w:rsidR="00AE0E05" w:rsidRPr="00AE0E05">
        <w:rPr>
          <w:rFonts w:ascii="Times New Roman" w:hAnsi="Times New Roman" w:cs="Times New Roman"/>
        </w:rPr>
        <w:t xml:space="preserve"> </w:t>
      </w:r>
      <w:r w:rsidR="00AE0E05" w:rsidRPr="00AE0E05">
        <w:rPr>
          <w:rFonts w:ascii="Times New Roman" w:hAnsi="Times New Roman" w:cs="Times New Roman"/>
          <w:i/>
          <w:iCs/>
        </w:rPr>
        <w:t>M</w:t>
      </w:r>
      <w:r w:rsidR="00AE0E05">
        <w:rPr>
          <w:rFonts w:ascii="Times New Roman" w:hAnsi="Times New Roman" w:cs="Times New Roman"/>
        </w:rPr>
        <w:t xml:space="preserve">, or </w:t>
      </w:r>
      <w:r w:rsidR="00AE0E05" w:rsidRPr="00AE0E05">
        <w:rPr>
          <w:rFonts w:ascii="Times New Roman" w:hAnsi="Times New Roman" w:cs="Times New Roman"/>
          <w:i/>
          <w:iCs/>
        </w:rPr>
        <w:t>R</w:t>
      </w:r>
      <w:r w:rsidR="00AE0E05" w:rsidRPr="00AE0E05">
        <w:rPr>
          <w:rFonts w:ascii="Times New Roman" w:hAnsi="Times New Roman" w:cs="Times New Roman"/>
          <w:i/>
          <w:iCs/>
          <w:vertAlign w:val="subscript"/>
        </w:rPr>
        <w:t>0</w:t>
      </w:r>
      <w:r w:rsidR="00AE0E05">
        <w:rPr>
          <w:rFonts w:ascii="Times New Roman" w:hAnsi="Times New Roman" w:cs="Times New Roman"/>
        </w:rPr>
        <w:t xml:space="preserve"> </w:t>
      </w:r>
      <w:r w:rsidR="00AC3C15">
        <w:rPr>
          <w:rFonts w:ascii="Times New Roman" w:hAnsi="Times New Roman" w:cs="Times New Roman"/>
        </w:rPr>
        <w:t>point estimates compared to models fit without CKMR.</w:t>
      </w:r>
    </w:p>
    <w:p w14:paraId="45E9BC08" w14:textId="2F57F414" w:rsidR="00B12113" w:rsidRPr="0005776E" w:rsidRDefault="00B12113" w:rsidP="00AE0E05">
      <w:pPr>
        <w:ind w:firstLine="720"/>
        <w:rPr>
          <w:rFonts w:ascii="Times New Roman" w:hAnsi="Times New Roman" w:cs="Times New Roman"/>
        </w:rPr>
      </w:pPr>
      <w:r>
        <w:rPr>
          <w:rFonts w:ascii="Times New Roman" w:hAnsi="Times New Roman" w:cs="Times New Roman"/>
        </w:rPr>
        <w:lastRenderedPageBreak/>
        <w:t xml:space="preserve">For the </w:t>
      </w:r>
      <w:r w:rsidR="00170213">
        <w:rPr>
          <w:rFonts w:ascii="Times New Roman" w:hAnsi="Times New Roman" w:cs="Times New Roman"/>
        </w:rPr>
        <w:t>s</w:t>
      </w:r>
      <w:r>
        <w:rPr>
          <w:rFonts w:ascii="Times New Roman" w:hAnsi="Times New Roman" w:cs="Times New Roman"/>
        </w:rPr>
        <w:t>ardine models, improvements in accuracy were evident for scenarios which sampled 1</w:t>
      </w:r>
      <w:r w:rsidR="00225301">
        <w:rPr>
          <w:rFonts w:ascii="Times New Roman" w:hAnsi="Times New Roman" w:cs="Times New Roman"/>
        </w:rPr>
        <w:t>,</w:t>
      </w:r>
      <w:r>
        <w:rPr>
          <w:rFonts w:ascii="Times New Roman" w:hAnsi="Times New Roman" w:cs="Times New Roman"/>
        </w:rPr>
        <w:t>000 fish for 20 years or 5</w:t>
      </w:r>
      <w:r w:rsidR="00225301">
        <w:rPr>
          <w:rFonts w:ascii="Times New Roman" w:hAnsi="Times New Roman" w:cs="Times New Roman"/>
        </w:rPr>
        <w:t>,</w:t>
      </w:r>
      <w:r>
        <w:rPr>
          <w:rFonts w:ascii="Times New Roman" w:hAnsi="Times New Roman" w:cs="Times New Roman"/>
        </w:rPr>
        <w:t xml:space="preserve">000 fish for 5, 10, or 20 years. Improvements manifested in terms of reductions in median AREs for </w:t>
      </w:r>
      <w:r w:rsidRPr="00A80C3F">
        <w:rPr>
          <w:rFonts w:ascii="Times New Roman" w:hAnsi="Times New Roman" w:cs="Times New Roman"/>
          <w:i/>
          <w:iCs/>
        </w:rPr>
        <w:t>SSB</w:t>
      </w:r>
      <w:r w:rsidRPr="00A80C3F">
        <w:rPr>
          <w:rFonts w:ascii="Times New Roman" w:hAnsi="Times New Roman" w:cs="Times New Roman"/>
          <w:i/>
          <w:iCs/>
          <w:vertAlign w:val="subscript"/>
        </w:rPr>
        <w:t>y</w:t>
      </w:r>
      <w:r>
        <w:rPr>
          <w:rFonts w:ascii="Times New Roman" w:hAnsi="Times New Roman" w:cs="Times New Roman"/>
        </w:rPr>
        <w:t xml:space="preserve"> in the second half of the time series</w:t>
      </w:r>
      <w:r w:rsidR="0005776E">
        <w:rPr>
          <w:rFonts w:ascii="Times New Roman" w:hAnsi="Times New Roman" w:cs="Times New Roman"/>
        </w:rPr>
        <w:t xml:space="preserve">, and </w:t>
      </w:r>
      <w:r w:rsidR="00225301">
        <w:rPr>
          <w:rFonts w:ascii="Times New Roman" w:hAnsi="Times New Roman" w:cs="Times New Roman"/>
        </w:rPr>
        <w:t>in</w:t>
      </w:r>
      <w:r w:rsidR="0005776E">
        <w:rPr>
          <w:rFonts w:ascii="Times New Roman" w:hAnsi="Times New Roman" w:cs="Times New Roman"/>
        </w:rPr>
        <w:t xml:space="preserve"> </w:t>
      </w:r>
      <w:r w:rsidR="0005776E" w:rsidRPr="0005776E">
        <w:rPr>
          <w:rFonts w:ascii="Times New Roman" w:hAnsi="Times New Roman" w:cs="Times New Roman"/>
          <w:i/>
          <w:iCs/>
        </w:rPr>
        <w:t>M</w:t>
      </w:r>
      <w:r w:rsidR="0005776E">
        <w:rPr>
          <w:rFonts w:ascii="Times New Roman" w:hAnsi="Times New Roman" w:cs="Times New Roman"/>
        </w:rPr>
        <w:t xml:space="preserve"> and </w:t>
      </w:r>
      <w:r w:rsidR="0005776E" w:rsidRPr="0005776E">
        <w:rPr>
          <w:rFonts w:ascii="Times New Roman" w:hAnsi="Times New Roman" w:cs="Times New Roman"/>
          <w:i/>
          <w:iCs/>
        </w:rPr>
        <w:t>R</w:t>
      </w:r>
      <w:r w:rsidR="0005776E" w:rsidRPr="0005776E">
        <w:rPr>
          <w:rFonts w:ascii="Times New Roman" w:hAnsi="Times New Roman" w:cs="Times New Roman"/>
          <w:i/>
          <w:iCs/>
          <w:vertAlign w:val="subscript"/>
        </w:rPr>
        <w:t>0</w:t>
      </w:r>
      <w:r>
        <w:rPr>
          <w:rFonts w:ascii="Times New Roman" w:hAnsi="Times New Roman" w:cs="Times New Roman"/>
        </w:rPr>
        <w:t>. At their most informative (</w:t>
      </w:r>
      <w:r w:rsidR="006C444C" w:rsidRPr="00BB6C64">
        <w:rPr>
          <w:rFonts w:ascii="Times New Roman" w:hAnsi="Times New Roman" w:cs="Times New Roman"/>
          <w:i/>
          <w:iCs/>
        </w:rPr>
        <w:t>n</w:t>
      </w:r>
      <w:r>
        <w:rPr>
          <w:rFonts w:ascii="Times New Roman" w:hAnsi="Times New Roman" w:cs="Times New Roman"/>
        </w:rPr>
        <w:t>=5</w:t>
      </w:r>
      <w:r w:rsidR="00225301">
        <w:rPr>
          <w:rFonts w:ascii="Times New Roman" w:hAnsi="Times New Roman" w:cs="Times New Roman"/>
        </w:rPr>
        <w:t>,</w:t>
      </w:r>
      <w:r>
        <w:rPr>
          <w:rFonts w:ascii="Times New Roman" w:hAnsi="Times New Roman" w:cs="Times New Roman"/>
        </w:rPr>
        <w:t xml:space="preserve">000 for 20 years), inclusion of CKMR data led to median ARE </w:t>
      </w:r>
      <w:r w:rsidR="0005776E">
        <w:rPr>
          <w:rFonts w:ascii="Times New Roman" w:hAnsi="Times New Roman" w:cs="Times New Roman"/>
        </w:rPr>
        <w:t xml:space="preserve">for </w:t>
      </w:r>
      <w:r w:rsidR="0005776E" w:rsidRPr="00A80C3F">
        <w:rPr>
          <w:rFonts w:ascii="Times New Roman" w:hAnsi="Times New Roman" w:cs="Times New Roman"/>
          <w:i/>
          <w:iCs/>
        </w:rPr>
        <w:t>SSB</w:t>
      </w:r>
      <w:r w:rsidR="0005776E" w:rsidRPr="00A80C3F">
        <w:rPr>
          <w:rFonts w:ascii="Times New Roman" w:hAnsi="Times New Roman" w:cs="Times New Roman"/>
          <w:i/>
          <w:iCs/>
          <w:vertAlign w:val="subscript"/>
        </w:rPr>
        <w:t>y</w:t>
      </w:r>
      <w:r w:rsidR="0005776E">
        <w:rPr>
          <w:rFonts w:ascii="Times New Roman" w:hAnsi="Times New Roman" w:cs="Times New Roman"/>
        </w:rPr>
        <w:t xml:space="preserve"> </w:t>
      </w:r>
      <w:r>
        <w:rPr>
          <w:rFonts w:ascii="Times New Roman" w:hAnsi="Times New Roman" w:cs="Times New Roman"/>
        </w:rPr>
        <w:t>that w</w:t>
      </w:r>
      <w:r w:rsidR="00FE712F">
        <w:rPr>
          <w:rFonts w:ascii="Times New Roman" w:hAnsi="Times New Roman" w:cs="Times New Roman"/>
        </w:rPr>
        <w:t>as</w:t>
      </w:r>
      <w:r>
        <w:rPr>
          <w:rFonts w:ascii="Times New Roman" w:hAnsi="Times New Roman" w:cs="Times New Roman"/>
        </w:rPr>
        <w:t xml:space="preserve"> </w:t>
      </w:r>
      <w:r w:rsidR="0080307E">
        <w:rPr>
          <w:rFonts w:ascii="Times New Roman" w:hAnsi="Times New Roman" w:cs="Times New Roman"/>
        </w:rPr>
        <w:t>32</w:t>
      </w:r>
      <w:r w:rsidR="00FE712F">
        <w:rPr>
          <w:rFonts w:ascii="Times New Roman" w:hAnsi="Times New Roman" w:cs="Times New Roman"/>
        </w:rPr>
        <w:t>%</w:t>
      </w:r>
      <w:r w:rsidR="0080307E">
        <w:rPr>
          <w:rFonts w:ascii="Times New Roman" w:hAnsi="Times New Roman" w:cs="Times New Roman"/>
        </w:rPr>
        <w:t xml:space="preserve"> at </w:t>
      </w:r>
      <w:r w:rsidR="00FE712F">
        <w:rPr>
          <w:rFonts w:ascii="Times New Roman" w:hAnsi="Times New Roman" w:cs="Times New Roman"/>
        </w:rPr>
        <w:t>its</w:t>
      </w:r>
      <w:r w:rsidR="0080307E">
        <w:rPr>
          <w:rFonts w:ascii="Times New Roman" w:hAnsi="Times New Roman" w:cs="Times New Roman"/>
        </w:rPr>
        <w:t xml:space="preserve"> minimum</w:t>
      </w:r>
      <w:r w:rsidR="001660C5">
        <w:rPr>
          <w:rFonts w:ascii="Times New Roman" w:hAnsi="Times New Roman" w:cs="Times New Roman"/>
        </w:rPr>
        <w:t xml:space="preserve"> (year 69)</w:t>
      </w:r>
      <w:r w:rsidR="0080307E">
        <w:rPr>
          <w:rFonts w:ascii="Times New Roman" w:hAnsi="Times New Roman" w:cs="Times New Roman"/>
        </w:rPr>
        <w:t xml:space="preserve"> and 87% in the terminal year</w:t>
      </w:r>
      <w:r w:rsidR="0005776E">
        <w:rPr>
          <w:rFonts w:ascii="Times New Roman" w:hAnsi="Times New Roman" w:cs="Times New Roman"/>
        </w:rPr>
        <w:t xml:space="preserve"> </w:t>
      </w:r>
      <w:r w:rsidR="00FE712F">
        <w:rPr>
          <w:rFonts w:ascii="Times New Roman" w:hAnsi="Times New Roman" w:cs="Times New Roman"/>
        </w:rPr>
        <w:t>compared to</w:t>
      </w:r>
      <w:r>
        <w:rPr>
          <w:rFonts w:ascii="Times New Roman" w:hAnsi="Times New Roman" w:cs="Times New Roman"/>
        </w:rPr>
        <w:t xml:space="preserve"> models fit without CKMR data</w:t>
      </w:r>
      <w:r w:rsidR="0005776E">
        <w:rPr>
          <w:rFonts w:ascii="Times New Roman" w:hAnsi="Times New Roman" w:cs="Times New Roman"/>
        </w:rPr>
        <w:t xml:space="preserve">. </w:t>
      </w:r>
      <w:r w:rsidR="005F1C13">
        <w:rPr>
          <w:rFonts w:ascii="Times New Roman" w:hAnsi="Times New Roman" w:cs="Times New Roman"/>
        </w:rPr>
        <w:t xml:space="preserve">For context of scale, this resulted in median AREs that were </w:t>
      </w:r>
      <w:r w:rsidR="00315E95">
        <w:rPr>
          <w:rFonts w:ascii="Times New Roman" w:hAnsi="Times New Roman" w:cs="Times New Roman"/>
        </w:rPr>
        <w:t>0.032</w:t>
      </w:r>
      <w:r w:rsidR="005F1C13">
        <w:rPr>
          <w:rFonts w:ascii="Times New Roman" w:hAnsi="Times New Roman" w:cs="Times New Roman"/>
        </w:rPr>
        <w:t xml:space="preserve"> and </w:t>
      </w:r>
      <w:r w:rsidR="00315E95">
        <w:rPr>
          <w:rFonts w:ascii="Times New Roman" w:hAnsi="Times New Roman" w:cs="Times New Roman"/>
        </w:rPr>
        <w:t>0.158</w:t>
      </w:r>
      <w:r w:rsidR="005F1C13">
        <w:rPr>
          <w:rFonts w:ascii="Times New Roman" w:hAnsi="Times New Roman" w:cs="Times New Roman"/>
        </w:rPr>
        <w:t xml:space="preserve">, respectively. </w:t>
      </w:r>
      <w:r w:rsidR="0005776E">
        <w:rPr>
          <w:rFonts w:ascii="Times New Roman" w:hAnsi="Times New Roman" w:cs="Times New Roman"/>
        </w:rPr>
        <w:t xml:space="preserve">For the same </w:t>
      </w:r>
      <w:r w:rsidR="005700B0">
        <w:rPr>
          <w:rFonts w:ascii="Times New Roman" w:hAnsi="Times New Roman" w:cs="Times New Roman"/>
        </w:rPr>
        <w:t xml:space="preserve">CKMR </w:t>
      </w:r>
      <w:r w:rsidR="0005776E">
        <w:rPr>
          <w:rFonts w:ascii="Times New Roman" w:hAnsi="Times New Roman" w:cs="Times New Roman"/>
        </w:rPr>
        <w:t xml:space="preserve">treatment, the accuracy of point estimates of </w:t>
      </w:r>
      <w:r w:rsidR="0005776E" w:rsidRPr="0005776E">
        <w:rPr>
          <w:rFonts w:ascii="Times New Roman" w:hAnsi="Times New Roman" w:cs="Times New Roman"/>
          <w:i/>
          <w:iCs/>
        </w:rPr>
        <w:t>M</w:t>
      </w:r>
      <w:r w:rsidR="0005776E">
        <w:rPr>
          <w:rFonts w:ascii="Times New Roman" w:hAnsi="Times New Roman" w:cs="Times New Roman"/>
        </w:rPr>
        <w:t xml:space="preserve"> and </w:t>
      </w:r>
      <w:r w:rsidR="0005776E" w:rsidRPr="0005776E">
        <w:rPr>
          <w:rFonts w:ascii="Times New Roman" w:hAnsi="Times New Roman" w:cs="Times New Roman"/>
          <w:i/>
          <w:iCs/>
        </w:rPr>
        <w:t>R</w:t>
      </w:r>
      <w:r w:rsidR="0005776E" w:rsidRPr="0005776E">
        <w:rPr>
          <w:rFonts w:ascii="Times New Roman" w:hAnsi="Times New Roman" w:cs="Times New Roman"/>
          <w:i/>
          <w:iCs/>
          <w:vertAlign w:val="subscript"/>
        </w:rPr>
        <w:t>0</w:t>
      </w:r>
      <w:r w:rsidR="0005776E">
        <w:rPr>
          <w:rFonts w:ascii="Times New Roman" w:hAnsi="Times New Roman" w:cs="Times New Roman"/>
        </w:rPr>
        <w:t xml:space="preserve"> in improved to 2</w:t>
      </w:r>
      <w:r w:rsidR="006C444C">
        <w:rPr>
          <w:rFonts w:ascii="Times New Roman" w:hAnsi="Times New Roman" w:cs="Times New Roman"/>
        </w:rPr>
        <w:t>4</w:t>
      </w:r>
      <w:r w:rsidR="0005776E">
        <w:rPr>
          <w:rFonts w:ascii="Times New Roman" w:hAnsi="Times New Roman" w:cs="Times New Roman"/>
        </w:rPr>
        <w:t>% and 6</w:t>
      </w:r>
      <w:r w:rsidR="006C444C">
        <w:rPr>
          <w:rFonts w:ascii="Times New Roman" w:hAnsi="Times New Roman" w:cs="Times New Roman"/>
        </w:rPr>
        <w:t>9</w:t>
      </w:r>
      <w:r w:rsidR="0005776E">
        <w:rPr>
          <w:rFonts w:ascii="Times New Roman" w:hAnsi="Times New Roman" w:cs="Times New Roman"/>
        </w:rPr>
        <w:t xml:space="preserve">% of the </w:t>
      </w:r>
      <w:r w:rsidR="005700B0">
        <w:rPr>
          <w:rFonts w:ascii="Times New Roman" w:hAnsi="Times New Roman" w:cs="Times New Roman"/>
        </w:rPr>
        <w:t xml:space="preserve">median </w:t>
      </w:r>
      <w:r w:rsidR="0005776E">
        <w:rPr>
          <w:rFonts w:ascii="Times New Roman" w:hAnsi="Times New Roman" w:cs="Times New Roman"/>
        </w:rPr>
        <w:t>ARE for models</w:t>
      </w:r>
      <w:r w:rsidR="001660C5">
        <w:rPr>
          <w:rFonts w:ascii="Times New Roman" w:hAnsi="Times New Roman" w:cs="Times New Roman"/>
        </w:rPr>
        <w:t xml:space="preserve"> fit</w:t>
      </w:r>
      <w:r w:rsidR="0005776E">
        <w:rPr>
          <w:rFonts w:ascii="Times New Roman" w:hAnsi="Times New Roman" w:cs="Times New Roman"/>
        </w:rPr>
        <w:t xml:space="preserve"> without CKMR data (Figure 4). </w:t>
      </w:r>
    </w:p>
    <w:p w14:paraId="70ECB91E" w14:textId="4A5BF678" w:rsidR="00AE0E05" w:rsidRDefault="00B12113" w:rsidP="00AE0E05">
      <w:pPr>
        <w:ind w:firstLine="720"/>
        <w:rPr>
          <w:rFonts w:ascii="Times New Roman" w:hAnsi="Times New Roman" w:cs="Times New Roman"/>
        </w:rPr>
      </w:pPr>
      <w:r>
        <w:rPr>
          <w:rFonts w:ascii="Times New Roman" w:hAnsi="Times New Roman" w:cs="Times New Roman"/>
        </w:rPr>
        <w:t xml:space="preserve">For the flatfish models, </w:t>
      </w:r>
      <w:r w:rsidR="008D08C0">
        <w:rPr>
          <w:rFonts w:ascii="Times New Roman" w:hAnsi="Times New Roman" w:cs="Times New Roman"/>
        </w:rPr>
        <w:t xml:space="preserve">across all treatments where </w:t>
      </w:r>
      <w:r w:rsidR="008D08C0" w:rsidRPr="008D08C0">
        <w:rPr>
          <w:rFonts w:ascii="Times New Roman" w:hAnsi="Times New Roman" w:cs="Times New Roman"/>
          <w:i/>
          <w:iCs/>
        </w:rPr>
        <w:t>n</w:t>
      </w:r>
      <w:r w:rsidR="008D08C0">
        <w:rPr>
          <w:rFonts w:ascii="Times New Roman" w:hAnsi="Times New Roman" w:cs="Times New Roman"/>
        </w:rPr>
        <w:t>&gt;100, the accuracy of point estimates markedly improved for</w:t>
      </w:r>
      <w:r w:rsidR="008D08C0" w:rsidRPr="008D08C0">
        <w:rPr>
          <w:rFonts w:ascii="Times New Roman" w:hAnsi="Times New Roman" w:cs="Times New Roman"/>
          <w:i/>
          <w:iCs/>
        </w:rPr>
        <w:t xml:space="preserve"> </w:t>
      </w:r>
      <w:r w:rsidR="008D08C0" w:rsidRPr="0005776E">
        <w:rPr>
          <w:rFonts w:ascii="Times New Roman" w:hAnsi="Times New Roman" w:cs="Times New Roman"/>
          <w:i/>
          <w:iCs/>
        </w:rPr>
        <w:t>M</w:t>
      </w:r>
      <w:r w:rsidR="008D08C0" w:rsidRPr="008D08C0">
        <w:rPr>
          <w:rFonts w:ascii="Times New Roman" w:hAnsi="Times New Roman" w:cs="Times New Roman"/>
        </w:rPr>
        <w:t>,</w:t>
      </w:r>
      <w:r w:rsidR="008D08C0">
        <w:rPr>
          <w:rFonts w:ascii="Times New Roman" w:hAnsi="Times New Roman" w:cs="Times New Roman"/>
        </w:rPr>
        <w:t xml:space="preserve"> </w:t>
      </w:r>
      <w:r w:rsidR="008D08C0" w:rsidRPr="0005776E">
        <w:rPr>
          <w:rFonts w:ascii="Times New Roman" w:hAnsi="Times New Roman" w:cs="Times New Roman"/>
          <w:i/>
          <w:iCs/>
        </w:rPr>
        <w:t>R</w:t>
      </w:r>
      <w:r w:rsidR="008D08C0" w:rsidRPr="0005776E">
        <w:rPr>
          <w:rFonts w:ascii="Times New Roman" w:hAnsi="Times New Roman" w:cs="Times New Roman"/>
          <w:i/>
          <w:iCs/>
          <w:vertAlign w:val="subscript"/>
        </w:rPr>
        <w:t>0</w:t>
      </w:r>
      <w:r w:rsidR="008D08C0">
        <w:rPr>
          <w:rFonts w:ascii="Times New Roman" w:hAnsi="Times New Roman" w:cs="Times New Roman"/>
        </w:rPr>
        <w:t xml:space="preserve">, and </w:t>
      </w:r>
      <w:r w:rsidR="00BB6C64" w:rsidRPr="00A80C3F">
        <w:rPr>
          <w:rFonts w:ascii="Times New Roman" w:hAnsi="Times New Roman" w:cs="Times New Roman"/>
          <w:i/>
          <w:iCs/>
        </w:rPr>
        <w:t>SSB</w:t>
      </w:r>
      <w:r w:rsidR="00BB6C64" w:rsidRPr="00A80C3F">
        <w:rPr>
          <w:rFonts w:ascii="Times New Roman" w:hAnsi="Times New Roman" w:cs="Times New Roman"/>
          <w:i/>
          <w:iCs/>
          <w:vertAlign w:val="subscript"/>
        </w:rPr>
        <w:t>y</w:t>
      </w:r>
      <w:r w:rsidR="008D08C0">
        <w:rPr>
          <w:rFonts w:ascii="Times New Roman" w:hAnsi="Times New Roman" w:cs="Times New Roman"/>
        </w:rPr>
        <w:t xml:space="preserve"> near the end of the time series compared to models fit with no CKMR data. As an example of a moderate treatment where </w:t>
      </w:r>
      <w:r w:rsidR="00BB6C64" w:rsidRPr="00BB6C64">
        <w:rPr>
          <w:rFonts w:ascii="Times New Roman" w:hAnsi="Times New Roman" w:cs="Times New Roman"/>
          <w:i/>
          <w:iCs/>
        </w:rPr>
        <w:t>n</w:t>
      </w:r>
      <w:r w:rsidR="008D08C0">
        <w:rPr>
          <w:rFonts w:ascii="Times New Roman" w:hAnsi="Times New Roman" w:cs="Times New Roman"/>
        </w:rPr>
        <w:t>=1</w:t>
      </w:r>
      <w:r w:rsidR="00FE712F">
        <w:rPr>
          <w:rFonts w:ascii="Times New Roman" w:hAnsi="Times New Roman" w:cs="Times New Roman"/>
        </w:rPr>
        <w:t>,</w:t>
      </w:r>
      <w:r w:rsidR="008D08C0">
        <w:rPr>
          <w:rFonts w:ascii="Times New Roman" w:hAnsi="Times New Roman" w:cs="Times New Roman"/>
        </w:rPr>
        <w:t xml:space="preserve">000 for 10 years, </w:t>
      </w:r>
      <w:r w:rsidR="00BB6C64">
        <w:rPr>
          <w:rFonts w:ascii="Times New Roman" w:hAnsi="Times New Roman" w:cs="Times New Roman"/>
        </w:rPr>
        <w:t xml:space="preserve">median ARE in </w:t>
      </w:r>
      <w:r w:rsidR="00BB6C64" w:rsidRPr="00A80C3F">
        <w:rPr>
          <w:rFonts w:ascii="Times New Roman" w:hAnsi="Times New Roman" w:cs="Times New Roman"/>
          <w:i/>
          <w:iCs/>
        </w:rPr>
        <w:t>SSB</w:t>
      </w:r>
      <w:r w:rsidR="00BB6C64" w:rsidRPr="00A80C3F">
        <w:rPr>
          <w:rFonts w:ascii="Times New Roman" w:hAnsi="Times New Roman" w:cs="Times New Roman"/>
          <w:i/>
          <w:iCs/>
          <w:vertAlign w:val="subscript"/>
        </w:rPr>
        <w:t>y</w:t>
      </w:r>
      <w:r w:rsidR="008D08C0">
        <w:rPr>
          <w:rFonts w:ascii="Times New Roman" w:hAnsi="Times New Roman" w:cs="Times New Roman"/>
        </w:rPr>
        <w:t xml:space="preserve"> </w:t>
      </w:r>
      <w:r w:rsidR="0080307E">
        <w:rPr>
          <w:rFonts w:ascii="Times New Roman" w:hAnsi="Times New Roman" w:cs="Times New Roman"/>
        </w:rPr>
        <w:t>i</w:t>
      </w:r>
      <w:r w:rsidR="008D08C0">
        <w:rPr>
          <w:rFonts w:ascii="Times New Roman" w:hAnsi="Times New Roman" w:cs="Times New Roman"/>
        </w:rPr>
        <w:t>mp</w:t>
      </w:r>
      <w:r w:rsidR="00BB6C64">
        <w:rPr>
          <w:rFonts w:ascii="Times New Roman" w:hAnsi="Times New Roman" w:cs="Times New Roman"/>
        </w:rPr>
        <w:t>roved to</w:t>
      </w:r>
      <w:r w:rsidR="006C444C">
        <w:rPr>
          <w:rFonts w:ascii="Times New Roman" w:hAnsi="Times New Roman" w:cs="Times New Roman"/>
        </w:rPr>
        <w:t xml:space="preserve"> 2</w:t>
      </w:r>
      <w:r w:rsidR="004B2CB3">
        <w:rPr>
          <w:rFonts w:ascii="Times New Roman" w:hAnsi="Times New Roman" w:cs="Times New Roman"/>
        </w:rPr>
        <w:t>7</w:t>
      </w:r>
      <w:r w:rsidR="00FE712F">
        <w:rPr>
          <w:rFonts w:ascii="Times New Roman" w:hAnsi="Times New Roman" w:cs="Times New Roman"/>
        </w:rPr>
        <w:t>%</w:t>
      </w:r>
      <w:r w:rsidR="006C444C">
        <w:rPr>
          <w:rFonts w:ascii="Times New Roman" w:hAnsi="Times New Roman" w:cs="Times New Roman"/>
        </w:rPr>
        <w:t xml:space="preserve"> at its minimum</w:t>
      </w:r>
      <w:r w:rsidR="0080307E">
        <w:rPr>
          <w:rFonts w:ascii="Times New Roman" w:hAnsi="Times New Roman" w:cs="Times New Roman"/>
        </w:rPr>
        <w:t xml:space="preserve"> </w:t>
      </w:r>
      <w:r w:rsidR="001660C5">
        <w:rPr>
          <w:rFonts w:ascii="Times New Roman" w:hAnsi="Times New Roman" w:cs="Times New Roman"/>
        </w:rPr>
        <w:t xml:space="preserve">(year </w:t>
      </w:r>
      <w:r w:rsidR="004B2CB3">
        <w:rPr>
          <w:rFonts w:ascii="Times New Roman" w:hAnsi="Times New Roman" w:cs="Times New Roman"/>
        </w:rPr>
        <w:t>70</w:t>
      </w:r>
      <w:r w:rsidR="001660C5">
        <w:rPr>
          <w:rFonts w:ascii="Times New Roman" w:hAnsi="Times New Roman" w:cs="Times New Roman"/>
        </w:rPr>
        <w:t xml:space="preserve">) </w:t>
      </w:r>
      <w:r w:rsidR="006C444C">
        <w:rPr>
          <w:rFonts w:ascii="Times New Roman" w:hAnsi="Times New Roman" w:cs="Times New Roman"/>
        </w:rPr>
        <w:t>and 55</w:t>
      </w:r>
      <w:r w:rsidR="00BB6C64">
        <w:rPr>
          <w:rFonts w:ascii="Times New Roman" w:hAnsi="Times New Roman" w:cs="Times New Roman"/>
        </w:rPr>
        <w:t>%</w:t>
      </w:r>
      <w:r w:rsidR="0080307E">
        <w:rPr>
          <w:rFonts w:ascii="Times New Roman" w:hAnsi="Times New Roman" w:cs="Times New Roman"/>
        </w:rPr>
        <w:t xml:space="preserve"> </w:t>
      </w:r>
      <w:r w:rsidR="00FE712F">
        <w:rPr>
          <w:rFonts w:ascii="Times New Roman" w:hAnsi="Times New Roman" w:cs="Times New Roman"/>
        </w:rPr>
        <w:t>in</w:t>
      </w:r>
      <w:r w:rsidR="0080307E">
        <w:rPr>
          <w:rFonts w:ascii="Times New Roman" w:hAnsi="Times New Roman" w:cs="Times New Roman"/>
        </w:rPr>
        <w:t xml:space="preserve"> the </w:t>
      </w:r>
      <w:r w:rsidR="00225301">
        <w:rPr>
          <w:rFonts w:ascii="Times New Roman" w:hAnsi="Times New Roman" w:cs="Times New Roman"/>
        </w:rPr>
        <w:t>terminal year</w:t>
      </w:r>
      <w:r w:rsidR="00FE712F">
        <w:rPr>
          <w:rFonts w:ascii="Times New Roman" w:hAnsi="Times New Roman" w:cs="Times New Roman"/>
        </w:rPr>
        <w:t xml:space="preserve"> compared to</w:t>
      </w:r>
      <w:r w:rsidR="00BB6C64">
        <w:rPr>
          <w:rFonts w:ascii="Times New Roman" w:hAnsi="Times New Roman" w:cs="Times New Roman"/>
        </w:rPr>
        <w:t xml:space="preserve"> </w:t>
      </w:r>
      <w:r w:rsidR="00FE712F">
        <w:rPr>
          <w:rFonts w:ascii="Times New Roman" w:hAnsi="Times New Roman" w:cs="Times New Roman"/>
        </w:rPr>
        <w:t>model</w:t>
      </w:r>
      <w:r w:rsidR="001660C5">
        <w:rPr>
          <w:rFonts w:ascii="Times New Roman" w:hAnsi="Times New Roman" w:cs="Times New Roman"/>
        </w:rPr>
        <w:t>s</w:t>
      </w:r>
      <w:r w:rsidR="00FE712F">
        <w:rPr>
          <w:rFonts w:ascii="Times New Roman" w:hAnsi="Times New Roman" w:cs="Times New Roman"/>
        </w:rPr>
        <w:t xml:space="preserve"> with</w:t>
      </w:r>
      <w:r w:rsidR="00BB6C64">
        <w:rPr>
          <w:rFonts w:ascii="Times New Roman" w:hAnsi="Times New Roman" w:cs="Times New Roman"/>
        </w:rPr>
        <w:t xml:space="preserve"> no CKMR and</w:t>
      </w:r>
      <w:r w:rsidR="00BB6C64" w:rsidRPr="00BB6C64">
        <w:rPr>
          <w:rFonts w:ascii="Times New Roman" w:hAnsi="Times New Roman" w:cs="Times New Roman"/>
          <w:i/>
          <w:iCs/>
        </w:rPr>
        <w:t xml:space="preserve"> </w:t>
      </w:r>
      <w:r w:rsidR="00BB6C64" w:rsidRPr="0005776E">
        <w:rPr>
          <w:rFonts w:ascii="Times New Roman" w:hAnsi="Times New Roman" w:cs="Times New Roman"/>
          <w:i/>
          <w:iCs/>
        </w:rPr>
        <w:t>M</w:t>
      </w:r>
      <w:r w:rsidR="00BB6C64">
        <w:rPr>
          <w:rFonts w:ascii="Times New Roman" w:hAnsi="Times New Roman" w:cs="Times New Roman"/>
        </w:rPr>
        <w:t xml:space="preserve"> and </w:t>
      </w:r>
      <w:r w:rsidR="00BB6C64" w:rsidRPr="0005776E">
        <w:rPr>
          <w:rFonts w:ascii="Times New Roman" w:hAnsi="Times New Roman" w:cs="Times New Roman"/>
          <w:i/>
          <w:iCs/>
        </w:rPr>
        <w:t>R</w:t>
      </w:r>
      <w:r w:rsidR="00BB6C64" w:rsidRPr="0005776E">
        <w:rPr>
          <w:rFonts w:ascii="Times New Roman" w:hAnsi="Times New Roman" w:cs="Times New Roman"/>
          <w:i/>
          <w:iCs/>
          <w:vertAlign w:val="subscript"/>
        </w:rPr>
        <w:t>0</w:t>
      </w:r>
      <w:r w:rsidR="00BB6C64">
        <w:rPr>
          <w:rFonts w:ascii="Times New Roman" w:hAnsi="Times New Roman" w:cs="Times New Roman"/>
        </w:rPr>
        <w:t xml:space="preserve"> improved to 55</w:t>
      </w:r>
      <w:r w:rsidR="00FE712F">
        <w:rPr>
          <w:rFonts w:ascii="Times New Roman" w:hAnsi="Times New Roman" w:cs="Times New Roman"/>
        </w:rPr>
        <w:t>%</w:t>
      </w:r>
      <w:r w:rsidR="00BB6C64">
        <w:rPr>
          <w:rFonts w:ascii="Times New Roman" w:hAnsi="Times New Roman" w:cs="Times New Roman"/>
        </w:rPr>
        <w:t xml:space="preserve"> and 60%, respectively. </w:t>
      </w:r>
      <w:r w:rsidR="005F1C13">
        <w:rPr>
          <w:rFonts w:ascii="Times New Roman" w:hAnsi="Times New Roman" w:cs="Times New Roman"/>
        </w:rPr>
        <w:t xml:space="preserve">For context of scaling regarding </w:t>
      </w:r>
      <w:r w:rsidR="005F1C13" w:rsidRPr="00A80C3F">
        <w:rPr>
          <w:rFonts w:ascii="Times New Roman" w:hAnsi="Times New Roman" w:cs="Times New Roman"/>
          <w:i/>
          <w:iCs/>
        </w:rPr>
        <w:t>SSB</w:t>
      </w:r>
      <w:r w:rsidR="005F1C13" w:rsidRPr="00A80C3F">
        <w:rPr>
          <w:rFonts w:ascii="Times New Roman" w:hAnsi="Times New Roman" w:cs="Times New Roman"/>
          <w:i/>
          <w:iCs/>
          <w:vertAlign w:val="subscript"/>
        </w:rPr>
        <w:t>y</w:t>
      </w:r>
      <w:r w:rsidR="005F1C13">
        <w:rPr>
          <w:rFonts w:ascii="Times New Roman" w:hAnsi="Times New Roman" w:cs="Times New Roman"/>
        </w:rPr>
        <w:t xml:space="preserve"> AREs, the referenced CKMR model resulted in median AREs that were </w:t>
      </w:r>
      <w:r w:rsidR="00315E95">
        <w:rPr>
          <w:rFonts w:ascii="Times New Roman" w:hAnsi="Times New Roman" w:cs="Times New Roman"/>
        </w:rPr>
        <w:t>0.021</w:t>
      </w:r>
      <w:r w:rsidR="005F1C13">
        <w:rPr>
          <w:rFonts w:ascii="Times New Roman" w:hAnsi="Times New Roman" w:cs="Times New Roman"/>
        </w:rPr>
        <w:t xml:space="preserve"> and </w:t>
      </w:r>
      <w:r w:rsidR="00315E95">
        <w:rPr>
          <w:rFonts w:ascii="Times New Roman" w:hAnsi="Times New Roman" w:cs="Times New Roman"/>
        </w:rPr>
        <w:t>0.098</w:t>
      </w:r>
      <w:r w:rsidR="005F1C13">
        <w:rPr>
          <w:rFonts w:ascii="Times New Roman" w:hAnsi="Times New Roman" w:cs="Times New Roman"/>
        </w:rPr>
        <w:t xml:space="preserve"> in the referenced years. </w:t>
      </w:r>
      <w:r w:rsidR="00AE0E05">
        <w:rPr>
          <w:rFonts w:ascii="Times New Roman" w:hAnsi="Times New Roman" w:cs="Times New Roman"/>
        </w:rPr>
        <w:t xml:space="preserve">There did appear to be an effect </w:t>
      </w:r>
      <w:r>
        <w:rPr>
          <w:rFonts w:ascii="Times New Roman" w:hAnsi="Times New Roman" w:cs="Times New Roman"/>
        </w:rPr>
        <w:t>specific</w:t>
      </w:r>
      <w:r w:rsidR="00AE0E05">
        <w:rPr>
          <w:rFonts w:ascii="Times New Roman" w:hAnsi="Times New Roman" w:cs="Times New Roman"/>
        </w:rPr>
        <w:t xml:space="preserve"> to the flatfish models where</w:t>
      </w:r>
      <w:r>
        <w:rPr>
          <w:rFonts w:ascii="Times New Roman" w:hAnsi="Times New Roman" w:cs="Times New Roman"/>
        </w:rPr>
        <w:t xml:space="preserve"> the accuracy in </w:t>
      </w:r>
      <w:r w:rsidRPr="00A80C3F">
        <w:rPr>
          <w:rFonts w:ascii="Times New Roman" w:hAnsi="Times New Roman" w:cs="Times New Roman"/>
          <w:i/>
          <w:iCs/>
        </w:rPr>
        <w:t>SSB</w:t>
      </w:r>
      <w:r w:rsidRPr="00A80C3F">
        <w:rPr>
          <w:rFonts w:ascii="Times New Roman" w:hAnsi="Times New Roman" w:cs="Times New Roman"/>
          <w:i/>
          <w:iCs/>
          <w:vertAlign w:val="subscript"/>
        </w:rPr>
        <w:t>y</w:t>
      </w:r>
      <w:r>
        <w:rPr>
          <w:rFonts w:ascii="Times New Roman" w:hAnsi="Times New Roman" w:cs="Times New Roman"/>
        </w:rPr>
        <w:t xml:space="preserve"> for the first half of the time series actually worsened compared to models fit with no CKMR, before </w:t>
      </w:r>
      <w:r w:rsidR="00225301">
        <w:rPr>
          <w:rFonts w:ascii="Times New Roman" w:hAnsi="Times New Roman" w:cs="Times New Roman"/>
        </w:rPr>
        <w:t>ma</w:t>
      </w:r>
      <w:r w:rsidR="00FE712F">
        <w:rPr>
          <w:rFonts w:ascii="Times New Roman" w:hAnsi="Times New Roman" w:cs="Times New Roman"/>
        </w:rPr>
        <w:t>r</w:t>
      </w:r>
      <w:r w:rsidR="00225301">
        <w:rPr>
          <w:rFonts w:ascii="Times New Roman" w:hAnsi="Times New Roman" w:cs="Times New Roman"/>
        </w:rPr>
        <w:t>kedly</w:t>
      </w:r>
      <w:r>
        <w:rPr>
          <w:rFonts w:ascii="Times New Roman" w:hAnsi="Times New Roman" w:cs="Times New Roman"/>
        </w:rPr>
        <w:t xml:space="preserve"> improving in the second half of the time series. </w:t>
      </w:r>
    </w:p>
    <w:p w14:paraId="1D505B20" w14:textId="55759DEE" w:rsidR="00B41B7D" w:rsidRPr="004645D5" w:rsidRDefault="00B41B7D">
      <w:pPr>
        <w:rPr>
          <w:rFonts w:ascii="Times New Roman" w:hAnsi="Times New Roman" w:cs="Times New Roman"/>
          <w:i/>
          <w:iCs/>
        </w:rPr>
      </w:pPr>
      <w:r w:rsidRPr="004645D5">
        <w:rPr>
          <w:rFonts w:ascii="Times New Roman" w:hAnsi="Times New Roman" w:cs="Times New Roman"/>
          <w:i/>
          <w:iCs/>
        </w:rPr>
        <w:t>Precision within simulations</w:t>
      </w:r>
    </w:p>
    <w:p w14:paraId="1BA1C7F9" w14:textId="4C63D2C4" w:rsidR="00812741" w:rsidRDefault="00812741" w:rsidP="00B41B7D">
      <w:pPr>
        <w:ind w:firstLine="720"/>
        <w:rPr>
          <w:rFonts w:ascii="Times New Roman" w:hAnsi="Times New Roman" w:cs="Times New Roman"/>
        </w:rPr>
      </w:pPr>
      <w:r>
        <w:rPr>
          <w:rFonts w:ascii="Times New Roman" w:hAnsi="Times New Roman" w:cs="Times New Roman"/>
        </w:rPr>
        <w:t>The precision within simulations</w:t>
      </w:r>
      <w:r w:rsidR="001564FC">
        <w:rPr>
          <w:rFonts w:ascii="Times New Roman" w:hAnsi="Times New Roman" w:cs="Times New Roman"/>
        </w:rPr>
        <w:t xml:space="preserve"> </w:t>
      </w:r>
      <w:r>
        <w:rPr>
          <w:rFonts w:ascii="Times New Roman" w:hAnsi="Times New Roman" w:cs="Times New Roman"/>
        </w:rPr>
        <w:t>showed similar results to th</w:t>
      </w:r>
      <w:r w:rsidR="001564FC">
        <w:rPr>
          <w:rFonts w:ascii="Times New Roman" w:hAnsi="Times New Roman" w:cs="Times New Roman"/>
        </w:rPr>
        <w:t>ose from the</w:t>
      </w:r>
      <w:r>
        <w:rPr>
          <w:rFonts w:ascii="Times New Roman" w:hAnsi="Times New Roman" w:cs="Times New Roman"/>
        </w:rPr>
        <w:t xml:space="preserve"> accuracy performance metric. One notable exception </w:t>
      </w:r>
      <w:r w:rsidR="00960195">
        <w:rPr>
          <w:rFonts w:ascii="Times New Roman" w:hAnsi="Times New Roman" w:cs="Times New Roman"/>
        </w:rPr>
        <w:t>wa</w:t>
      </w:r>
      <w:r>
        <w:rPr>
          <w:rFonts w:ascii="Times New Roman" w:hAnsi="Times New Roman" w:cs="Times New Roman"/>
        </w:rPr>
        <w:t xml:space="preserve">s for the </w:t>
      </w:r>
      <w:r w:rsidR="004B2CB3">
        <w:rPr>
          <w:rFonts w:ascii="Times New Roman" w:hAnsi="Times New Roman" w:cs="Times New Roman"/>
        </w:rPr>
        <w:t>c</w:t>
      </w:r>
      <w:r>
        <w:rPr>
          <w:rFonts w:ascii="Times New Roman" w:hAnsi="Times New Roman" w:cs="Times New Roman"/>
        </w:rPr>
        <w:t>od life history, where</w:t>
      </w:r>
      <w:r w:rsidR="001564FC">
        <w:rPr>
          <w:rFonts w:ascii="Times New Roman" w:hAnsi="Times New Roman" w:cs="Times New Roman"/>
        </w:rPr>
        <w:t xml:space="preserve"> for all data collection treatments accuracy did not appear to improve,</w:t>
      </w:r>
      <w:r>
        <w:rPr>
          <w:rFonts w:ascii="Times New Roman" w:hAnsi="Times New Roman" w:cs="Times New Roman"/>
        </w:rPr>
        <w:t xml:space="preserve"> </w:t>
      </w:r>
      <w:r w:rsidR="004B2CB3">
        <w:rPr>
          <w:rFonts w:ascii="Times New Roman" w:hAnsi="Times New Roman" w:cs="Times New Roman"/>
        </w:rPr>
        <w:t xml:space="preserve">for treatments where </w:t>
      </w:r>
      <w:r w:rsidR="004B2CB3" w:rsidRPr="001564FC">
        <w:rPr>
          <w:rFonts w:ascii="Times New Roman" w:hAnsi="Times New Roman" w:cs="Times New Roman"/>
          <w:i/>
          <w:iCs/>
        </w:rPr>
        <w:t>n</w:t>
      </w:r>
      <w:r w:rsidR="004B2CB3">
        <w:rPr>
          <w:rFonts w:ascii="Times New Roman" w:hAnsi="Times New Roman" w:cs="Times New Roman"/>
        </w:rPr>
        <w:t xml:space="preserve">=5,000 </w:t>
      </w:r>
      <w:r>
        <w:rPr>
          <w:rFonts w:ascii="Times New Roman" w:hAnsi="Times New Roman" w:cs="Times New Roman"/>
        </w:rPr>
        <w:t>the precision within simulations</w:t>
      </w:r>
      <w:r w:rsidR="00225301">
        <w:rPr>
          <w:rFonts w:ascii="Times New Roman" w:hAnsi="Times New Roman" w:cs="Times New Roman"/>
        </w:rPr>
        <w:t xml:space="preserve"> instead</w:t>
      </w:r>
      <w:r>
        <w:rPr>
          <w:rFonts w:ascii="Times New Roman" w:hAnsi="Times New Roman" w:cs="Times New Roman"/>
        </w:rPr>
        <w:t xml:space="preserve"> </w:t>
      </w:r>
      <w:r w:rsidR="008141C9">
        <w:rPr>
          <w:rFonts w:ascii="Times New Roman" w:hAnsi="Times New Roman" w:cs="Times New Roman"/>
        </w:rPr>
        <w:t>d</w:t>
      </w:r>
      <w:r w:rsidR="00960195">
        <w:rPr>
          <w:rFonts w:ascii="Times New Roman" w:hAnsi="Times New Roman" w:cs="Times New Roman"/>
        </w:rPr>
        <w:t>id</w:t>
      </w:r>
      <w:r w:rsidR="008141C9">
        <w:rPr>
          <w:rFonts w:ascii="Times New Roman" w:hAnsi="Times New Roman" w:cs="Times New Roman"/>
        </w:rPr>
        <w:t xml:space="preserve"> </w:t>
      </w:r>
      <w:r>
        <w:rPr>
          <w:rFonts w:ascii="Times New Roman" w:hAnsi="Times New Roman" w:cs="Times New Roman"/>
        </w:rPr>
        <w:t>improve</w:t>
      </w:r>
      <w:r w:rsidR="008141C9">
        <w:rPr>
          <w:rFonts w:ascii="Times New Roman" w:hAnsi="Times New Roman" w:cs="Times New Roman"/>
        </w:rPr>
        <w:t xml:space="preserve"> for</w:t>
      </w:r>
      <w:r w:rsidR="004B2CB3" w:rsidRPr="004B2CB3">
        <w:rPr>
          <w:rFonts w:ascii="Times New Roman" w:hAnsi="Times New Roman" w:cs="Times New Roman"/>
        </w:rPr>
        <w:t xml:space="preserve"> </w:t>
      </w:r>
      <w:r w:rsidR="004B2CB3" w:rsidRPr="00A80C3F">
        <w:rPr>
          <w:rFonts w:ascii="Times New Roman" w:hAnsi="Times New Roman" w:cs="Times New Roman"/>
          <w:i/>
          <w:iCs/>
        </w:rPr>
        <w:t>SSB</w:t>
      </w:r>
      <w:r w:rsidR="004B2CB3" w:rsidRPr="00A80C3F">
        <w:rPr>
          <w:rFonts w:ascii="Times New Roman" w:hAnsi="Times New Roman" w:cs="Times New Roman"/>
          <w:i/>
          <w:iCs/>
          <w:vertAlign w:val="subscript"/>
        </w:rPr>
        <w:t>y</w:t>
      </w:r>
      <w:r w:rsidR="004B2CB3">
        <w:rPr>
          <w:rFonts w:ascii="Times New Roman" w:hAnsi="Times New Roman" w:cs="Times New Roman"/>
        </w:rPr>
        <w:t xml:space="preserve"> at the end of the time series</w:t>
      </w:r>
      <w:r w:rsidR="008141C9">
        <w:rPr>
          <w:rFonts w:ascii="Times New Roman" w:hAnsi="Times New Roman" w:cs="Times New Roman"/>
        </w:rPr>
        <w:t xml:space="preserve"> </w:t>
      </w:r>
      <w:r>
        <w:rPr>
          <w:rFonts w:ascii="Times New Roman" w:hAnsi="Times New Roman" w:cs="Times New Roman"/>
        </w:rPr>
        <w:t>(</w:t>
      </w:r>
      <w:r w:rsidR="008141C9">
        <w:rPr>
          <w:rFonts w:ascii="Times New Roman" w:hAnsi="Times New Roman" w:cs="Times New Roman"/>
        </w:rPr>
        <w:t xml:space="preserve">~80-90% at minimum, </w:t>
      </w:r>
      <w:r>
        <w:rPr>
          <w:rFonts w:ascii="Times New Roman" w:hAnsi="Times New Roman" w:cs="Times New Roman"/>
        </w:rPr>
        <w:t>Figure 2)</w:t>
      </w:r>
      <w:r w:rsidR="001564FC">
        <w:rPr>
          <w:rFonts w:ascii="Times New Roman" w:hAnsi="Times New Roman" w:cs="Times New Roman"/>
        </w:rPr>
        <w:t xml:space="preserve"> </w:t>
      </w:r>
      <w:r w:rsidR="008141C9">
        <w:rPr>
          <w:rFonts w:ascii="Times New Roman" w:hAnsi="Times New Roman" w:cs="Times New Roman"/>
        </w:rPr>
        <w:t xml:space="preserve">and for </w:t>
      </w:r>
      <w:r w:rsidR="001564FC" w:rsidRPr="008141C9">
        <w:rPr>
          <w:rFonts w:ascii="Times New Roman" w:hAnsi="Times New Roman" w:cs="Times New Roman"/>
          <w:i/>
          <w:iCs/>
        </w:rPr>
        <w:t>M</w:t>
      </w:r>
      <w:r w:rsidR="001564FC">
        <w:rPr>
          <w:rFonts w:ascii="Times New Roman" w:hAnsi="Times New Roman" w:cs="Times New Roman"/>
        </w:rPr>
        <w:t xml:space="preserve"> and </w:t>
      </w:r>
      <w:r w:rsidR="001564FC" w:rsidRPr="008141C9">
        <w:rPr>
          <w:rFonts w:ascii="Times New Roman" w:hAnsi="Times New Roman" w:cs="Times New Roman"/>
          <w:i/>
          <w:iCs/>
        </w:rPr>
        <w:t>R</w:t>
      </w:r>
      <w:r w:rsidR="001564FC" w:rsidRPr="008141C9">
        <w:rPr>
          <w:rFonts w:ascii="Times New Roman" w:hAnsi="Times New Roman" w:cs="Times New Roman"/>
          <w:i/>
          <w:iCs/>
          <w:vertAlign w:val="subscript"/>
        </w:rPr>
        <w:t>0</w:t>
      </w:r>
      <w:r w:rsidR="008141C9">
        <w:rPr>
          <w:rFonts w:ascii="Times New Roman" w:hAnsi="Times New Roman" w:cs="Times New Roman"/>
        </w:rPr>
        <w:t xml:space="preserve"> (~</w:t>
      </w:r>
      <w:r w:rsidR="00960195">
        <w:rPr>
          <w:rFonts w:ascii="Times New Roman" w:hAnsi="Times New Roman" w:cs="Times New Roman"/>
        </w:rPr>
        <w:t>90</w:t>
      </w:r>
      <w:r w:rsidR="008141C9">
        <w:rPr>
          <w:rFonts w:ascii="Times New Roman" w:hAnsi="Times New Roman" w:cs="Times New Roman"/>
        </w:rPr>
        <w:t>-95%, Figure 4) relative to models with no CKMR</w:t>
      </w:r>
      <w:r>
        <w:rPr>
          <w:rFonts w:ascii="Times New Roman" w:hAnsi="Times New Roman" w:cs="Times New Roman"/>
        </w:rPr>
        <w:t xml:space="preserve">. </w:t>
      </w:r>
      <w:r w:rsidR="00315E95">
        <w:rPr>
          <w:rFonts w:ascii="Times New Roman" w:hAnsi="Times New Roman" w:cs="Times New Roman"/>
        </w:rPr>
        <w:t xml:space="preserve">For context of scale regarding median SEs of </w:t>
      </w:r>
      <w:r w:rsidR="00315E95" w:rsidRPr="00A80C3F">
        <w:rPr>
          <w:rFonts w:ascii="Times New Roman" w:hAnsi="Times New Roman" w:cs="Times New Roman"/>
          <w:i/>
          <w:iCs/>
        </w:rPr>
        <w:t>SSB</w:t>
      </w:r>
      <w:r w:rsidR="00315E95" w:rsidRPr="00A80C3F">
        <w:rPr>
          <w:rFonts w:ascii="Times New Roman" w:hAnsi="Times New Roman" w:cs="Times New Roman"/>
          <w:i/>
          <w:iCs/>
          <w:vertAlign w:val="subscript"/>
        </w:rPr>
        <w:t>y</w:t>
      </w:r>
      <w:r w:rsidR="00315E95">
        <w:rPr>
          <w:rFonts w:ascii="Times New Roman" w:hAnsi="Times New Roman" w:cs="Times New Roman"/>
        </w:rPr>
        <w:t xml:space="preserve">, </w:t>
      </w:r>
      <w:r w:rsidR="00026D98">
        <w:rPr>
          <w:rFonts w:ascii="Times New Roman" w:hAnsi="Times New Roman" w:cs="Times New Roman"/>
        </w:rPr>
        <w:t xml:space="preserve">they led to median CVs (SE/point estimate) of 0.094 at the maximal improvement over models with no CKMR and 0.18 in the terminal year for </w:t>
      </w:r>
      <w:r w:rsidR="00026D98" w:rsidRPr="00026D98">
        <w:rPr>
          <w:rFonts w:ascii="Times New Roman" w:hAnsi="Times New Roman" w:cs="Times New Roman"/>
          <w:i/>
          <w:iCs/>
        </w:rPr>
        <w:t>n</w:t>
      </w:r>
      <w:r w:rsidR="00026D98">
        <w:rPr>
          <w:rFonts w:ascii="Times New Roman" w:hAnsi="Times New Roman" w:cs="Times New Roman"/>
        </w:rPr>
        <w:t xml:space="preserve">=5,000 for 20 years. </w:t>
      </w:r>
    </w:p>
    <w:p w14:paraId="1C3892C6" w14:textId="0475657D" w:rsidR="00B41B7D" w:rsidRDefault="00393D4E">
      <w:pPr>
        <w:rPr>
          <w:rFonts w:ascii="Times New Roman" w:hAnsi="Times New Roman" w:cs="Times New Roman"/>
        </w:rPr>
      </w:pPr>
      <w:r>
        <w:rPr>
          <w:rFonts w:ascii="Times New Roman" w:hAnsi="Times New Roman" w:cs="Times New Roman"/>
        </w:rPr>
        <w:tab/>
        <w:t xml:space="preserve">For the </w:t>
      </w:r>
      <w:r w:rsidR="004B2CB3">
        <w:rPr>
          <w:rFonts w:ascii="Times New Roman" w:hAnsi="Times New Roman" w:cs="Times New Roman"/>
        </w:rPr>
        <w:t>s</w:t>
      </w:r>
      <w:r>
        <w:rPr>
          <w:rFonts w:ascii="Times New Roman" w:hAnsi="Times New Roman" w:cs="Times New Roman"/>
        </w:rPr>
        <w:t xml:space="preserve">ardine models, precision within simulations notably appeared to improve only in cases where </w:t>
      </w:r>
      <w:r w:rsidRPr="00960195">
        <w:rPr>
          <w:rFonts w:ascii="Times New Roman" w:hAnsi="Times New Roman" w:cs="Times New Roman"/>
          <w:i/>
          <w:iCs/>
        </w:rPr>
        <w:t>n</w:t>
      </w:r>
      <w:r>
        <w:rPr>
          <w:rFonts w:ascii="Times New Roman" w:hAnsi="Times New Roman" w:cs="Times New Roman"/>
        </w:rPr>
        <w:t>=5</w:t>
      </w:r>
      <w:r w:rsidR="00FE712F">
        <w:rPr>
          <w:rFonts w:ascii="Times New Roman" w:hAnsi="Times New Roman" w:cs="Times New Roman"/>
        </w:rPr>
        <w:t>,</w:t>
      </w:r>
      <w:r>
        <w:rPr>
          <w:rFonts w:ascii="Times New Roman" w:hAnsi="Times New Roman" w:cs="Times New Roman"/>
        </w:rPr>
        <w:t xml:space="preserve">000. For the case where </w:t>
      </w:r>
      <w:r w:rsidRPr="00FE712F">
        <w:rPr>
          <w:rFonts w:ascii="Times New Roman" w:hAnsi="Times New Roman" w:cs="Times New Roman"/>
          <w:i/>
          <w:iCs/>
        </w:rPr>
        <w:t>n</w:t>
      </w:r>
      <w:r>
        <w:rPr>
          <w:rFonts w:ascii="Times New Roman" w:hAnsi="Times New Roman" w:cs="Times New Roman"/>
        </w:rPr>
        <w:t>=5</w:t>
      </w:r>
      <w:r w:rsidR="00FE712F">
        <w:rPr>
          <w:rFonts w:ascii="Times New Roman" w:hAnsi="Times New Roman" w:cs="Times New Roman"/>
        </w:rPr>
        <w:t>,</w:t>
      </w:r>
      <w:r>
        <w:rPr>
          <w:rFonts w:ascii="Times New Roman" w:hAnsi="Times New Roman" w:cs="Times New Roman"/>
        </w:rPr>
        <w:t>000 for 20 years, integration of CKMR data into the assessment led to SEs that were 46</w:t>
      </w:r>
      <w:r w:rsidR="00FE712F">
        <w:rPr>
          <w:rFonts w:ascii="Times New Roman" w:hAnsi="Times New Roman" w:cs="Times New Roman"/>
        </w:rPr>
        <w:t>%</w:t>
      </w:r>
      <w:r>
        <w:rPr>
          <w:rFonts w:ascii="Times New Roman" w:hAnsi="Times New Roman" w:cs="Times New Roman"/>
        </w:rPr>
        <w:t xml:space="preserve"> and 77% of those from models without CKMR for </w:t>
      </w:r>
      <w:r w:rsidR="004B2CB3" w:rsidRPr="008141C9">
        <w:rPr>
          <w:rFonts w:ascii="Times New Roman" w:hAnsi="Times New Roman" w:cs="Times New Roman"/>
          <w:i/>
          <w:iCs/>
        </w:rPr>
        <w:t>M</w:t>
      </w:r>
      <w:r w:rsidR="004B2CB3">
        <w:rPr>
          <w:rFonts w:ascii="Times New Roman" w:hAnsi="Times New Roman" w:cs="Times New Roman"/>
        </w:rPr>
        <w:t xml:space="preserve"> and </w:t>
      </w:r>
      <w:r w:rsidR="004B2CB3" w:rsidRPr="008141C9">
        <w:rPr>
          <w:rFonts w:ascii="Times New Roman" w:hAnsi="Times New Roman" w:cs="Times New Roman"/>
          <w:i/>
          <w:iCs/>
        </w:rPr>
        <w:t>R</w:t>
      </w:r>
      <w:r w:rsidR="004B2CB3" w:rsidRPr="008141C9">
        <w:rPr>
          <w:rFonts w:ascii="Times New Roman" w:hAnsi="Times New Roman" w:cs="Times New Roman"/>
          <w:i/>
          <w:iCs/>
          <w:vertAlign w:val="subscript"/>
        </w:rPr>
        <w:t>0</w:t>
      </w:r>
      <w:r>
        <w:rPr>
          <w:rFonts w:ascii="Times New Roman" w:hAnsi="Times New Roman" w:cs="Times New Roman"/>
        </w:rPr>
        <w:t xml:space="preserve">, respectively. </w:t>
      </w:r>
      <w:r w:rsidR="00960195">
        <w:rPr>
          <w:rFonts w:ascii="Times New Roman" w:hAnsi="Times New Roman" w:cs="Times New Roman"/>
        </w:rPr>
        <w:t>For</w:t>
      </w:r>
      <w:r>
        <w:rPr>
          <w:rFonts w:ascii="Times New Roman" w:hAnsi="Times New Roman" w:cs="Times New Roman"/>
        </w:rPr>
        <w:t xml:space="preserve"> the same </w:t>
      </w:r>
      <w:r w:rsidR="00960195">
        <w:rPr>
          <w:rFonts w:ascii="Times New Roman" w:hAnsi="Times New Roman" w:cs="Times New Roman"/>
        </w:rPr>
        <w:t>treatment</w:t>
      </w:r>
      <w:r>
        <w:rPr>
          <w:rFonts w:ascii="Times New Roman" w:hAnsi="Times New Roman" w:cs="Times New Roman"/>
        </w:rPr>
        <w:t xml:space="preserve">, improvement </w:t>
      </w:r>
      <w:r w:rsidR="00960195">
        <w:rPr>
          <w:rFonts w:ascii="Times New Roman" w:hAnsi="Times New Roman" w:cs="Times New Roman"/>
        </w:rPr>
        <w:t xml:space="preserve">in SEs of </w:t>
      </w:r>
      <w:r w:rsidR="00960195" w:rsidRPr="00960195">
        <w:rPr>
          <w:rFonts w:ascii="Times New Roman" w:hAnsi="Times New Roman" w:cs="Times New Roman"/>
          <w:i/>
          <w:iCs/>
        </w:rPr>
        <w:t>SSB</w:t>
      </w:r>
      <w:r w:rsidR="00960195" w:rsidRPr="00960195">
        <w:rPr>
          <w:rFonts w:ascii="Times New Roman" w:hAnsi="Times New Roman" w:cs="Times New Roman"/>
          <w:i/>
          <w:iCs/>
          <w:vertAlign w:val="subscript"/>
        </w:rPr>
        <w:t>y</w:t>
      </w:r>
      <w:r w:rsidR="00960195">
        <w:rPr>
          <w:rFonts w:ascii="Times New Roman" w:hAnsi="Times New Roman" w:cs="Times New Roman"/>
        </w:rPr>
        <w:t xml:space="preserve"> </w:t>
      </w:r>
      <w:r>
        <w:rPr>
          <w:rFonts w:ascii="Times New Roman" w:hAnsi="Times New Roman" w:cs="Times New Roman"/>
        </w:rPr>
        <w:t xml:space="preserve">was 46% at </w:t>
      </w:r>
      <w:r w:rsidR="00FE712F">
        <w:rPr>
          <w:rFonts w:ascii="Times New Roman" w:hAnsi="Times New Roman" w:cs="Times New Roman"/>
        </w:rPr>
        <w:t>its</w:t>
      </w:r>
      <w:r>
        <w:rPr>
          <w:rFonts w:ascii="Times New Roman" w:hAnsi="Times New Roman" w:cs="Times New Roman"/>
        </w:rPr>
        <w:t xml:space="preserve"> minimum </w:t>
      </w:r>
      <w:r w:rsidR="004B2CB3">
        <w:rPr>
          <w:rFonts w:ascii="Times New Roman" w:hAnsi="Times New Roman" w:cs="Times New Roman"/>
        </w:rPr>
        <w:t xml:space="preserve">(year 68) </w:t>
      </w:r>
      <w:r>
        <w:rPr>
          <w:rFonts w:ascii="Times New Roman" w:hAnsi="Times New Roman" w:cs="Times New Roman"/>
        </w:rPr>
        <w:t xml:space="preserve">and 86% in the </w:t>
      </w:r>
      <w:r w:rsidR="00FE712F">
        <w:rPr>
          <w:rFonts w:ascii="Times New Roman" w:hAnsi="Times New Roman" w:cs="Times New Roman"/>
        </w:rPr>
        <w:t>terminal</w:t>
      </w:r>
      <w:r>
        <w:rPr>
          <w:rFonts w:ascii="Times New Roman" w:hAnsi="Times New Roman" w:cs="Times New Roman"/>
        </w:rPr>
        <w:t xml:space="preserve"> year of the time series. </w:t>
      </w:r>
      <w:r w:rsidR="00026D98">
        <w:rPr>
          <w:rFonts w:ascii="Times New Roman" w:hAnsi="Times New Roman" w:cs="Times New Roman"/>
        </w:rPr>
        <w:t>In these years, the median CVs for</w:t>
      </w:r>
      <w:r w:rsidR="00026D98" w:rsidRPr="00026D98">
        <w:rPr>
          <w:rFonts w:ascii="Times New Roman" w:hAnsi="Times New Roman" w:cs="Times New Roman"/>
          <w:i/>
          <w:iCs/>
        </w:rPr>
        <w:t xml:space="preserve"> </w:t>
      </w:r>
      <w:r w:rsidR="00026D98" w:rsidRPr="00960195">
        <w:rPr>
          <w:rFonts w:ascii="Times New Roman" w:hAnsi="Times New Roman" w:cs="Times New Roman"/>
          <w:i/>
          <w:iCs/>
        </w:rPr>
        <w:t>SSB</w:t>
      </w:r>
      <w:r w:rsidR="00026D98" w:rsidRPr="00960195">
        <w:rPr>
          <w:rFonts w:ascii="Times New Roman" w:hAnsi="Times New Roman" w:cs="Times New Roman"/>
          <w:i/>
          <w:iCs/>
          <w:vertAlign w:val="subscript"/>
        </w:rPr>
        <w:t>y</w:t>
      </w:r>
      <w:r w:rsidR="00026D98">
        <w:rPr>
          <w:rFonts w:ascii="Times New Roman" w:hAnsi="Times New Roman" w:cs="Times New Roman"/>
        </w:rPr>
        <w:t xml:space="preserve"> of models fit with CKMR data was 0.041 and 0.185, respectively.</w:t>
      </w:r>
      <w:r>
        <w:rPr>
          <w:rFonts w:ascii="Times New Roman" w:hAnsi="Times New Roman" w:cs="Times New Roman"/>
        </w:rPr>
        <w:t xml:space="preserve">   </w:t>
      </w:r>
    </w:p>
    <w:p w14:paraId="7DE99C25" w14:textId="353DC0F1" w:rsidR="00960195" w:rsidRDefault="00960195">
      <w:pPr>
        <w:rPr>
          <w:rFonts w:ascii="Times New Roman" w:hAnsi="Times New Roman" w:cs="Times New Roman"/>
        </w:rPr>
      </w:pPr>
      <w:r>
        <w:rPr>
          <w:rFonts w:ascii="Times New Roman" w:hAnsi="Times New Roman" w:cs="Times New Roman"/>
        </w:rPr>
        <w:tab/>
      </w:r>
      <w:r w:rsidR="00AB61D9">
        <w:rPr>
          <w:rFonts w:ascii="Times New Roman" w:hAnsi="Times New Roman" w:cs="Times New Roman"/>
        </w:rPr>
        <w:t xml:space="preserve">For the flatfish models, precision within simulations did improve for </w:t>
      </w:r>
      <w:r w:rsidR="00FE712F" w:rsidRPr="00FE712F">
        <w:rPr>
          <w:rFonts w:ascii="Times New Roman" w:hAnsi="Times New Roman" w:cs="Times New Roman"/>
          <w:i/>
          <w:iCs/>
        </w:rPr>
        <w:t>n</w:t>
      </w:r>
      <w:r w:rsidR="00AB61D9">
        <w:rPr>
          <w:rFonts w:ascii="Times New Roman" w:hAnsi="Times New Roman" w:cs="Times New Roman"/>
        </w:rPr>
        <w:t xml:space="preserve">=100 however this improvement was minimal (&gt;95%, Figure 2). At </w:t>
      </w:r>
      <w:r w:rsidR="00AB61D9" w:rsidRPr="00FE712F">
        <w:rPr>
          <w:rFonts w:ascii="Times New Roman" w:hAnsi="Times New Roman" w:cs="Times New Roman"/>
          <w:i/>
          <w:iCs/>
        </w:rPr>
        <w:t>n</w:t>
      </w:r>
      <w:r w:rsidR="00AB61D9">
        <w:rPr>
          <w:rFonts w:ascii="Times New Roman" w:hAnsi="Times New Roman" w:cs="Times New Roman"/>
        </w:rPr>
        <w:t xml:space="preserve">&gt;100, precision within simulations improved markedly compared to models fit with no CKMR. </w:t>
      </w:r>
      <w:r w:rsidR="00D507BD">
        <w:rPr>
          <w:rFonts w:ascii="Times New Roman" w:hAnsi="Times New Roman" w:cs="Times New Roman"/>
        </w:rPr>
        <w:t xml:space="preserve">For example, in a moderate case where </w:t>
      </w:r>
      <w:r w:rsidR="00D507BD" w:rsidRPr="00FE712F">
        <w:rPr>
          <w:rFonts w:ascii="Times New Roman" w:hAnsi="Times New Roman" w:cs="Times New Roman"/>
          <w:i/>
          <w:iCs/>
        </w:rPr>
        <w:t>n</w:t>
      </w:r>
      <w:r w:rsidR="00D507BD">
        <w:rPr>
          <w:rFonts w:ascii="Times New Roman" w:hAnsi="Times New Roman" w:cs="Times New Roman"/>
        </w:rPr>
        <w:t>=1</w:t>
      </w:r>
      <w:r w:rsidR="00FE712F">
        <w:rPr>
          <w:rFonts w:ascii="Times New Roman" w:hAnsi="Times New Roman" w:cs="Times New Roman"/>
        </w:rPr>
        <w:t>,</w:t>
      </w:r>
      <w:r w:rsidR="00D507BD">
        <w:rPr>
          <w:rFonts w:ascii="Times New Roman" w:hAnsi="Times New Roman" w:cs="Times New Roman"/>
        </w:rPr>
        <w:t xml:space="preserve">000 collected for 10 years, the </w:t>
      </w:r>
      <w:r w:rsidR="00A914C3">
        <w:rPr>
          <w:rFonts w:ascii="Times New Roman" w:hAnsi="Times New Roman" w:cs="Times New Roman"/>
        </w:rPr>
        <w:t xml:space="preserve">median </w:t>
      </w:r>
      <w:r w:rsidR="00D507BD">
        <w:rPr>
          <w:rFonts w:ascii="Times New Roman" w:hAnsi="Times New Roman" w:cs="Times New Roman"/>
        </w:rPr>
        <w:t>S</w:t>
      </w:r>
      <w:r w:rsidR="00A914C3">
        <w:rPr>
          <w:rFonts w:ascii="Times New Roman" w:hAnsi="Times New Roman" w:cs="Times New Roman"/>
        </w:rPr>
        <w:t>E</w:t>
      </w:r>
      <w:r w:rsidR="00D507BD">
        <w:rPr>
          <w:rFonts w:ascii="Times New Roman" w:hAnsi="Times New Roman" w:cs="Times New Roman"/>
        </w:rPr>
        <w:t xml:space="preserve"> of </w:t>
      </w:r>
      <w:r w:rsidR="00A914C3" w:rsidRPr="00960195">
        <w:rPr>
          <w:rFonts w:ascii="Times New Roman" w:hAnsi="Times New Roman" w:cs="Times New Roman"/>
          <w:i/>
          <w:iCs/>
        </w:rPr>
        <w:t>SSB</w:t>
      </w:r>
      <w:r w:rsidR="00A914C3" w:rsidRPr="00960195">
        <w:rPr>
          <w:rFonts w:ascii="Times New Roman" w:hAnsi="Times New Roman" w:cs="Times New Roman"/>
          <w:i/>
          <w:iCs/>
          <w:vertAlign w:val="subscript"/>
        </w:rPr>
        <w:t>y</w:t>
      </w:r>
      <w:r w:rsidR="00D507BD">
        <w:rPr>
          <w:rFonts w:ascii="Times New Roman" w:hAnsi="Times New Roman" w:cs="Times New Roman"/>
        </w:rPr>
        <w:t xml:space="preserve"> improved to </w:t>
      </w:r>
      <w:r w:rsidR="00A914C3">
        <w:rPr>
          <w:rFonts w:ascii="Times New Roman" w:hAnsi="Times New Roman" w:cs="Times New Roman"/>
        </w:rPr>
        <w:t>30%</w:t>
      </w:r>
      <w:r w:rsidR="00D507BD">
        <w:rPr>
          <w:rFonts w:ascii="Times New Roman" w:hAnsi="Times New Roman" w:cs="Times New Roman"/>
        </w:rPr>
        <w:t xml:space="preserve"> at its minimum </w:t>
      </w:r>
      <w:r w:rsidR="004B2CB3">
        <w:rPr>
          <w:rFonts w:ascii="Times New Roman" w:hAnsi="Times New Roman" w:cs="Times New Roman"/>
        </w:rPr>
        <w:t xml:space="preserve">(year 69) </w:t>
      </w:r>
      <w:r w:rsidR="00D507BD">
        <w:rPr>
          <w:rFonts w:ascii="Times New Roman" w:hAnsi="Times New Roman" w:cs="Times New Roman"/>
        </w:rPr>
        <w:t xml:space="preserve">and </w:t>
      </w:r>
      <w:r w:rsidR="00A914C3">
        <w:rPr>
          <w:rFonts w:ascii="Times New Roman" w:hAnsi="Times New Roman" w:cs="Times New Roman"/>
        </w:rPr>
        <w:t>58%</w:t>
      </w:r>
      <w:r w:rsidR="00D507BD">
        <w:rPr>
          <w:rFonts w:ascii="Times New Roman" w:hAnsi="Times New Roman" w:cs="Times New Roman"/>
        </w:rPr>
        <w:t xml:space="preserve"> in the </w:t>
      </w:r>
      <w:r w:rsidR="00FE712F">
        <w:rPr>
          <w:rFonts w:ascii="Times New Roman" w:hAnsi="Times New Roman" w:cs="Times New Roman"/>
        </w:rPr>
        <w:t>terminal</w:t>
      </w:r>
      <w:r w:rsidR="00D507BD">
        <w:rPr>
          <w:rFonts w:ascii="Times New Roman" w:hAnsi="Times New Roman" w:cs="Times New Roman"/>
        </w:rPr>
        <w:t xml:space="preserve"> year of the time series </w:t>
      </w:r>
      <w:r w:rsidR="00A914C3">
        <w:rPr>
          <w:rFonts w:ascii="Times New Roman" w:hAnsi="Times New Roman" w:cs="Times New Roman"/>
        </w:rPr>
        <w:t>relative</w:t>
      </w:r>
      <w:r w:rsidR="00D507BD">
        <w:rPr>
          <w:rFonts w:ascii="Times New Roman" w:hAnsi="Times New Roman" w:cs="Times New Roman"/>
        </w:rPr>
        <w:t xml:space="preserve"> to models with no CKMR (Figure 2).</w:t>
      </w:r>
      <w:r w:rsidR="005A18AF">
        <w:rPr>
          <w:rFonts w:ascii="Times New Roman" w:hAnsi="Times New Roman" w:cs="Times New Roman"/>
        </w:rPr>
        <w:t xml:space="preserve"> In these years, the median CVs for </w:t>
      </w:r>
      <w:r w:rsidR="005A18AF" w:rsidRPr="00960195">
        <w:rPr>
          <w:rFonts w:ascii="Times New Roman" w:hAnsi="Times New Roman" w:cs="Times New Roman"/>
          <w:i/>
          <w:iCs/>
        </w:rPr>
        <w:t>SSB</w:t>
      </w:r>
      <w:r w:rsidR="005A18AF" w:rsidRPr="00960195">
        <w:rPr>
          <w:rFonts w:ascii="Times New Roman" w:hAnsi="Times New Roman" w:cs="Times New Roman"/>
          <w:i/>
          <w:iCs/>
          <w:vertAlign w:val="subscript"/>
        </w:rPr>
        <w:t>y</w:t>
      </w:r>
      <w:r w:rsidR="005A18AF">
        <w:rPr>
          <w:rFonts w:ascii="Times New Roman" w:hAnsi="Times New Roman" w:cs="Times New Roman"/>
        </w:rPr>
        <w:t xml:space="preserve"> were 0.03 and 0.134 for the models fit with CKMR, respectively.</w:t>
      </w:r>
      <w:r w:rsidR="00D507BD">
        <w:rPr>
          <w:rFonts w:ascii="Times New Roman" w:hAnsi="Times New Roman" w:cs="Times New Roman"/>
        </w:rPr>
        <w:t xml:space="preserve"> In the same treatment for </w:t>
      </w:r>
      <w:r w:rsidR="00D507BD" w:rsidRPr="00A914C3">
        <w:rPr>
          <w:rFonts w:ascii="Times New Roman" w:hAnsi="Times New Roman" w:cs="Times New Roman"/>
          <w:i/>
          <w:iCs/>
        </w:rPr>
        <w:t>M</w:t>
      </w:r>
      <w:r w:rsidR="00D507BD">
        <w:rPr>
          <w:rFonts w:ascii="Times New Roman" w:hAnsi="Times New Roman" w:cs="Times New Roman"/>
        </w:rPr>
        <w:t xml:space="preserve"> and </w:t>
      </w:r>
      <w:r w:rsidR="00D507BD" w:rsidRPr="00A914C3">
        <w:rPr>
          <w:rFonts w:ascii="Times New Roman" w:hAnsi="Times New Roman" w:cs="Times New Roman"/>
          <w:i/>
          <w:iCs/>
        </w:rPr>
        <w:t>R</w:t>
      </w:r>
      <w:r w:rsidR="00D507BD" w:rsidRPr="00A914C3">
        <w:rPr>
          <w:rFonts w:ascii="Times New Roman" w:hAnsi="Times New Roman" w:cs="Times New Roman"/>
          <w:i/>
          <w:iCs/>
          <w:vertAlign w:val="subscript"/>
        </w:rPr>
        <w:t>0</w:t>
      </w:r>
      <w:r w:rsidR="00D507BD">
        <w:rPr>
          <w:rFonts w:ascii="Times New Roman" w:hAnsi="Times New Roman" w:cs="Times New Roman"/>
        </w:rPr>
        <w:t>, the median S</w:t>
      </w:r>
      <w:r w:rsidR="00A914C3">
        <w:rPr>
          <w:rFonts w:ascii="Times New Roman" w:hAnsi="Times New Roman" w:cs="Times New Roman"/>
        </w:rPr>
        <w:t>E</w:t>
      </w:r>
      <w:r w:rsidR="00D507BD">
        <w:rPr>
          <w:rFonts w:ascii="Times New Roman" w:hAnsi="Times New Roman" w:cs="Times New Roman"/>
        </w:rPr>
        <w:t xml:space="preserve">s for each improved to </w:t>
      </w:r>
      <w:r w:rsidR="00A914C3">
        <w:rPr>
          <w:rFonts w:ascii="Times New Roman" w:hAnsi="Times New Roman" w:cs="Times New Roman"/>
        </w:rPr>
        <w:t>55</w:t>
      </w:r>
      <w:r w:rsidR="00FE712F">
        <w:rPr>
          <w:rFonts w:ascii="Times New Roman" w:hAnsi="Times New Roman" w:cs="Times New Roman"/>
        </w:rPr>
        <w:t>%</w:t>
      </w:r>
      <w:r w:rsidR="00D507BD">
        <w:rPr>
          <w:rFonts w:ascii="Times New Roman" w:hAnsi="Times New Roman" w:cs="Times New Roman"/>
        </w:rPr>
        <w:t xml:space="preserve"> and </w:t>
      </w:r>
      <w:r w:rsidR="00A914C3">
        <w:rPr>
          <w:rFonts w:ascii="Times New Roman" w:hAnsi="Times New Roman" w:cs="Times New Roman"/>
        </w:rPr>
        <w:t>60% of the levels for models fit without CKMR data</w:t>
      </w:r>
      <w:r w:rsidR="00D507BD">
        <w:rPr>
          <w:rFonts w:ascii="Times New Roman" w:hAnsi="Times New Roman" w:cs="Times New Roman"/>
        </w:rPr>
        <w:t xml:space="preserve">, respectively. </w:t>
      </w:r>
    </w:p>
    <w:p w14:paraId="4ED6E9D3" w14:textId="4CCC602A" w:rsidR="00B41B7D" w:rsidRPr="004645D5" w:rsidRDefault="00B41B7D">
      <w:pPr>
        <w:rPr>
          <w:rFonts w:ascii="Times New Roman" w:hAnsi="Times New Roman" w:cs="Times New Roman"/>
          <w:i/>
          <w:iCs/>
        </w:rPr>
      </w:pPr>
      <w:r w:rsidRPr="004645D5">
        <w:rPr>
          <w:rFonts w:ascii="Times New Roman" w:hAnsi="Times New Roman" w:cs="Times New Roman"/>
          <w:i/>
          <w:iCs/>
        </w:rPr>
        <w:t>Precision between simulations</w:t>
      </w:r>
    </w:p>
    <w:p w14:paraId="03FC9CC6" w14:textId="55D7BFEA" w:rsidR="00D6649D" w:rsidRDefault="00D6649D" w:rsidP="00B12113">
      <w:pPr>
        <w:ind w:firstLine="720"/>
        <w:rPr>
          <w:rFonts w:ascii="Times New Roman" w:hAnsi="Times New Roman" w:cs="Times New Roman"/>
        </w:rPr>
      </w:pPr>
      <w:r>
        <w:rPr>
          <w:rFonts w:ascii="Times New Roman" w:hAnsi="Times New Roman" w:cs="Times New Roman"/>
        </w:rPr>
        <w:t xml:space="preserve">No marked improvements in precision of estimates between simulations were observed in the cod models. For </w:t>
      </w:r>
      <w:r w:rsidR="00C5295F">
        <w:rPr>
          <w:rFonts w:ascii="Times New Roman" w:hAnsi="Times New Roman" w:cs="Times New Roman"/>
        </w:rPr>
        <w:t xml:space="preserve">the </w:t>
      </w:r>
      <w:r>
        <w:rPr>
          <w:rFonts w:ascii="Times New Roman" w:hAnsi="Times New Roman" w:cs="Times New Roman"/>
        </w:rPr>
        <w:t>sardine</w:t>
      </w:r>
      <w:r w:rsidR="00C5295F">
        <w:rPr>
          <w:rFonts w:ascii="Times New Roman" w:hAnsi="Times New Roman" w:cs="Times New Roman"/>
        </w:rPr>
        <w:t xml:space="preserve"> models</w:t>
      </w:r>
      <w:r>
        <w:rPr>
          <w:rFonts w:ascii="Times New Roman" w:hAnsi="Times New Roman" w:cs="Times New Roman"/>
        </w:rPr>
        <w:t xml:space="preserve">, precision between simulations for estimates of </w:t>
      </w:r>
      <w:r w:rsidR="00C5295F" w:rsidRPr="00A914C3">
        <w:rPr>
          <w:rFonts w:ascii="Times New Roman" w:hAnsi="Times New Roman" w:cs="Times New Roman"/>
          <w:i/>
          <w:iCs/>
        </w:rPr>
        <w:t>M</w:t>
      </w:r>
      <w:r w:rsidR="00C5295F">
        <w:rPr>
          <w:rFonts w:ascii="Times New Roman" w:hAnsi="Times New Roman" w:cs="Times New Roman"/>
        </w:rPr>
        <w:t xml:space="preserve"> and </w:t>
      </w:r>
      <w:r w:rsidR="00C5295F" w:rsidRPr="00A914C3">
        <w:rPr>
          <w:rFonts w:ascii="Times New Roman" w:hAnsi="Times New Roman" w:cs="Times New Roman"/>
          <w:i/>
          <w:iCs/>
        </w:rPr>
        <w:t>R</w:t>
      </w:r>
      <w:r w:rsidR="00C5295F" w:rsidRPr="00A914C3">
        <w:rPr>
          <w:rFonts w:ascii="Times New Roman" w:hAnsi="Times New Roman" w:cs="Times New Roman"/>
          <w:i/>
          <w:iCs/>
          <w:vertAlign w:val="subscript"/>
        </w:rPr>
        <w:t>0</w:t>
      </w:r>
      <w:r>
        <w:rPr>
          <w:rFonts w:ascii="Times New Roman" w:hAnsi="Times New Roman" w:cs="Times New Roman"/>
        </w:rPr>
        <w:t xml:space="preserve"> improved for all treatments where </w:t>
      </w:r>
      <w:r w:rsidRPr="00FE712F">
        <w:rPr>
          <w:rFonts w:ascii="Times New Roman" w:hAnsi="Times New Roman" w:cs="Times New Roman"/>
          <w:i/>
          <w:iCs/>
        </w:rPr>
        <w:t>n</w:t>
      </w:r>
      <w:r>
        <w:rPr>
          <w:rFonts w:ascii="Times New Roman" w:hAnsi="Times New Roman" w:cs="Times New Roman"/>
        </w:rPr>
        <w:t xml:space="preserve">&gt;100. Metrics regarding </w:t>
      </w:r>
      <w:r w:rsidR="00C5295F" w:rsidRPr="00960195">
        <w:rPr>
          <w:rFonts w:ascii="Times New Roman" w:hAnsi="Times New Roman" w:cs="Times New Roman"/>
          <w:i/>
          <w:iCs/>
        </w:rPr>
        <w:t>SSB</w:t>
      </w:r>
      <w:r w:rsidR="00C5295F" w:rsidRPr="00960195">
        <w:rPr>
          <w:rFonts w:ascii="Times New Roman" w:hAnsi="Times New Roman" w:cs="Times New Roman"/>
          <w:i/>
          <w:iCs/>
          <w:vertAlign w:val="subscript"/>
        </w:rPr>
        <w:t>y</w:t>
      </w:r>
      <w:r>
        <w:rPr>
          <w:rFonts w:ascii="Times New Roman" w:hAnsi="Times New Roman" w:cs="Times New Roman"/>
        </w:rPr>
        <w:t xml:space="preserve"> however only appeared to markedly improve upon the</w:t>
      </w:r>
      <w:r w:rsidR="00C5295F">
        <w:rPr>
          <w:rFonts w:ascii="Times New Roman" w:hAnsi="Times New Roman" w:cs="Times New Roman"/>
        </w:rPr>
        <w:t xml:space="preserve"> </w:t>
      </w:r>
      <w:r w:rsidR="00C5295F">
        <w:rPr>
          <w:rFonts w:ascii="Times New Roman" w:hAnsi="Times New Roman" w:cs="Times New Roman"/>
        </w:rPr>
        <w:lastRenderedPageBreak/>
        <w:t>models without CKMR data</w:t>
      </w:r>
      <w:r>
        <w:rPr>
          <w:rFonts w:ascii="Times New Roman" w:hAnsi="Times New Roman" w:cs="Times New Roman"/>
        </w:rPr>
        <w:t xml:space="preserve"> </w:t>
      </w:r>
      <w:r w:rsidR="00C5295F">
        <w:rPr>
          <w:rFonts w:ascii="Times New Roman" w:hAnsi="Times New Roman" w:cs="Times New Roman"/>
        </w:rPr>
        <w:t xml:space="preserve">when either </w:t>
      </w:r>
      <w:r w:rsidR="00FE712F" w:rsidRPr="00FE712F">
        <w:rPr>
          <w:rFonts w:ascii="Times New Roman" w:hAnsi="Times New Roman" w:cs="Times New Roman"/>
          <w:i/>
          <w:iCs/>
        </w:rPr>
        <w:t>n</w:t>
      </w:r>
      <w:r w:rsidR="00C5295F">
        <w:rPr>
          <w:rFonts w:ascii="Times New Roman" w:hAnsi="Times New Roman" w:cs="Times New Roman"/>
        </w:rPr>
        <w:t>=1</w:t>
      </w:r>
      <w:r w:rsidR="00FE712F">
        <w:rPr>
          <w:rFonts w:ascii="Times New Roman" w:hAnsi="Times New Roman" w:cs="Times New Roman"/>
        </w:rPr>
        <w:t>,</w:t>
      </w:r>
      <w:r w:rsidR="00C5295F">
        <w:rPr>
          <w:rFonts w:ascii="Times New Roman" w:hAnsi="Times New Roman" w:cs="Times New Roman"/>
        </w:rPr>
        <w:t xml:space="preserve">000 for 20 years or when </w:t>
      </w:r>
      <w:r w:rsidR="00FE712F">
        <w:rPr>
          <w:rFonts w:ascii="Times New Roman" w:hAnsi="Times New Roman" w:cs="Times New Roman"/>
        </w:rPr>
        <w:t>n</w:t>
      </w:r>
      <w:r w:rsidR="00C5295F">
        <w:rPr>
          <w:rFonts w:ascii="Times New Roman" w:hAnsi="Times New Roman" w:cs="Times New Roman"/>
        </w:rPr>
        <w:t>=5</w:t>
      </w:r>
      <w:r w:rsidR="00FE712F">
        <w:rPr>
          <w:rFonts w:ascii="Times New Roman" w:hAnsi="Times New Roman" w:cs="Times New Roman"/>
        </w:rPr>
        <w:t>,</w:t>
      </w:r>
      <w:r w:rsidR="00C5295F">
        <w:rPr>
          <w:rFonts w:ascii="Times New Roman" w:hAnsi="Times New Roman" w:cs="Times New Roman"/>
        </w:rPr>
        <w:t xml:space="preserve">000 for </w:t>
      </w:r>
      <w:r w:rsidR="00FE712F">
        <w:rPr>
          <w:rFonts w:ascii="Times New Roman" w:hAnsi="Times New Roman" w:cs="Times New Roman"/>
        </w:rPr>
        <w:t>5, 10, or 20 years</w:t>
      </w:r>
      <w:r w:rsidR="00C5295F">
        <w:rPr>
          <w:rFonts w:ascii="Times New Roman" w:hAnsi="Times New Roman" w:cs="Times New Roman"/>
        </w:rPr>
        <w:t xml:space="preserve">. For example, in the case where </w:t>
      </w:r>
      <w:r w:rsidR="00FE712F" w:rsidRPr="00FE712F">
        <w:rPr>
          <w:rFonts w:ascii="Times New Roman" w:hAnsi="Times New Roman" w:cs="Times New Roman"/>
          <w:i/>
          <w:iCs/>
        </w:rPr>
        <w:t>n</w:t>
      </w:r>
      <w:r w:rsidR="00C5295F">
        <w:rPr>
          <w:rFonts w:ascii="Times New Roman" w:hAnsi="Times New Roman" w:cs="Times New Roman"/>
        </w:rPr>
        <w:t>=1</w:t>
      </w:r>
      <w:r w:rsidR="00FE712F">
        <w:rPr>
          <w:rFonts w:ascii="Times New Roman" w:hAnsi="Times New Roman" w:cs="Times New Roman"/>
        </w:rPr>
        <w:t>,</w:t>
      </w:r>
      <w:r w:rsidR="00C5295F">
        <w:rPr>
          <w:rFonts w:ascii="Times New Roman" w:hAnsi="Times New Roman" w:cs="Times New Roman"/>
        </w:rPr>
        <w:t xml:space="preserve">000 for 20 years, the IQR of </w:t>
      </w:r>
      <w:r w:rsidR="00C5295F" w:rsidRPr="00960195">
        <w:rPr>
          <w:rFonts w:ascii="Times New Roman" w:hAnsi="Times New Roman" w:cs="Times New Roman"/>
          <w:i/>
          <w:iCs/>
        </w:rPr>
        <w:t>SSB</w:t>
      </w:r>
      <w:r w:rsidR="00C5295F" w:rsidRPr="00960195">
        <w:rPr>
          <w:rFonts w:ascii="Times New Roman" w:hAnsi="Times New Roman" w:cs="Times New Roman"/>
          <w:i/>
          <w:iCs/>
          <w:vertAlign w:val="subscript"/>
        </w:rPr>
        <w:t>y</w:t>
      </w:r>
      <w:r w:rsidR="00C5295F">
        <w:rPr>
          <w:rFonts w:ascii="Times New Roman" w:hAnsi="Times New Roman" w:cs="Times New Roman"/>
          <w:i/>
          <w:iCs/>
          <w:vertAlign w:val="subscript"/>
        </w:rPr>
        <w:t xml:space="preserve"> </w:t>
      </w:r>
      <w:r w:rsidR="00C5295F">
        <w:rPr>
          <w:rFonts w:ascii="Times New Roman" w:hAnsi="Times New Roman" w:cs="Times New Roman"/>
        </w:rPr>
        <w:t>improved to 66% of the IQR for models without CKMR at the minimum</w:t>
      </w:r>
      <w:r w:rsidR="00D562E0">
        <w:rPr>
          <w:rFonts w:ascii="Times New Roman" w:hAnsi="Times New Roman" w:cs="Times New Roman"/>
        </w:rPr>
        <w:t xml:space="preserve"> (year 68)</w:t>
      </w:r>
      <w:r w:rsidR="00C5295F">
        <w:rPr>
          <w:rFonts w:ascii="Times New Roman" w:hAnsi="Times New Roman" w:cs="Times New Roman"/>
        </w:rPr>
        <w:t xml:space="preserve"> and 94% in the terminal year of the time series. </w:t>
      </w:r>
      <w:r w:rsidR="00940679">
        <w:rPr>
          <w:rFonts w:ascii="Times New Roman" w:hAnsi="Times New Roman" w:cs="Times New Roman"/>
        </w:rPr>
        <w:t>For context on scale, in these year</w:t>
      </w:r>
      <w:r w:rsidR="00E13C25">
        <w:rPr>
          <w:rFonts w:ascii="Times New Roman" w:hAnsi="Times New Roman" w:cs="Times New Roman"/>
        </w:rPr>
        <w:t>s</w:t>
      </w:r>
      <w:r w:rsidR="00940679">
        <w:rPr>
          <w:rFonts w:ascii="Times New Roman" w:hAnsi="Times New Roman" w:cs="Times New Roman"/>
        </w:rPr>
        <w:t xml:space="preserve"> the IQR for the models fit with CKMR was 0.079 and 0.378, respectively. </w:t>
      </w:r>
      <w:r w:rsidR="00C5295F">
        <w:rPr>
          <w:rFonts w:ascii="Times New Roman" w:hAnsi="Times New Roman" w:cs="Times New Roman"/>
        </w:rPr>
        <w:t xml:space="preserve">In the same scenario for </w:t>
      </w:r>
      <w:r w:rsidR="00C5295F" w:rsidRPr="00A914C3">
        <w:rPr>
          <w:rFonts w:ascii="Times New Roman" w:hAnsi="Times New Roman" w:cs="Times New Roman"/>
          <w:i/>
          <w:iCs/>
        </w:rPr>
        <w:t>M</w:t>
      </w:r>
      <w:r w:rsidR="00C5295F">
        <w:rPr>
          <w:rFonts w:ascii="Times New Roman" w:hAnsi="Times New Roman" w:cs="Times New Roman"/>
        </w:rPr>
        <w:t xml:space="preserve"> and </w:t>
      </w:r>
      <w:r w:rsidR="00C5295F" w:rsidRPr="00A914C3">
        <w:rPr>
          <w:rFonts w:ascii="Times New Roman" w:hAnsi="Times New Roman" w:cs="Times New Roman"/>
          <w:i/>
          <w:iCs/>
        </w:rPr>
        <w:t>R</w:t>
      </w:r>
      <w:r w:rsidR="00C5295F" w:rsidRPr="00A914C3">
        <w:rPr>
          <w:rFonts w:ascii="Times New Roman" w:hAnsi="Times New Roman" w:cs="Times New Roman"/>
          <w:i/>
          <w:iCs/>
          <w:vertAlign w:val="subscript"/>
        </w:rPr>
        <w:t>0</w:t>
      </w:r>
      <w:r w:rsidR="00C5295F">
        <w:rPr>
          <w:rFonts w:ascii="Times New Roman" w:hAnsi="Times New Roman" w:cs="Times New Roman"/>
        </w:rPr>
        <w:t>, IQR improved to 76</w:t>
      </w:r>
      <w:r w:rsidR="00FE712F">
        <w:rPr>
          <w:rFonts w:ascii="Times New Roman" w:hAnsi="Times New Roman" w:cs="Times New Roman"/>
        </w:rPr>
        <w:t>%</w:t>
      </w:r>
      <w:r w:rsidR="00C5295F">
        <w:rPr>
          <w:rFonts w:ascii="Times New Roman" w:hAnsi="Times New Roman" w:cs="Times New Roman"/>
        </w:rPr>
        <w:t xml:space="preserve"> and 93% of the IQR for models with no CKMR, respectively. </w:t>
      </w:r>
    </w:p>
    <w:p w14:paraId="5665501B" w14:textId="6ADD24BB" w:rsidR="0005776E" w:rsidRDefault="00C5295F" w:rsidP="00F71E6C">
      <w:pPr>
        <w:ind w:firstLine="720"/>
        <w:rPr>
          <w:rFonts w:ascii="Times New Roman" w:hAnsi="Times New Roman" w:cs="Times New Roman"/>
        </w:rPr>
      </w:pPr>
      <w:r>
        <w:rPr>
          <w:rFonts w:ascii="Times New Roman" w:hAnsi="Times New Roman" w:cs="Times New Roman"/>
        </w:rPr>
        <w:t xml:space="preserve">For the flatfish models, precision between simulations improved for all scenarios where </w:t>
      </w:r>
      <w:r w:rsidRPr="00FE712F">
        <w:rPr>
          <w:rFonts w:ascii="Times New Roman" w:hAnsi="Times New Roman" w:cs="Times New Roman"/>
          <w:i/>
          <w:iCs/>
        </w:rPr>
        <w:t>n</w:t>
      </w:r>
      <w:r>
        <w:rPr>
          <w:rFonts w:ascii="Times New Roman" w:hAnsi="Times New Roman" w:cs="Times New Roman"/>
        </w:rPr>
        <w:t xml:space="preserve">&gt;100. </w:t>
      </w:r>
      <w:r w:rsidR="00F71E6C">
        <w:rPr>
          <w:rFonts w:ascii="Times New Roman" w:hAnsi="Times New Roman" w:cs="Times New Roman"/>
        </w:rPr>
        <w:t xml:space="preserve">For example, in the case where </w:t>
      </w:r>
      <w:r w:rsidR="00FE712F" w:rsidRPr="00FE712F">
        <w:rPr>
          <w:rFonts w:ascii="Times New Roman" w:hAnsi="Times New Roman" w:cs="Times New Roman"/>
          <w:i/>
          <w:iCs/>
        </w:rPr>
        <w:t>n</w:t>
      </w:r>
      <w:r w:rsidR="00F71E6C">
        <w:rPr>
          <w:rFonts w:ascii="Times New Roman" w:hAnsi="Times New Roman" w:cs="Times New Roman"/>
        </w:rPr>
        <w:t>=1</w:t>
      </w:r>
      <w:r w:rsidR="00FE712F">
        <w:rPr>
          <w:rFonts w:ascii="Times New Roman" w:hAnsi="Times New Roman" w:cs="Times New Roman"/>
        </w:rPr>
        <w:t>,</w:t>
      </w:r>
      <w:r w:rsidR="00F71E6C">
        <w:rPr>
          <w:rFonts w:ascii="Times New Roman" w:hAnsi="Times New Roman" w:cs="Times New Roman"/>
        </w:rPr>
        <w:t xml:space="preserve">000 for 20 years, IQR of </w:t>
      </w:r>
      <w:r w:rsidR="00F71E6C" w:rsidRPr="00960195">
        <w:rPr>
          <w:rFonts w:ascii="Times New Roman" w:hAnsi="Times New Roman" w:cs="Times New Roman"/>
          <w:i/>
          <w:iCs/>
        </w:rPr>
        <w:t>SSB</w:t>
      </w:r>
      <w:r w:rsidR="00F71E6C" w:rsidRPr="00960195">
        <w:rPr>
          <w:rFonts w:ascii="Times New Roman" w:hAnsi="Times New Roman" w:cs="Times New Roman"/>
          <w:i/>
          <w:iCs/>
          <w:vertAlign w:val="subscript"/>
        </w:rPr>
        <w:t>y</w:t>
      </w:r>
      <w:r w:rsidR="00F71E6C">
        <w:rPr>
          <w:rFonts w:ascii="Times New Roman" w:hAnsi="Times New Roman" w:cs="Times New Roman"/>
        </w:rPr>
        <w:t xml:space="preserve"> improved to 24% of the IQR for models without CKMR at </w:t>
      </w:r>
      <w:r w:rsidR="00D562E0">
        <w:rPr>
          <w:rFonts w:ascii="Times New Roman" w:hAnsi="Times New Roman" w:cs="Times New Roman"/>
        </w:rPr>
        <w:t>the</w:t>
      </w:r>
      <w:r w:rsidR="00F71E6C">
        <w:rPr>
          <w:rFonts w:ascii="Times New Roman" w:hAnsi="Times New Roman" w:cs="Times New Roman"/>
        </w:rPr>
        <w:t xml:space="preserve"> minimum</w:t>
      </w:r>
      <w:r w:rsidR="00D562E0">
        <w:rPr>
          <w:rFonts w:ascii="Times New Roman" w:hAnsi="Times New Roman" w:cs="Times New Roman"/>
        </w:rPr>
        <w:t xml:space="preserve"> (year 69)</w:t>
      </w:r>
      <w:r w:rsidR="00F71E6C">
        <w:rPr>
          <w:rFonts w:ascii="Times New Roman" w:hAnsi="Times New Roman" w:cs="Times New Roman"/>
        </w:rPr>
        <w:t xml:space="preserve"> and 48% in the terminal year of the time series.</w:t>
      </w:r>
      <w:r w:rsidR="00940679">
        <w:rPr>
          <w:rFonts w:ascii="Times New Roman" w:hAnsi="Times New Roman" w:cs="Times New Roman"/>
        </w:rPr>
        <w:t xml:space="preserve"> For context on scale, in these year</w:t>
      </w:r>
      <w:r w:rsidR="00E13C25">
        <w:rPr>
          <w:rFonts w:ascii="Times New Roman" w:hAnsi="Times New Roman" w:cs="Times New Roman"/>
        </w:rPr>
        <w:t>s</w:t>
      </w:r>
      <w:r w:rsidR="00940679">
        <w:rPr>
          <w:rFonts w:ascii="Times New Roman" w:hAnsi="Times New Roman" w:cs="Times New Roman"/>
        </w:rPr>
        <w:t xml:space="preserve"> the IQR for the models fit with CKMR was 0.031 and 0.195, respectively.</w:t>
      </w:r>
      <w:r w:rsidR="00F71E6C">
        <w:rPr>
          <w:rFonts w:ascii="Times New Roman" w:hAnsi="Times New Roman" w:cs="Times New Roman"/>
        </w:rPr>
        <w:t xml:space="preserve"> In the same scenario for </w:t>
      </w:r>
      <w:r w:rsidR="00F71E6C" w:rsidRPr="00A914C3">
        <w:rPr>
          <w:rFonts w:ascii="Times New Roman" w:hAnsi="Times New Roman" w:cs="Times New Roman"/>
          <w:i/>
          <w:iCs/>
        </w:rPr>
        <w:t>M</w:t>
      </w:r>
      <w:r w:rsidR="00F71E6C">
        <w:rPr>
          <w:rFonts w:ascii="Times New Roman" w:hAnsi="Times New Roman" w:cs="Times New Roman"/>
        </w:rPr>
        <w:t xml:space="preserve"> and </w:t>
      </w:r>
      <w:r w:rsidR="00F71E6C" w:rsidRPr="00A914C3">
        <w:rPr>
          <w:rFonts w:ascii="Times New Roman" w:hAnsi="Times New Roman" w:cs="Times New Roman"/>
          <w:i/>
          <w:iCs/>
        </w:rPr>
        <w:t>R</w:t>
      </w:r>
      <w:r w:rsidR="00F71E6C" w:rsidRPr="00A914C3">
        <w:rPr>
          <w:rFonts w:ascii="Times New Roman" w:hAnsi="Times New Roman" w:cs="Times New Roman"/>
          <w:i/>
          <w:iCs/>
          <w:vertAlign w:val="subscript"/>
        </w:rPr>
        <w:t>0</w:t>
      </w:r>
      <w:r w:rsidR="00F71E6C">
        <w:rPr>
          <w:rFonts w:ascii="Times New Roman" w:hAnsi="Times New Roman" w:cs="Times New Roman"/>
        </w:rPr>
        <w:t>, IQR improved to 52</w:t>
      </w:r>
      <w:r w:rsidR="00FE712F">
        <w:rPr>
          <w:rFonts w:ascii="Times New Roman" w:hAnsi="Times New Roman" w:cs="Times New Roman"/>
        </w:rPr>
        <w:t>%</w:t>
      </w:r>
      <w:r w:rsidR="00F71E6C">
        <w:rPr>
          <w:rFonts w:ascii="Times New Roman" w:hAnsi="Times New Roman" w:cs="Times New Roman"/>
        </w:rPr>
        <w:t xml:space="preserve"> and 66% of the IQR for models with no CKMR, respectively. </w:t>
      </w:r>
      <w:r w:rsidR="00B12113">
        <w:rPr>
          <w:rFonts w:ascii="Times New Roman" w:hAnsi="Times New Roman" w:cs="Times New Roman"/>
        </w:rPr>
        <w:t xml:space="preserve">Similar to the accuracy results, there did appear to be an effect specific to the flatfish models where the IQR for </w:t>
      </w:r>
      <w:r w:rsidR="00B12113" w:rsidRPr="00A80C3F">
        <w:rPr>
          <w:rFonts w:ascii="Times New Roman" w:hAnsi="Times New Roman" w:cs="Times New Roman"/>
          <w:i/>
          <w:iCs/>
        </w:rPr>
        <w:t>SSB</w:t>
      </w:r>
      <w:r w:rsidR="00B12113" w:rsidRPr="00A80C3F">
        <w:rPr>
          <w:rFonts w:ascii="Times New Roman" w:hAnsi="Times New Roman" w:cs="Times New Roman"/>
          <w:i/>
          <w:iCs/>
          <w:vertAlign w:val="subscript"/>
        </w:rPr>
        <w:t>y</w:t>
      </w:r>
      <w:r w:rsidR="00B12113">
        <w:rPr>
          <w:rFonts w:ascii="Times New Roman" w:hAnsi="Times New Roman" w:cs="Times New Roman"/>
        </w:rPr>
        <w:t xml:space="preserve"> for the first half of the time series actually worsened compared to models fit with no CKMR, before </w:t>
      </w:r>
      <w:r w:rsidR="00D6649D">
        <w:rPr>
          <w:rFonts w:ascii="Times New Roman" w:hAnsi="Times New Roman" w:cs="Times New Roman"/>
        </w:rPr>
        <w:t>markedly</w:t>
      </w:r>
      <w:r w:rsidR="00B12113">
        <w:rPr>
          <w:rFonts w:ascii="Times New Roman" w:hAnsi="Times New Roman" w:cs="Times New Roman"/>
        </w:rPr>
        <w:t xml:space="preserve"> improving in the second half of the time series</w:t>
      </w:r>
      <w:r w:rsidR="00F71E6C">
        <w:rPr>
          <w:rFonts w:ascii="Times New Roman" w:hAnsi="Times New Roman" w:cs="Times New Roman"/>
        </w:rPr>
        <w:t xml:space="preserve"> when </w:t>
      </w:r>
      <w:r w:rsidR="00F71E6C" w:rsidRPr="00FE712F">
        <w:rPr>
          <w:rFonts w:ascii="Times New Roman" w:hAnsi="Times New Roman" w:cs="Times New Roman"/>
          <w:i/>
          <w:iCs/>
        </w:rPr>
        <w:t>n</w:t>
      </w:r>
      <w:r w:rsidR="00F71E6C">
        <w:rPr>
          <w:rFonts w:ascii="Times New Roman" w:hAnsi="Times New Roman" w:cs="Times New Roman"/>
        </w:rPr>
        <w:t>=5</w:t>
      </w:r>
      <w:r w:rsidR="00FE712F">
        <w:rPr>
          <w:rFonts w:ascii="Times New Roman" w:hAnsi="Times New Roman" w:cs="Times New Roman"/>
        </w:rPr>
        <w:t>,</w:t>
      </w:r>
      <w:r w:rsidR="00F71E6C">
        <w:rPr>
          <w:rFonts w:ascii="Times New Roman" w:hAnsi="Times New Roman" w:cs="Times New Roman"/>
        </w:rPr>
        <w:t>000</w:t>
      </w:r>
      <w:r w:rsidR="00B12113">
        <w:rPr>
          <w:rFonts w:ascii="Times New Roman" w:hAnsi="Times New Roman" w:cs="Times New Roman"/>
        </w:rPr>
        <w:t xml:space="preserve">. </w:t>
      </w:r>
    </w:p>
    <w:p w14:paraId="42AFE8C5" w14:textId="45D11D1D" w:rsidR="004A4C9B" w:rsidRDefault="004A4C9B">
      <w:pPr>
        <w:rPr>
          <w:rFonts w:ascii="Times New Roman" w:hAnsi="Times New Roman" w:cs="Times New Roman"/>
        </w:rPr>
      </w:pPr>
      <w:r>
        <w:rPr>
          <w:rFonts w:ascii="Times New Roman" w:hAnsi="Times New Roman" w:cs="Times New Roman"/>
        </w:rPr>
        <w:t>Discussion</w:t>
      </w:r>
    </w:p>
    <w:p w14:paraId="3D0E64E1" w14:textId="77777777" w:rsidR="007C068E" w:rsidRDefault="004C4596" w:rsidP="0070016A">
      <w:pPr>
        <w:ind w:firstLine="720"/>
        <w:rPr>
          <w:rFonts w:ascii="Times New Roman" w:hAnsi="Times New Roman" w:cs="Times New Roman"/>
        </w:rPr>
      </w:pPr>
      <w:r>
        <w:rPr>
          <w:rFonts w:ascii="Times New Roman" w:hAnsi="Times New Roman" w:cs="Times New Roman"/>
        </w:rPr>
        <w:t>The integration</w:t>
      </w:r>
      <w:r w:rsidR="00067E6C">
        <w:rPr>
          <w:rFonts w:ascii="Times New Roman" w:hAnsi="Times New Roman" w:cs="Times New Roman"/>
        </w:rPr>
        <w:t xml:space="preserve"> of</w:t>
      </w:r>
      <w:r>
        <w:rPr>
          <w:rFonts w:ascii="Times New Roman" w:hAnsi="Times New Roman" w:cs="Times New Roman"/>
        </w:rPr>
        <w:t xml:space="preserve"> opportunistically collected </w:t>
      </w:r>
      <w:r w:rsidR="00067E6C">
        <w:rPr>
          <w:rFonts w:ascii="Times New Roman" w:hAnsi="Times New Roman" w:cs="Times New Roman"/>
        </w:rPr>
        <w:t xml:space="preserve">CKMR data </w:t>
      </w:r>
      <w:r>
        <w:rPr>
          <w:rFonts w:ascii="Times New Roman" w:hAnsi="Times New Roman" w:cs="Times New Roman"/>
        </w:rPr>
        <w:t>within</w:t>
      </w:r>
      <w:r w:rsidR="00067E6C">
        <w:rPr>
          <w:rFonts w:ascii="Times New Roman" w:hAnsi="Times New Roman" w:cs="Times New Roman"/>
        </w:rPr>
        <w:t xml:space="preserve"> </w:t>
      </w:r>
      <w:r w:rsidR="00940679">
        <w:rPr>
          <w:rFonts w:ascii="Times New Roman" w:hAnsi="Times New Roman" w:cs="Times New Roman"/>
        </w:rPr>
        <w:t>fisheries stock</w:t>
      </w:r>
      <w:r w:rsidR="00067E6C">
        <w:rPr>
          <w:rFonts w:ascii="Times New Roman" w:hAnsi="Times New Roman" w:cs="Times New Roman"/>
        </w:rPr>
        <w:t xml:space="preserve"> assessment</w:t>
      </w:r>
      <w:r w:rsidR="00940679">
        <w:rPr>
          <w:rFonts w:ascii="Times New Roman" w:hAnsi="Times New Roman" w:cs="Times New Roman"/>
        </w:rPr>
        <w:t>s</w:t>
      </w:r>
      <w:r w:rsidR="00067E6C">
        <w:rPr>
          <w:rFonts w:ascii="Times New Roman" w:hAnsi="Times New Roman" w:cs="Times New Roman"/>
        </w:rPr>
        <w:t xml:space="preserve"> can</w:t>
      </w:r>
      <w:r>
        <w:rPr>
          <w:rFonts w:ascii="Times New Roman" w:hAnsi="Times New Roman" w:cs="Times New Roman"/>
        </w:rPr>
        <w:t>, provided sufficient kin pairs are found,</w:t>
      </w:r>
      <w:r w:rsidR="00067E6C">
        <w:rPr>
          <w:rFonts w:ascii="Times New Roman" w:hAnsi="Times New Roman" w:cs="Times New Roman"/>
        </w:rPr>
        <w:t xml:space="preserve"> </w:t>
      </w:r>
      <w:r w:rsidR="00D64B64">
        <w:rPr>
          <w:rFonts w:ascii="Times New Roman" w:hAnsi="Times New Roman" w:cs="Times New Roman"/>
        </w:rPr>
        <w:t>result in</w:t>
      </w:r>
      <w:r>
        <w:rPr>
          <w:rFonts w:ascii="Times New Roman" w:hAnsi="Times New Roman" w:cs="Times New Roman"/>
        </w:rPr>
        <w:t xml:space="preserve"> </w:t>
      </w:r>
      <w:r w:rsidR="00634D95" w:rsidRPr="00634D95">
        <w:rPr>
          <w:rFonts w:ascii="Times New Roman" w:hAnsi="Times New Roman" w:cs="Times New Roman"/>
        </w:rPr>
        <w:t xml:space="preserve">marked improvements in accuracy and precision </w:t>
      </w:r>
      <w:r w:rsidR="00634D95">
        <w:rPr>
          <w:rFonts w:ascii="Times New Roman" w:hAnsi="Times New Roman" w:cs="Times New Roman"/>
        </w:rPr>
        <w:t>of estimated</w:t>
      </w:r>
      <w:r w:rsidR="00634D95" w:rsidRPr="00634D95">
        <w:rPr>
          <w:rFonts w:ascii="Times New Roman" w:hAnsi="Times New Roman" w:cs="Times New Roman"/>
        </w:rPr>
        <w:t xml:space="preserve"> quantities important to management </w:t>
      </w:r>
      <w:r w:rsidR="00067E6C">
        <w:rPr>
          <w:rFonts w:ascii="Times New Roman" w:hAnsi="Times New Roman" w:cs="Times New Roman"/>
        </w:rPr>
        <w:t>beyond th</w:t>
      </w:r>
      <w:r>
        <w:rPr>
          <w:rFonts w:ascii="Times New Roman" w:hAnsi="Times New Roman" w:cs="Times New Roman"/>
        </w:rPr>
        <w:t xml:space="preserve">ose observed </w:t>
      </w:r>
      <w:r w:rsidR="00067E6C">
        <w:rPr>
          <w:rFonts w:ascii="Times New Roman" w:hAnsi="Times New Roman" w:cs="Times New Roman"/>
        </w:rPr>
        <w:t>from increased composition data alone.</w:t>
      </w:r>
      <w:r w:rsidR="007D6382">
        <w:rPr>
          <w:rFonts w:ascii="Times New Roman" w:hAnsi="Times New Roman" w:cs="Times New Roman"/>
        </w:rPr>
        <w:t xml:space="preserve"> </w:t>
      </w:r>
      <w:r w:rsidR="00627C5A">
        <w:rPr>
          <w:rFonts w:ascii="Times New Roman" w:hAnsi="Times New Roman" w:cs="Times New Roman"/>
        </w:rPr>
        <w:t>P</w:t>
      </w:r>
      <w:r w:rsidR="00627C5A" w:rsidRPr="00627C5A">
        <w:rPr>
          <w:rFonts w:ascii="Times New Roman" w:hAnsi="Times New Roman" w:cs="Times New Roman"/>
        </w:rPr>
        <w:t>airs found need</w:t>
      </w:r>
      <w:r w:rsidR="00627C5A">
        <w:rPr>
          <w:rFonts w:ascii="Times New Roman" w:hAnsi="Times New Roman" w:cs="Times New Roman"/>
        </w:rPr>
        <w:t>ed</w:t>
      </w:r>
      <w:r w:rsidR="00627C5A" w:rsidRPr="00627C5A">
        <w:rPr>
          <w:rFonts w:ascii="Times New Roman" w:hAnsi="Times New Roman" w:cs="Times New Roman"/>
        </w:rPr>
        <w:t xml:space="preserve"> to be approximately &gt;100 to really provide assessments with much information</w:t>
      </w:r>
      <w:r w:rsidR="00627C5A">
        <w:rPr>
          <w:rFonts w:ascii="Times New Roman" w:hAnsi="Times New Roman" w:cs="Times New Roman"/>
        </w:rPr>
        <w:t xml:space="preserve"> above that provided by the increased composition data alone, as increases in non-pairs </w:t>
      </w:r>
      <w:r w:rsidR="00B34685">
        <w:rPr>
          <w:rFonts w:ascii="Times New Roman" w:hAnsi="Times New Roman" w:cs="Times New Roman"/>
        </w:rPr>
        <w:t>when</w:t>
      </w:r>
      <w:r w:rsidR="00627C5A">
        <w:rPr>
          <w:rFonts w:ascii="Times New Roman" w:hAnsi="Times New Roman" w:cs="Times New Roman"/>
        </w:rPr>
        <w:t xml:space="preserve"> CKMR sample size increased did not appear to provide much </w:t>
      </w:r>
      <w:r w:rsidR="007C068E">
        <w:rPr>
          <w:rFonts w:ascii="Times New Roman" w:hAnsi="Times New Roman" w:cs="Times New Roman"/>
        </w:rPr>
        <w:t xml:space="preserve">additional </w:t>
      </w:r>
      <w:r w:rsidR="00627C5A">
        <w:rPr>
          <w:rFonts w:ascii="Times New Roman" w:hAnsi="Times New Roman" w:cs="Times New Roman"/>
        </w:rPr>
        <w:t>information to the assessment</w:t>
      </w:r>
      <w:r w:rsidR="00CC00D3">
        <w:rPr>
          <w:rFonts w:ascii="Times New Roman" w:hAnsi="Times New Roman" w:cs="Times New Roman"/>
        </w:rPr>
        <w:t>s</w:t>
      </w:r>
      <w:r w:rsidR="00627C5A">
        <w:rPr>
          <w:rFonts w:ascii="Times New Roman" w:hAnsi="Times New Roman" w:cs="Times New Roman"/>
        </w:rPr>
        <w:t xml:space="preserve">. </w:t>
      </w:r>
    </w:p>
    <w:p w14:paraId="0A7AC436" w14:textId="47999C56" w:rsidR="00265561" w:rsidRDefault="00627C5A" w:rsidP="003958F9">
      <w:pPr>
        <w:ind w:firstLine="720"/>
        <w:rPr>
          <w:rFonts w:ascii="Times New Roman" w:hAnsi="Times New Roman" w:cs="Times New Roman"/>
        </w:rPr>
      </w:pPr>
      <w:r>
        <w:rPr>
          <w:rFonts w:ascii="Times New Roman" w:hAnsi="Times New Roman" w:cs="Times New Roman"/>
        </w:rPr>
        <w:t xml:space="preserve">The main factor in finding sufficient kin pairs remained the spawning abundance of the stock coupled with the </w:t>
      </w:r>
      <w:r w:rsidR="007D0A33">
        <w:rPr>
          <w:rFonts w:ascii="Times New Roman" w:hAnsi="Times New Roman" w:cs="Times New Roman"/>
        </w:rPr>
        <w:t>annual s</w:t>
      </w:r>
      <w:r>
        <w:rPr>
          <w:rFonts w:ascii="Times New Roman" w:hAnsi="Times New Roman" w:cs="Times New Roman"/>
        </w:rPr>
        <w:t xml:space="preserve">ample size, while the number of years the CKMR data were collected </w:t>
      </w:r>
      <w:r w:rsidR="007D0A33">
        <w:rPr>
          <w:rFonts w:ascii="Times New Roman" w:hAnsi="Times New Roman" w:cs="Times New Roman"/>
        </w:rPr>
        <w:t>proved</w:t>
      </w:r>
      <w:r>
        <w:rPr>
          <w:rFonts w:ascii="Times New Roman" w:hAnsi="Times New Roman" w:cs="Times New Roman"/>
        </w:rPr>
        <w:t xml:space="preserve"> </w:t>
      </w:r>
      <w:r w:rsidR="007D0A33">
        <w:rPr>
          <w:rFonts w:ascii="Times New Roman" w:hAnsi="Times New Roman" w:cs="Times New Roman"/>
        </w:rPr>
        <w:t xml:space="preserve">far </w:t>
      </w:r>
      <w:r>
        <w:rPr>
          <w:rFonts w:ascii="Times New Roman" w:hAnsi="Times New Roman" w:cs="Times New Roman"/>
        </w:rPr>
        <w:t>less important</w:t>
      </w:r>
      <w:r w:rsidR="00D46039">
        <w:rPr>
          <w:rFonts w:ascii="Times New Roman" w:hAnsi="Times New Roman" w:cs="Times New Roman"/>
        </w:rPr>
        <w:t xml:space="preserve"> </w:t>
      </w:r>
      <w:r w:rsidR="00370DD6">
        <w:rPr>
          <w:rFonts w:ascii="Times New Roman" w:hAnsi="Times New Roman" w:cs="Times New Roman"/>
        </w:rPr>
        <w:t>(</w:t>
      </w:r>
      <w:r w:rsidR="00D46039">
        <w:rPr>
          <w:rFonts w:ascii="Times New Roman" w:hAnsi="Times New Roman" w:cs="Times New Roman"/>
        </w:rPr>
        <w:t>as did the natural mortality level</w:t>
      </w:r>
      <w:r w:rsidR="00370DD6">
        <w:rPr>
          <w:rFonts w:ascii="Times New Roman" w:hAnsi="Times New Roman" w:cs="Times New Roman"/>
        </w:rPr>
        <w:t>)</w:t>
      </w:r>
      <w:r>
        <w:rPr>
          <w:rFonts w:ascii="Times New Roman" w:hAnsi="Times New Roman" w:cs="Times New Roman"/>
        </w:rPr>
        <w:t>.</w:t>
      </w:r>
      <w:r w:rsidR="007D0A33">
        <w:rPr>
          <w:rFonts w:ascii="Times New Roman" w:hAnsi="Times New Roman" w:cs="Times New Roman"/>
        </w:rPr>
        <w:t xml:space="preserve"> This was likely a function of the decreasing probability of finding kin pairs as the time lag increases and thus fewer annual samples collected over a longer time period may not find enough kin pairs to provide the assessment with much information</w:t>
      </w:r>
      <w:r w:rsidR="007D0A33" w:rsidRPr="00970574">
        <w:rPr>
          <w:rFonts w:ascii="Times New Roman" w:hAnsi="Times New Roman" w:cs="Times New Roman"/>
        </w:rPr>
        <w:t>.</w:t>
      </w:r>
      <w:r w:rsidR="0070016A">
        <w:rPr>
          <w:rFonts w:ascii="Times New Roman" w:hAnsi="Times New Roman" w:cs="Times New Roman"/>
        </w:rPr>
        <w:t xml:space="preserve"> </w:t>
      </w:r>
      <w:r w:rsidR="00400A43">
        <w:rPr>
          <w:rFonts w:ascii="Times New Roman" w:hAnsi="Times New Roman" w:cs="Times New Roman"/>
        </w:rPr>
        <w:t>Although I do note that the simulation experiment was not designed tease apart the individual effect of every life history quality/</w:t>
      </w:r>
      <w:r w:rsidR="00E13283">
        <w:rPr>
          <w:rFonts w:ascii="Times New Roman" w:hAnsi="Times New Roman" w:cs="Times New Roman"/>
        </w:rPr>
        <w:t xml:space="preserve">population </w:t>
      </w:r>
      <w:r w:rsidR="00400A43">
        <w:rPr>
          <w:rFonts w:ascii="Times New Roman" w:hAnsi="Times New Roman" w:cs="Times New Roman"/>
        </w:rPr>
        <w:t xml:space="preserve">parameter, </w:t>
      </w:r>
      <w:r w:rsidR="00E13283">
        <w:rPr>
          <w:rFonts w:ascii="Times New Roman" w:hAnsi="Times New Roman" w:cs="Times New Roman"/>
        </w:rPr>
        <w:t>it appears unlikely these difference</w:t>
      </w:r>
      <w:r w:rsidR="00D46039">
        <w:rPr>
          <w:rFonts w:ascii="Times New Roman" w:hAnsi="Times New Roman" w:cs="Times New Roman"/>
        </w:rPr>
        <w:t>s in the number of kin pairs found and thus information content</w:t>
      </w:r>
      <w:r w:rsidR="00E13283">
        <w:rPr>
          <w:rFonts w:ascii="Times New Roman" w:hAnsi="Times New Roman" w:cs="Times New Roman"/>
        </w:rPr>
        <w:t xml:space="preserve"> would have been driven by another </w:t>
      </w:r>
      <w:r w:rsidR="0070016A">
        <w:rPr>
          <w:rFonts w:ascii="Times New Roman" w:hAnsi="Times New Roman" w:cs="Times New Roman"/>
        </w:rPr>
        <w:t>aspect of the simulations</w:t>
      </w:r>
      <w:r w:rsidR="00E54234">
        <w:rPr>
          <w:rFonts w:ascii="Times New Roman" w:hAnsi="Times New Roman" w:cs="Times New Roman"/>
        </w:rPr>
        <w:t xml:space="preserve"> (and none outside of </w:t>
      </w:r>
      <w:r w:rsidR="00415368">
        <w:rPr>
          <w:rFonts w:ascii="Times New Roman" w:hAnsi="Times New Roman" w:cs="Times New Roman"/>
        </w:rPr>
        <w:t xml:space="preserve">abundance were ordered </w:t>
      </w:r>
      <w:r w:rsidR="0070016A">
        <w:rPr>
          <w:rFonts w:ascii="Times New Roman" w:hAnsi="Times New Roman" w:cs="Times New Roman"/>
        </w:rPr>
        <w:t xml:space="preserve">for </w:t>
      </w:r>
      <w:r w:rsidR="00415368">
        <w:rPr>
          <w:rFonts w:ascii="Times New Roman" w:hAnsi="Times New Roman" w:cs="Times New Roman"/>
        </w:rPr>
        <w:t>cod</w:t>
      </w:r>
      <w:r w:rsidR="0070016A">
        <w:rPr>
          <w:rFonts w:ascii="Times New Roman" w:hAnsi="Times New Roman" w:cs="Times New Roman"/>
        </w:rPr>
        <w:t xml:space="preserve"> to</w:t>
      </w:r>
      <w:r w:rsidR="00415368">
        <w:rPr>
          <w:rFonts w:ascii="Times New Roman" w:hAnsi="Times New Roman" w:cs="Times New Roman"/>
        </w:rPr>
        <w:t xml:space="preserve"> sardine</w:t>
      </w:r>
      <w:r w:rsidR="0070016A">
        <w:rPr>
          <w:rFonts w:ascii="Times New Roman" w:hAnsi="Times New Roman" w:cs="Times New Roman"/>
        </w:rPr>
        <w:t xml:space="preserve"> to</w:t>
      </w:r>
      <w:r w:rsidR="00415368">
        <w:rPr>
          <w:rFonts w:ascii="Times New Roman" w:hAnsi="Times New Roman" w:cs="Times New Roman"/>
        </w:rPr>
        <w:t xml:space="preserve"> flatfish</w:t>
      </w:r>
      <w:r w:rsidR="00E54234">
        <w:rPr>
          <w:rFonts w:ascii="Times New Roman" w:hAnsi="Times New Roman" w:cs="Times New Roman"/>
        </w:rPr>
        <w:t>)</w:t>
      </w:r>
      <w:r w:rsidR="00400A43">
        <w:rPr>
          <w:rFonts w:ascii="Times New Roman" w:hAnsi="Times New Roman" w:cs="Times New Roman"/>
        </w:rPr>
        <w:t>.</w:t>
      </w:r>
      <w:r w:rsidR="00FF0CF9" w:rsidRPr="00FF0CF9">
        <w:rPr>
          <w:rFonts w:ascii="Segoe UI" w:hAnsi="Segoe UI" w:cs="Segoe UI"/>
          <w:sz w:val="18"/>
          <w:szCs w:val="18"/>
        </w:rPr>
        <w:t xml:space="preserve"> </w:t>
      </w:r>
      <w:r w:rsidR="00FF0CF9" w:rsidRPr="00FF0CF9">
        <w:rPr>
          <w:rFonts w:ascii="Times New Roman" w:hAnsi="Times New Roman" w:cs="Times New Roman"/>
        </w:rPr>
        <w:t xml:space="preserve">A critical aspect of the sampling design </w:t>
      </w:r>
      <w:r w:rsidR="00FF0CF9">
        <w:rPr>
          <w:rFonts w:ascii="Times New Roman" w:hAnsi="Times New Roman" w:cs="Times New Roman"/>
        </w:rPr>
        <w:t>for</w:t>
      </w:r>
      <w:r w:rsidR="00FF0CF9" w:rsidRPr="00FF0CF9">
        <w:rPr>
          <w:rFonts w:ascii="Times New Roman" w:hAnsi="Times New Roman" w:cs="Times New Roman"/>
        </w:rPr>
        <w:t xml:space="preserve"> CKMR involves the sample size level (Bruce et al., 2018; Maunder et al., 2021; Rodriguez-</w:t>
      </w:r>
      <w:proofErr w:type="spellStart"/>
      <w:r w:rsidR="00FF0CF9" w:rsidRPr="00FF0CF9">
        <w:rPr>
          <w:rFonts w:ascii="Times New Roman" w:hAnsi="Times New Roman" w:cs="Times New Roman"/>
        </w:rPr>
        <w:t>Ezpeleta</w:t>
      </w:r>
      <w:proofErr w:type="spellEnd"/>
      <w:r w:rsidR="00FF0CF9" w:rsidRPr="00FF0CF9">
        <w:rPr>
          <w:rFonts w:ascii="Times New Roman" w:hAnsi="Times New Roman" w:cs="Times New Roman"/>
        </w:rPr>
        <w:t xml:space="preserve"> et al. 2020), and in particular for the case of routine opportunistic CKMR sampling from a fishery, the annual sample size level</w:t>
      </w:r>
      <w:r w:rsidR="00FF0CF9">
        <w:rPr>
          <w:rFonts w:ascii="Times New Roman" w:hAnsi="Times New Roman" w:cs="Times New Roman"/>
        </w:rPr>
        <w:t>.</w:t>
      </w:r>
      <w:r w:rsidR="007D0A33">
        <w:rPr>
          <w:rFonts w:ascii="Times New Roman" w:hAnsi="Times New Roman" w:cs="Times New Roman"/>
        </w:rPr>
        <w:t xml:space="preserve"> </w:t>
      </w:r>
      <w:proofErr w:type="spellStart"/>
      <w:r w:rsidR="003958F9">
        <w:rPr>
          <w:rFonts w:ascii="Times New Roman" w:hAnsi="Times New Roman" w:cs="Times New Roman"/>
        </w:rPr>
        <w:t>Bravington</w:t>
      </w:r>
      <w:proofErr w:type="spellEnd"/>
      <w:r w:rsidR="003958F9">
        <w:rPr>
          <w:rFonts w:ascii="Times New Roman" w:hAnsi="Times New Roman" w:cs="Times New Roman"/>
        </w:rPr>
        <w:t xml:space="preserve"> et al. (2016) notes that although the sample size requirements increase with the abundance of a population, they are lower in terms of </w:t>
      </w:r>
      <w:r w:rsidR="00F72EF0">
        <w:rPr>
          <w:rFonts w:ascii="Times New Roman" w:hAnsi="Times New Roman" w:cs="Times New Roman"/>
        </w:rPr>
        <w:t xml:space="preserve">the </w:t>
      </w:r>
      <w:r w:rsidR="003958F9">
        <w:rPr>
          <w:rFonts w:ascii="Times New Roman" w:hAnsi="Times New Roman" w:cs="Times New Roman"/>
        </w:rPr>
        <w:t>percentage of the population</w:t>
      </w:r>
      <w:r w:rsidR="00B67FB6">
        <w:rPr>
          <w:rFonts w:ascii="Times New Roman" w:hAnsi="Times New Roman" w:cs="Times New Roman"/>
        </w:rPr>
        <w:t xml:space="preserve"> sampled</w:t>
      </w:r>
      <w:r w:rsidR="003958F9">
        <w:rPr>
          <w:rFonts w:ascii="Times New Roman" w:hAnsi="Times New Roman" w:cs="Times New Roman"/>
        </w:rPr>
        <w:t xml:space="preserve">. This is depicted in comparing the sardine and flatfish models. </w:t>
      </w:r>
      <w:r w:rsidR="00A311B8">
        <w:rPr>
          <w:rFonts w:ascii="Times New Roman" w:hAnsi="Times New Roman" w:cs="Times New Roman"/>
        </w:rPr>
        <w:t>The spawning abundance levels around the time of CKMR data collection were approximately 2e8</w:t>
      </w:r>
      <w:r w:rsidR="00441F47">
        <w:rPr>
          <w:rFonts w:ascii="Times New Roman" w:hAnsi="Times New Roman" w:cs="Times New Roman"/>
        </w:rPr>
        <w:t>-2.5e8</w:t>
      </w:r>
      <w:r w:rsidR="007C068E">
        <w:rPr>
          <w:rFonts w:ascii="Times New Roman" w:hAnsi="Times New Roman" w:cs="Times New Roman"/>
        </w:rPr>
        <w:t xml:space="preserve"> for cod</w:t>
      </w:r>
      <w:r w:rsidR="00A311B8">
        <w:rPr>
          <w:rFonts w:ascii="Times New Roman" w:hAnsi="Times New Roman" w:cs="Times New Roman"/>
        </w:rPr>
        <w:t xml:space="preserve">, </w:t>
      </w:r>
      <w:r w:rsidR="00441F47">
        <w:rPr>
          <w:rFonts w:ascii="Times New Roman" w:hAnsi="Times New Roman" w:cs="Times New Roman"/>
        </w:rPr>
        <w:t>2.5e4-</w:t>
      </w:r>
      <w:r w:rsidR="00A311B8">
        <w:rPr>
          <w:rFonts w:ascii="Times New Roman" w:hAnsi="Times New Roman" w:cs="Times New Roman"/>
        </w:rPr>
        <w:t>5e4</w:t>
      </w:r>
      <w:r w:rsidR="007C068E">
        <w:rPr>
          <w:rFonts w:ascii="Times New Roman" w:hAnsi="Times New Roman" w:cs="Times New Roman"/>
        </w:rPr>
        <w:t xml:space="preserve"> for flatfish</w:t>
      </w:r>
      <w:r w:rsidR="00A311B8">
        <w:rPr>
          <w:rFonts w:ascii="Times New Roman" w:hAnsi="Times New Roman" w:cs="Times New Roman"/>
        </w:rPr>
        <w:t xml:space="preserve">, and </w:t>
      </w:r>
      <w:r w:rsidR="00441F47">
        <w:rPr>
          <w:rFonts w:ascii="Times New Roman" w:hAnsi="Times New Roman" w:cs="Times New Roman"/>
        </w:rPr>
        <w:t>2</w:t>
      </w:r>
      <w:r w:rsidR="00A311B8">
        <w:rPr>
          <w:rFonts w:ascii="Times New Roman" w:hAnsi="Times New Roman" w:cs="Times New Roman"/>
        </w:rPr>
        <w:t>e6</w:t>
      </w:r>
      <w:r w:rsidR="00441F47">
        <w:rPr>
          <w:rFonts w:ascii="Times New Roman" w:hAnsi="Times New Roman" w:cs="Times New Roman"/>
        </w:rPr>
        <w:t>-4.5e6</w:t>
      </w:r>
      <w:r w:rsidR="00A311B8">
        <w:rPr>
          <w:rFonts w:ascii="Times New Roman" w:hAnsi="Times New Roman" w:cs="Times New Roman"/>
        </w:rPr>
        <w:t xml:space="preserve"> </w:t>
      </w:r>
      <w:r w:rsidR="00400A43">
        <w:rPr>
          <w:rFonts w:ascii="Times New Roman" w:hAnsi="Times New Roman" w:cs="Times New Roman"/>
        </w:rPr>
        <w:t>for the</w:t>
      </w:r>
      <w:r w:rsidR="007C068E">
        <w:rPr>
          <w:rFonts w:ascii="Times New Roman" w:hAnsi="Times New Roman" w:cs="Times New Roman"/>
        </w:rPr>
        <w:t xml:space="preserve"> </w:t>
      </w:r>
      <w:r w:rsidR="00400A43">
        <w:rPr>
          <w:rFonts w:ascii="Times New Roman" w:hAnsi="Times New Roman" w:cs="Times New Roman"/>
        </w:rPr>
        <w:t>sardine population operating models</w:t>
      </w:r>
      <w:r w:rsidR="007C068E">
        <w:rPr>
          <w:rFonts w:ascii="Times New Roman" w:hAnsi="Times New Roman" w:cs="Times New Roman"/>
        </w:rPr>
        <w:t xml:space="preserve"> </w:t>
      </w:r>
      <w:r w:rsidR="00A311B8">
        <w:rPr>
          <w:rFonts w:ascii="Times New Roman" w:hAnsi="Times New Roman" w:cs="Times New Roman"/>
        </w:rPr>
        <w:t>(supplemental figure 4).</w:t>
      </w:r>
      <w:r w:rsidR="00400A43">
        <w:rPr>
          <w:rFonts w:ascii="Times New Roman" w:hAnsi="Times New Roman" w:cs="Times New Roman"/>
        </w:rPr>
        <w:t xml:space="preserve"> For the sardine case with moderate abundance levels, the notable improvements were </w:t>
      </w:r>
      <w:r w:rsidR="0070016A">
        <w:rPr>
          <w:rFonts w:ascii="Times New Roman" w:hAnsi="Times New Roman" w:cs="Times New Roman"/>
        </w:rPr>
        <w:t xml:space="preserve">largely </w:t>
      </w:r>
      <w:r w:rsidR="00E54234">
        <w:rPr>
          <w:rFonts w:ascii="Times New Roman" w:hAnsi="Times New Roman" w:cs="Times New Roman"/>
        </w:rPr>
        <w:t>isolated to cases where 5,000 fish were sampled per year</w:t>
      </w:r>
      <w:r w:rsidR="0070016A">
        <w:rPr>
          <w:rFonts w:ascii="Times New Roman" w:hAnsi="Times New Roman" w:cs="Times New Roman"/>
        </w:rPr>
        <w:t>, approximately 0.1</w:t>
      </w:r>
      <w:r w:rsidR="00CC00D3">
        <w:rPr>
          <w:rFonts w:ascii="Times New Roman" w:hAnsi="Times New Roman" w:cs="Times New Roman"/>
        </w:rPr>
        <w:t>-0.25</w:t>
      </w:r>
      <w:r w:rsidR="0070016A">
        <w:rPr>
          <w:rFonts w:ascii="Times New Roman" w:hAnsi="Times New Roman" w:cs="Times New Roman"/>
        </w:rPr>
        <w:t>% of the spawning abundance</w:t>
      </w:r>
      <w:r w:rsidR="00E54234">
        <w:rPr>
          <w:rFonts w:ascii="Times New Roman" w:hAnsi="Times New Roman" w:cs="Times New Roman"/>
        </w:rPr>
        <w:t>.</w:t>
      </w:r>
      <w:r w:rsidR="0070016A">
        <w:rPr>
          <w:rFonts w:ascii="Times New Roman" w:hAnsi="Times New Roman" w:cs="Times New Roman"/>
        </w:rPr>
        <w:t xml:space="preserve"> This percentage is actually less than that from the </w:t>
      </w:r>
      <w:r w:rsidR="00994B2C">
        <w:rPr>
          <w:rFonts w:ascii="Times New Roman" w:hAnsi="Times New Roman" w:cs="Times New Roman"/>
        </w:rPr>
        <w:t>f</w:t>
      </w:r>
      <w:r w:rsidR="0070016A">
        <w:rPr>
          <w:rFonts w:ascii="Times New Roman" w:hAnsi="Times New Roman" w:cs="Times New Roman"/>
        </w:rPr>
        <w:t xml:space="preserve">latfish model at </w:t>
      </w:r>
      <w:r w:rsidR="0070016A" w:rsidRPr="00265561">
        <w:rPr>
          <w:rFonts w:ascii="Times New Roman" w:hAnsi="Times New Roman" w:cs="Times New Roman"/>
          <w:i/>
          <w:iCs/>
        </w:rPr>
        <w:t>n</w:t>
      </w:r>
      <w:r w:rsidR="0070016A">
        <w:rPr>
          <w:rFonts w:ascii="Times New Roman" w:hAnsi="Times New Roman" w:cs="Times New Roman"/>
        </w:rPr>
        <w:t>=100 per year (~0.</w:t>
      </w:r>
      <w:r w:rsidR="00CC00D3">
        <w:rPr>
          <w:rFonts w:ascii="Times New Roman" w:hAnsi="Times New Roman" w:cs="Times New Roman"/>
        </w:rPr>
        <w:t>4</w:t>
      </w:r>
      <w:r w:rsidR="000B1A79">
        <w:rPr>
          <w:rFonts w:ascii="Times New Roman" w:hAnsi="Times New Roman" w:cs="Times New Roman"/>
        </w:rPr>
        <w:t>-0.2</w:t>
      </w:r>
      <w:r w:rsidR="0070016A">
        <w:rPr>
          <w:rFonts w:ascii="Times New Roman" w:hAnsi="Times New Roman" w:cs="Times New Roman"/>
        </w:rPr>
        <w:t xml:space="preserve">% spawning abundance) while </w:t>
      </w:r>
      <w:r w:rsidR="003958F9">
        <w:rPr>
          <w:rFonts w:ascii="Times New Roman" w:hAnsi="Times New Roman" w:cs="Times New Roman"/>
        </w:rPr>
        <w:t>resulting in more pairs and</w:t>
      </w:r>
      <w:r w:rsidR="0070016A">
        <w:rPr>
          <w:rFonts w:ascii="Times New Roman" w:hAnsi="Times New Roman" w:cs="Times New Roman"/>
        </w:rPr>
        <w:t xml:space="preserve"> </w:t>
      </w:r>
      <w:r w:rsidR="00F72EF0">
        <w:rPr>
          <w:rFonts w:ascii="Times New Roman" w:hAnsi="Times New Roman" w:cs="Times New Roman"/>
        </w:rPr>
        <w:t>improved</w:t>
      </w:r>
      <w:r w:rsidR="00265561">
        <w:rPr>
          <w:rFonts w:ascii="Times New Roman" w:hAnsi="Times New Roman" w:cs="Times New Roman"/>
        </w:rPr>
        <w:t xml:space="preserve"> assessment</w:t>
      </w:r>
      <w:r w:rsidR="00F72EF0">
        <w:rPr>
          <w:rFonts w:ascii="Times New Roman" w:hAnsi="Times New Roman" w:cs="Times New Roman"/>
        </w:rPr>
        <w:t xml:space="preserve"> performance relative to those fit with no CKMR</w:t>
      </w:r>
      <w:r w:rsidR="0070016A">
        <w:rPr>
          <w:rFonts w:ascii="Times New Roman" w:hAnsi="Times New Roman" w:cs="Times New Roman"/>
        </w:rPr>
        <w:t>.</w:t>
      </w:r>
      <w:r w:rsidR="00B67FB6">
        <w:rPr>
          <w:rFonts w:ascii="Times New Roman" w:hAnsi="Times New Roman" w:cs="Times New Roman"/>
        </w:rPr>
        <w:t xml:space="preserve"> </w:t>
      </w:r>
      <w:r w:rsidR="00037510">
        <w:rPr>
          <w:rFonts w:ascii="Times New Roman" w:hAnsi="Times New Roman" w:cs="Times New Roman"/>
        </w:rPr>
        <w:t>Although some rules of thumb have been suggested</w:t>
      </w:r>
      <w:r w:rsidR="002D097B">
        <w:rPr>
          <w:rFonts w:ascii="Times New Roman" w:hAnsi="Times New Roman" w:cs="Times New Roman"/>
        </w:rPr>
        <w:t>, such as</w:t>
      </w:r>
      <w:r w:rsidR="00A9125D">
        <w:rPr>
          <w:rFonts w:ascii="Times New Roman" w:hAnsi="Times New Roman" w:cs="Times New Roman"/>
        </w:rPr>
        <w:t xml:space="preserve"> a sample size of</w:t>
      </w:r>
      <w:r w:rsidR="002D097B">
        <w:rPr>
          <w:rFonts w:ascii="Times New Roman" w:hAnsi="Times New Roman" w:cs="Times New Roman"/>
        </w:rPr>
        <w:t xml:space="preserve"> 10</w:t>
      </w:r>
      <m:oMath>
        <m:rad>
          <m:radPr>
            <m:degHide m:val="1"/>
            <m:ctrlPr>
              <w:rPr>
                <w:rFonts w:ascii="Cambria Math" w:hAnsi="Cambria Math" w:cs="Times New Roman"/>
                <w:i/>
              </w:rPr>
            </m:ctrlPr>
          </m:radPr>
          <m:deg/>
          <m:e>
            <m:r>
              <w:rPr>
                <w:rFonts w:ascii="Cambria Math" w:hAnsi="Cambria Math" w:cs="Times New Roman"/>
              </w:rPr>
              <m:t>Adult abundance</m:t>
            </m:r>
          </m:e>
        </m:rad>
      </m:oMath>
      <w:r w:rsidR="002D097B">
        <w:rPr>
          <w:rFonts w:ascii="Times New Roman" w:hAnsi="Times New Roman" w:cs="Times New Roman"/>
        </w:rPr>
        <w:t xml:space="preserve"> for a CV of ~15% in POP based studies (</w:t>
      </w:r>
      <w:r w:rsidR="00FF0CF9">
        <w:rPr>
          <w:rFonts w:ascii="Times New Roman" w:hAnsi="Times New Roman" w:cs="Times New Roman"/>
        </w:rPr>
        <w:t xml:space="preserve">for </w:t>
      </w:r>
      <w:r w:rsidR="00FF0CF9" w:rsidRPr="00FF0CF9">
        <w:rPr>
          <w:rFonts w:ascii="Times New Roman" w:hAnsi="Times New Roman" w:cs="Times New Roman"/>
        </w:rPr>
        <w:t>or a single sampling event with equal mix of juvies and adults</w:t>
      </w:r>
      <w:r w:rsidR="00FF0CF9">
        <w:rPr>
          <w:rFonts w:ascii="Times New Roman" w:hAnsi="Times New Roman" w:cs="Times New Roman"/>
        </w:rPr>
        <w:t xml:space="preserve">, </w:t>
      </w:r>
      <w:proofErr w:type="spellStart"/>
      <w:r w:rsidR="002D097B">
        <w:rPr>
          <w:rFonts w:ascii="Times New Roman" w:hAnsi="Times New Roman" w:cs="Times New Roman"/>
        </w:rPr>
        <w:t>Bravington</w:t>
      </w:r>
      <w:proofErr w:type="spellEnd"/>
      <w:r w:rsidR="002D097B">
        <w:rPr>
          <w:rFonts w:ascii="Times New Roman" w:hAnsi="Times New Roman" w:cs="Times New Roman"/>
        </w:rPr>
        <w:t xml:space="preserve"> et al., 2016) or 50 HSPs to achieve a CV less than 20% (Rodriguez-Ezpeleta et al, 2020), these studies did not consider</w:t>
      </w:r>
      <w:r w:rsidR="00FF0CF9">
        <w:rPr>
          <w:rFonts w:ascii="Times New Roman" w:hAnsi="Times New Roman" w:cs="Times New Roman"/>
        </w:rPr>
        <w:t xml:space="preserve"> the </w:t>
      </w:r>
      <w:r w:rsidR="00FF0CF9">
        <w:rPr>
          <w:rFonts w:ascii="Times New Roman" w:hAnsi="Times New Roman" w:cs="Times New Roman"/>
        </w:rPr>
        <w:lastRenderedPageBreak/>
        <w:t>routine collection and</w:t>
      </w:r>
      <w:r w:rsidR="002D097B">
        <w:rPr>
          <w:rFonts w:ascii="Times New Roman" w:hAnsi="Times New Roman" w:cs="Times New Roman"/>
        </w:rPr>
        <w:t xml:space="preserve"> integration of the data into fisheries assessment nor a commensurate increase in composition data if opportunistically sampled from the fishery. In considering routine collection for integration into stock assessments, ideally simulation-estimation analysis closely resembling the individual case study </w:t>
      </w:r>
      <w:r w:rsidR="00B67FB6">
        <w:rPr>
          <w:rFonts w:ascii="Times New Roman" w:hAnsi="Times New Roman" w:cs="Times New Roman"/>
        </w:rPr>
        <w:t>w</w:t>
      </w:r>
      <w:r w:rsidR="002D097B">
        <w:rPr>
          <w:rFonts w:ascii="Times New Roman" w:hAnsi="Times New Roman" w:cs="Times New Roman"/>
        </w:rPr>
        <w:t xml:space="preserve">ould be carried out. </w:t>
      </w:r>
    </w:p>
    <w:p w14:paraId="1FCF9F8F" w14:textId="1DB1C67F" w:rsidR="0054252A" w:rsidRDefault="007D0A33" w:rsidP="006E69DC">
      <w:pPr>
        <w:ind w:firstLine="720"/>
        <w:rPr>
          <w:rFonts w:ascii="Times New Roman" w:hAnsi="Times New Roman" w:cs="Times New Roman"/>
        </w:rPr>
      </w:pPr>
      <w:r>
        <w:rPr>
          <w:rFonts w:ascii="Times New Roman" w:hAnsi="Times New Roman" w:cs="Times New Roman"/>
        </w:rPr>
        <w:t xml:space="preserve">Although the length of data collection appeared to be of little importance in this study, </w:t>
      </w:r>
      <w:r w:rsidRPr="00970574">
        <w:rPr>
          <w:rFonts w:ascii="Times New Roman" w:hAnsi="Times New Roman" w:cs="Times New Roman"/>
        </w:rPr>
        <w:t xml:space="preserve">continuous data collection over longer time periods </w:t>
      </w:r>
      <w:r>
        <w:rPr>
          <w:rFonts w:ascii="Times New Roman" w:hAnsi="Times New Roman" w:cs="Times New Roman"/>
        </w:rPr>
        <w:t>could</w:t>
      </w:r>
      <w:r w:rsidRPr="00970574">
        <w:rPr>
          <w:rFonts w:ascii="Times New Roman" w:hAnsi="Times New Roman" w:cs="Times New Roman"/>
        </w:rPr>
        <w:t xml:space="preserve"> further help </w:t>
      </w:r>
      <w:r>
        <w:rPr>
          <w:rFonts w:ascii="Times New Roman" w:hAnsi="Times New Roman" w:cs="Times New Roman"/>
        </w:rPr>
        <w:t>provide information on</w:t>
      </w:r>
      <w:r w:rsidRPr="00970574">
        <w:rPr>
          <w:rFonts w:ascii="Times New Roman" w:hAnsi="Times New Roman" w:cs="Times New Roman"/>
        </w:rPr>
        <w:t xml:space="preserve"> stock </w:t>
      </w:r>
      <w:r>
        <w:rPr>
          <w:rFonts w:ascii="Times New Roman" w:hAnsi="Times New Roman" w:cs="Times New Roman"/>
        </w:rPr>
        <w:t xml:space="preserve">abundance </w:t>
      </w:r>
      <w:r w:rsidRPr="00970574">
        <w:rPr>
          <w:rFonts w:ascii="Times New Roman" w:hAnsi="Times New Roman" w:cs="Times New Roman"/>
        </w:rPr>
        <w:t>trend</w:t>
      </w:r>
      <w:r>
        <w:rPr>
          <w:rFonts w:ascii="Times New Roman" w:hAnsi="Times New Roman" w:cs="Times New Roman"/>
        </w:rPr>
        <w:t xml:space="preserve"> </w:t>
      </w:r>
      <w:r w:rsidR="00037510">
        <w:rPr>
          <w:rFonts w:ascii="Times New Roman" w:hAnsi="Times New Roman" w:cs="Times New Roman"/>
        </w:rPr>
        <w:t xml:space="preserve">(Bruce et al., 2018) </w:t>
      </w:r>
      <w:r>
        <w:rPr>
          <w:rFonts w:ascii="Times New Roman" w:hAnsi="Times New Roman" w:cs="Times New Roman"/>
        </w:rPr>
        <w:t>as well as the absolute level in real-world cases</w:t>
      </w:r>
      <w:r w:rsidRPr="00970574">
        <w:rPr>
          <w:rFonts w:ascii="Times New Roman" w:hAnsi="Times New Roman" w:cs="Times New Roman"/>
        </w:rPr>
        <w:t>, especially when there may not be any information</w:t>
      </w:r>
      <w:r w:rsidR="00F72EF0">
        <w:rPr>
          <w:rFonts w:ascii="Times New Roman" w:hAnsi="Times New Roman" w:cs="Times New Roman"/>
        </w:rPr>
        <w:t xml:space="preserve"> or highly suspect information</w:t>
      </w:r>
      <w:r w:rsidRPr="00970574">
        <w:rPr>
          <w:rFonts w:ascii="Times New Roman" w:hAnsi="Times New Roman" w:cs="Times New Roman"/>
        </w:rPr>
        <w:t xml:space="preserve"> on </w:t>
      </w:r>
      <w:r w:rsidR="000B1A79">
        <w:rPr>
          <w:rFonts w:ascii="Times New Roman" w:hAnsi="Times New Roman" w:cs="Times New Roman"/>
        </w:rPr>
        <w:t xml:space="preserve">catch and </w:t>
      </w:r>
      <w:r w:rsidRPr="00970574">
        <w:rPr>
          <w:rFonts w:ascii="Times New Roman" w:hAnsi="Times New Roman" w:cs="Times New Roman"/>
        </w:rPr>
        <w:t>indices of abundance.</w:t>
      </w:r>
      <w:r>
        <w:rPr>
          <w:rFonts w:ascii="Times New Roman" w:hAnsi="Times New Roman" w:cs="Times New Roman"/>
        </w:rPr>
        <w:t xml:space="preserve"> Herein the inclusion or uncertainty in the abundance index did not greatly affect </w:t>
      </w:r>
      <w:r w:rsidR="00D74FE3">
        <w:rPr>
          <w:rFonts w:ascii="Times New Roman" w:hAnsi="Times New Roman" w:cs="Times New Roman"/>
        </w:rPr>
        <w:t>how much additional information CKMR data provided to the stock assessment (although it did have a minor eff</w:t>
      </w:r>
      <w:r w:rsidR="00D863AB">
        <w:rPr>
          <w:rFonts w:ascii="Times New Roman" w:hAnsi="Times New Roman" w:cs="Times New Roman"/>
        </w:rPr>
        <w:t>ect</w:t>
      </w:r>
      <w:r w:rsidR="00D74FE3">
        <w:rPr>
          <w:rFonts w:ascii="Times New Roman" w:hAnsi="Times New Roman" w:cs="Times New Roman"/>
        </w:rPr>
        <w:t>)</w:t>
      </w:r>
      <w:r>
        <w:rPr>
          <w:rFonts w:ascii="Times New Roman" w:hAnsi="Times New Roman" w:cs="Times New Roman"/>
        </w:rPr>
        <w:t xml:space="preserve">. This was likely a function of the model being privy to an effectively known catch series and known steepness. </w:t>
      </w:r>
      <w:r w:rsidR="001E72AD">
        <w:rPr>
          <w:rFonts w:ascii="Times New Roman" w:hAnsi="Times New Roman" w:cs="Times New Roman"/>
        </w:rPr>
        <w:t>Consequently</w:t>
      </w:r>
      <w:r w:rsidR="001640AD">
        <w:rPr>
          <w:rFonts w:ascii="Times New Roman" w:hAnsi="Times New Roman" w:cs="Times New Roman"/>
        </w:rPr>
        <w:t>,</w:t>
      </w:r>
      <w:r>
        <w:rPr>
          <w:rFonts w:ascii="Times New Roman" w:hAnsi="Times New Roman" w:cs="Times New Roman"/>
        </w:rPr>
        <w:t xml:space="preserve"> in a correctly specified model with informative catch and composition data, the model is able to estimate the trend and scale of the population with reasonable accuracy. </w:t>
      </w:r>
      <w:r w:rsidR="00D74FE3">
        <w:rPr>
          <w:rFonts w:ascii="Times New Roman" w:hAnsi="Times New Roman" w:cs="Times New Roman"/>
        </w:rPr>
        <w:t>In real</w:t>
      </w:r>
      <w:r w:rsidR="00F72EF0">
        <w:rPr>
          <w:rFonts w:ascii="Times New Roman" w:hAnsi="Times New Roman" w:cs="Times New Roman"/>
        </w:rPr>
        <w:t>-</w:t>
      </w:r>
      <w:r w:rsidR="00D74FE3">
        <w:rPr>
          <w:rFonts w:ascii="Times New Roman" w:hAnsi="Times New Roman" w:cs="Times New Roman"/>
        </w:rPr>
        <w:t>world cases</w:t>
      </w:r>
      <w:r w:rsidR="000B1A79">
        <w:rPr>
          <w:rFonts w:ascii="Times New Roman" w:hAnsi="Times New Roman" w:cs="Times New Roman"/>
        </w:rPr>
        <w:t>,</w:t>
      </w:r>
      <w:r w:rsidR="00D74FE3">
        <w:rPr>
          <w:rFonts w:ascii="Times New Roman" w:hAnsi="Times New Roman" w:cs="Times New Roman"/>
        </w:rPr>
        <w:t xml:space="preserve"> </w:t>
      </w:r>
      <w:r w:rsidR="000B1A79">
        <w:rPr>
          <w:rFonts w:ascii="Times New Roman" w:hAnsi="Times New Roman" w:cs="Times New Roman"/>
        </w:rPr>
        <w:t>assessment models are much more crude approximations of reality</w:t>
      </w:r>
      <w:r w:rsidR="00F72EF0">
        <w:rPr>
          <w:rFonts w:ascii="Times New Roman" w:hAnsi="Times New Roman" w:cs="Times New Roman"/>
        </w:rPr>
        <w:t xml:space="preserve">, </w:t>
      </w:r>
      <w:r w:rsidR="000B1A79">
        <w:rPr>
          <w:rFonts w:ascii="Times New Roman" w:hAnsi="Times New Roman" w:cs="Times New Roman"/>
        </w:rPr>
        <w:t xml:space="preserve">and can be </w:t>
      </w:r>
      <w:r w:rsidR="009F4221">
        <w:rPr>
          <w:rFonts w:ascii="Times New Roman" w:hAnsi="Times New Roman" w:cs="Times New Roman"/>
        </w:rPr>
        <w:t xml:space="preserve">importantly </w:t>
      </w:r>
      <w:r w:rsidR="00F72EF0">
        <w:rPr>
          <w:rFonts w:ascii="Times New Roman" w:hAnsi="Times New Roman" w:cs="Times New Roman"/>
        </w:rPr>
        <w:t>misspecified</w:t>
      </w:r>
      <w:r w:rsidR="007D16AA">
        <w:rPr>
          <w:rFonts w:ascii="Times New Roman" w:hAnsi="Times New Roman" w:cs="Times New Roman"/>
        </w:rPr>
        <w:t xml:space="preserve"> (</w:t>
      </w:r>
      <w:proofErr w:type="spellStart"/>
      <w:r w:rsidR="007D16AA">
        <w:rPr>
          <w:rFonts w:ascii="Times New Roman" w:hAnsi="Times New Roman" w:cs="Times New Roman"/>
        </w:rPr>
        <w:t>Hordyk</w:t>
      </w:r>
      <w:proofErr w:type="spellEnd"/>
      <w:r w:rsidR="007D16AA">
        <w:rPr>
          <w:rFonts w:ascii="Times New Roman" w:hAnsi="Times New Roman" w:cs="Times New Roman"/>
        </w:rPr>
        <w:t xml:space="preserve"> et al. 2019)</w:t>
      </w:r>
      <w:r w:rsidR="000B1A79">
        <w:rPr>
          <w:rFonts w:ascii="Times New Roman" w:hAnsi="Times New Roman" w:cs="Times New Roman"/>
        </w:rPr>
        <w:t>. L</w:t>
      </w:r>
      <w:r w:rsidR="00D74FE3">
        <w:rPr>
          <w:rFonts w:ascii="Times New Roman" w:hAnsi="Times New Roman" w:cs="Times New Roman"/>
        </w:rPr>
        <w:t xml:space="preserve">onger time series of CKMR data could prove </w:t>
      </w:r>
      <w:r w:rsidR="000B1A79">
        <w:rPr>
          <w:rFonts w:ascii="Times New Roman" w:hAnsi="Times New Roman" w:cs="Times New Roman"/>
        </w:rPr>
        <w:t>more</w:t>
      </w:r>
      <w:r w:rsidR="00D74FE3">
        <w:rPr>
          <w:rFonts w:ascii="Times New Roman" w:hAnsi="Times New Roman" w:cs="Times New Roman"/>
        </w:rPr>
        <w:t xml:space="preserve"> useful</w:t>
      </w:r>
      <w:r w:rsidR="000B1A79">
        <w:rPr>
          <w:rFonts w:ascii="Times New Roman" w:hAnsi="Times New Roman" w:cs="Times New Roman"/>
        </w:rPr>
        <w:t xml:space="preserve"> </w:t>
      </w:r>
      <w:r w:rsidR="00370DD6">
        <w:rPr>
          <w:rFonts w:ascii="Times New Roman" w:hAnsi="Times New Roman" w:cs="Times New Roman"/>
        </w:rPr>
        <w:t xml:space="preserve">in the real-world </w:t>
      </w:r>
      <w:r w:rsidR="000B1A79">
        <w:rPr>
          <w:rFonts w:ascii="Times New Roman" w:hAnsi="Times New Roman" w:cs="Times New Roman"/>
        </w:rPr>
        <w:t>provided the CKMR observation model is not grossly misspecified</w:t>
      </w:r>
      <w:r w:rsidR="00370DD6">
        <w:rPr>
          <w:rFonts w:ascii="Times New Roman" w:hAnsi="Times New Roman" w:cs="Times New Roman"/>
        </w:rPr>
        <w:t xml:space="preserve">. A particular case that comes to mind is if the observation model of </w:t>
      </w:r>
      <w:r w:rsidR="00567BA0">
        <w:rPr>
          <w:rFonts w:ascii="Times New Roman" w:hAnsi="Times New Roman" w:cs="Times New Roman"/>
        </w:rPr>
        <w:t>an</w:t>
      </w:r>
      <w:r w:rsidR="00370DD6">
        <w:rPr>
          <w:rFonts w:ascii="Times New Roman" w:hAnsi="Times New Roman" w:cs="Times New Roman"/>
        </w:rPr>
        <w:t xml:space="preserve"> index </w:t>
      </w:r>
      <w:r w:rsidR="008437BB">
        <w:rPr>
          <w:rFonts w:ascii="Times New Roman" w:hAnsi="Times New Roman" w:cs="Times New Roman"/>
        </w:rPr>
        <w:t xml:space="preserve">of abundance </w:t>
      </w:r>
      <w:r w:rsidR="00370DD6">
        <w:rPr>
          <w:rFonts w:ascii="Times New Roman" w:hAnsi="Times New Roman" w:cs="Times New Roman"/>
        </w:rPr>
        <w:t>is misspecified</w:t>
      </w:r>
      <w:r w:rsidR="00B67FB6">
        <w:rPr>
          <w:rFonts w:ascii="Times New Roman" w:hAnsi="Times New Roman" w:cs="Times New Roman"/>
        </w:rPr>
        <w:t xml:space="preserve"> </w:t>
      </w:r>
      <w:r w:rsidR="00567BA0">
        <w:rPr>
          <w:rFonts w:ascii="Times New Roman" w:hAnsi="Times New Roman" w:cs="Times New Roman"/>
        </w:rPr>
        <w:t xml:space="preserve">by not being proportional to stock </w:t>
      </w:r>
      <w:r w:rsidR="001B5562">
        <w:rPr>
          <w:rFonts w:ascii="Times New Roman" w:hAnsi="Times New Roman" w:cs="Times New Roman"/>
        </w:rPr>
        <w:t>abundance in reality</w:t>
      </w:r>
      <w:r w:rsidR="00567BA0">
        <w:rPr>
          <w:rFonts w:ascii="Times New Roman" w:hAnsi="Times New Roman" w:cs="Times New Roman"/>
        </w:rPr>
        <w:t xml:space="preserve"> </w:t>
      </w:r>
      <w:r w:rsidR="00B67FB6">
        <w:rPr>
          <w:rFonts w:ascii="Times New Roman" w:hAnsi="Times New Roman" w:cs="Times New Roman"/>
        </w:rPr>
        <w:t>(often a worry among analysts)</w:t>
      </w:r>
      <w:r w:rsidR="00370DD6">
        <w:rPr>
          <w:rFonts w:ascii="Times New Roman" w:hAnsi="Times New Roman" w:cs="Times New Roman"/>
        </w:rPr>
        <w:t>, which has little to do with the observation model of the CKMR data</w:t>
      </w:r>
      <w:r w:rsidR="00D74FE3">
        <w:rPr>
          <w:rFonts w:ascii="Times New Roman" w:hAnsi="Times New Roman" w:cs="Times New Roman"/>
        </w:rPr>
        <w:t xml:space="preserve">. </w:t>
      </w:r>
    </w:p>
    <w:p w14:paraId="2D88FA92" w14:textId="77716FF3" w:rsidR="00D74FE3" w:rsidRDefault="006E69DC" w:rsidP="006E69DC">
      <w:pPr>
        <w:ind w:firstLine="720"/>
        <w:rPr>
          <w:rFonts w:ascii="Times New Roman" w:hAnsi="Times New Roman" w:cs="Times New Roman"/>
        </w:rPr>
      </w:pPr>
      <w:r>
        <w:rPr>
          <w:rFonts w:ascii="Times New Roman" w:hAnsi="Times New Roman" w:cs="Times New Roman"/>
        </w:rPr>
        <w:t>CKMR is a retrospective inference, backdated to the year of birth of the younger individual for POPs and the years of birth for each sibling in HSPs</w:t>
      </w:r>
      <w:r w:rsidR="00814F76">
        <w:rPr>
          <w:rFonts w:ascii="Times New Roman" w:hAnsi="Times New Roman" w:cs="Times New Roman"/>
        </w:rPr>
        <w:t>. H</w:t>
      </w:r>
      <w:r>
        <w:rPr>
          <w:rFonts w:ascii="Times New Roman" w:hAnsi="Times New Roman" w:cs="Times New Roman"/>
        </w:rPr>
        <w:t xml:space="preserve">ence the maximum improvements in performance metrics on </w:t>
      </w:r>
      <w:r w:rsidRPr="00970574">
        <w:rPr>
          <w:rFonts w:ascii="Times New Roman" w:hAnsi="Times New Roman" w:cs="Times New Roman"/>
          <w:i/>
          <w:iCs/>
        </w:rPr>
        <w:t>SSB</w:t>
      </w:r>
      <w:r w:rsidRPr="00970574">
        <w:rPr>
          <w:rFonts w:ascii="Times New Roman" w:hAnsi="Times New Roman" w:cs="Times New Roman"/>
          <w:i/>
          <w:iCs/>
          <w:vertAlign w:val="subscript"/>
        </w:rPr>
        <w:t>y</w:t>
      </w:r>
      <w:r>
        <w:rPr>
          <w:rFonts w:ascii="Times New Roman" w:hAnsi="Times New Roman" w:cs="Times New Roman"/>
        </w:rPr>
        <w:t xml:space="preserve"> </w:t>
      </w:r>
      <w:r w:rsidR="002B11A1">
        <w:rPr>
          <w:rFonts w:ascii="Times New Roman" w:hAnsi="Times New Roman" w:cs="Times New Roman"/>
        </w:rPr>
        <w:t xml:space="preserve">will be </w:t>
      </w:r>
      <w:r>
        <w:rPr>
          <w:rFonts w:ascii="Times New Roman" w:hAnsi="Times New Roman" w:cs="Times New Roman"/>
        </w:rPr>
        <w:t xml:space="preserve">observed </w:t>
      </w:r>
      <w:r w:rsidR="00814F76">
        <w:rPr>
          <w:rFonts w:ascii="Times New Roman" w:hAnsi="Times New Roman" w:cs="Times New Roman"/>
        </w:rPr>
        <w:t>some years prior</w:t>
      </w:r>
      <w:r w:rsidR="009D3FCA">
        <w:rPr>
          <w:rFonts w:ascii="Times New Roman" w:hAnsi="Times New Roman" w:cs="Times New Roman"/>
        </w:rPr>
        <w:t xml:space="preserve"> </w:t>
      </w:r>
      <w:r w:rsidR="00814F76">
        <w:rPr>
          <w:rFonts w:ascii="Times New Roman" w:hAnsi="Times New Roman" w:cs="Times New Roman"/>
        </w:rPr>
        <w:t>to</w:t>
      </w:r>
      <w:r>
        <w:rPr>
          <w:rFonts w:ascii="Times New Roman" w:hAnsi="Times New Roman" w:cs="Times New Roman"/>
        </w:rPr>
        <w:t xml:space="preserve"> the terminal year of the time series.</w:t>
      </w:r>
      <w:r w:rsidR="00814F76">
        <w:rPr>
          <w:rFonts w:ascii="Times New Roman" w:hAnsi="Times New Roman" w:cs="Times New Roman"/>
        </w:rPr>
        <w:t xml:space="preserve"> In the simulation</w:t>
      </w:r>
      <w:r w:rsidR="00A034EE">
        <w:rPr>
          <w:rFonts w:ascii="Times New Roman" w:hAnsi="Times New Roman" w:cs="Times New Roman"/>
        </w:rPr>
        <w:t xml:space="preserve">s tested, this maximum improvement was </w:t>
      </w:r>
      <w:r w:rsidR="00386F07">
        <w:rPr>
          <w:rFonts w:ascii="Times New Roman" w:hAnsi="Times New Roman" w:cs="Times New Roman"/>
        </w:rPr>
        <w:t xml:space="preserve">observed 5-8 years prior to the terminal year, </w:t>
      </w:r>
      <w:r w:rsidR="00851F99">
        <w:rPr>
          <w:rFonts w:ascii="Times New Roman" w:hAnsi="Times New Roman" w:cs="Times New Roman"/>
        </w:rPr>
        <w:t>however</w:t>
      </w:r>
      <w:r>
        <w:rPr>
          <w:rFonts w:ascii="Times New Roman" w:hAnsi="Times New Roman" w:cs="Times New Roman"/>
        </w:rPr>
        <w:t xml:space="preserve"> metrics were still improved for the terminal year of </w:t>
      </w:r>
      <w:r w:rsidRPr="00970574">
        <w:rPr>
          <w:rFonts w:ascii="Times New Roman" w:hAnsi="Times New Roman" w:cs="Times New Roman"/>
          <w:i/>
          <w:iCs/>
        </w:rPr>
        <w:t>SSB</w:t>
      </w:r>
      <w:r w:rsidRPr="00970574">
        <w:rPr>
          <w:rFonts w:ascii="Times New Roman" w:hAnsi="Times New Roman" w:cs="Times New Roman"/>
          <w:i/>
          <w:iCs/>
          <w:vertAlign w:val="subscript"/>
        </w:rPr>
        <w:t>y</w:t>
      </w:r>
      <w:r>
        <w:rPr>
          <w:rFonts w:ascii="Times New Roman" w:hAnsi="Times New Roman" w:cs="Times New Roman"/>
        </w:rPr>
        <w:t xml:space="preserve"> compared to the assessments without CKMR data. </w:t>
      </w:r>
      <w:r w:rsidR="0054252A">
        <w:rPr>
          <w:rFonts w:ascii="Times New Roman" w:hAnsi="Times New Roman" w:cs="Times New Roman"/>
        </w:rPr>
        <w:t>Although the life history type did not appear to affect when this maximum level of improvement was observed, it is conceivable that this level could be a</w:t>
      </w:r>
      <w:r w:rsidR="008766B5">
        <w:rPr>
          <w:rFonts w:ascii="Times New Roman" w:hAnsi="Times New Roman" w:cs="Times New Roman"/>
        </w:rPr>
        <w:t>ffected by the</w:t>
      </w:r>
      <w:r w:rsidR="0054252A">
        <w:rPr>
          <w:rFonts w:ascii="Times New Roman" w:hAnsi="Times New Roman" w:cs="Times New Roman"/>
        </w:rPr>
        <w:t xml:space="preserve"> selectivity</w:t>
      </w:r>
      <w:r w:rsidR="008766B5">
        <w:rPr>
          <w:rFonts w:ascii="Times New Roman" w:hAnsi="Times New Roman" w:cs="Times New Roman"/>
        </w:rPr>
        <w:t xml:space="preserve"> of a species</w:t>
      </w:r>
      <w:r w:rsidR="00B33898">
        <w:rPr>
          <w:rFonts w:ascii="Times New Roman" w:hAnsi="Times New Roman" w:cs="Times New Roman"/>
        </w:rPr>
        <w:t xml:space="preserve"> (each life-history type simulated herein was selected at an early age, supplemental figure </w:t>
      </w:r>
      <w:r w:rsidR="00560948">
        <w:rPr>
          <w:rFonts w:ascii="Times New Roman" w:hAnsi="Times New Roman" w:cs="Times New Roman"/>
        </w:rPr>
        <w:t>5</w:t>
      </w:r>
      <w:r w:rsidR="00B33898">
        <w:rPr>
          <w:rFonts w:ascii="Times New Roman" w:hAnsi="Times New Roman" w:cs="Times New Roman"/>
        </w:rPr>
        <w:t>)</w:t>
      </w:r>
      <w:r w:rsidR="00A11255">
        <w:rPr>
          <w:rFonts w:ascii="Times New Roman" w:hAnsi="Times New Roman" w:cs="Times New Roman"/>
        </w:rPr>
        <w:t xml:space="preserve">. If individuals are not </w:t>
      </w:r>
      <w:r w:rsidR="00BA2A11">
        <w:rPr>
          <w:rFonts w:ascii="Times New Roman" w:hAnsi="Times New Roman" w:cs="Times New Roman"/>
        </w:rPr>
        <w:t xml:space="preserve">vulnerable to the fishery </w:t>
      </w:r>
      <w:r w:rsidR="00A11255">
        <w:rPr>
          <w:rFonts w:ascii="Times New Roman" w:hAnsi="Times New Roman" w:cs="Times New Roman"/>
        </w:rPr>
        <w:t>un</w:t>
      </w:r>
      <w:r w:rsidR="002F3992">
        <w:rPr>
          <w:rFonts w:ascii="Times New Roman" w:hAnsi="Times New Roman" w:cs="Times New Roman"/>
        </w:rPr>
        <w:t xml:space="preserve">til later in life, backdating to the year of birth would </w:t>
      </w:r>
      <w:r w:rsidR="00BA2A11">
        <w:rPr>
          <w:rFonts w:ascii="Times New Roman" w:hAnsi="Times New Roman" w:cs="Times New Roman"/>
        </w:rPr>
        <w:t>result in inference on abundance</w:t>
      </w:r>
      <w:r w:rsidR="00A53BE1">
        <w:rPr>
          <w:rFonts w:ascii="Times New Roman" w:hAnsi="Times New Roman" w:cs="Times New Roman"/>
        </w:rPr>
        <w:t xml:space="preserve"> and survival</w:t>
      </w:r>
      <w:r w:rsidR="00BA2A11">
        <w:rPr>
          <w:rFonts w:ascii="Times New Roman" w:hAnsi="Times New Roman" w:cs="Times New Roman"/>
        </w:rPr>
        <w:t xml:space="preserve"> </w:t>
      </w:r>
      <w:r w:rsidR="00D97488">
        <w:rPr>
          <w:rFonts w:ascii="Times New Roman" w:hAnsi="Times New Roman" w:cs="Times New Roman"/>
        </w:rPr>
        <w:t>in earlier year</w:t>
      </w:r>
      <w:r w:rsidR="00A53BE1">
        <w:rPr>
          <w:rFonts w:ascii="Times New Roman" w:hAnsi="Times New Roman" w:cs="Times New Roman"/>
        </w:rPr>
        <w:t>s</w:t>
      </w:r>
      <w:r w:rsidR="002F3992">
        <w:rPr>
          <w:rFonts w:ascii="Times New Roman" w:hAnsi="Times New Roman" w:cs="Times New Roman"/>
        </w:rPr>
        <w:t>.</w:t>
      </w:r>
      <w:r w:rsidR="00DB31A2">
        <w:rPr>
          <w:rFonts w:ascii="Times New Roman" w:hAnsi="Times New Roman" w:cs="Times New Roman"/>
        </w:rPr>
        <w:t xml:space="preserve"> P</w:t>
      </w:r>
      <w:r w:rsidR="00AB344B">
        <w:rPr>
          <w:rFonts w:ascii="Times New Roman" w:hAnsi="Times New Roman" w:cs="Times New Roman"/>
        </w:rPr>
        <w:t>art</w:t>
      </w:r>
      <w:r w:rsidR="00DB31A2">
        <w:rPr>
          <w:rFonts w:ascii="Times New Roman" w:hAnsi="Times New Roman" w:cs="Times New Roman"/>
        </w:rPr>
        <w:t>ly</w:t>
      </w:r>
      <w:r w:rsidR="00AB344B">
        <w:rPr>
          <w:rFonts w:ascii="Times New Roman" w:hAnsi="Times New Roman" w:cs="Times New Roman"/>
        </w:rPr>
        <w:t xml:space="preserve"> for this reason, </w:t>
      </w:r>
      <w:proofErr w:type="spellStart"/>
      <w:r w:rsidR="00AB344B">
        <w:rPr>
          <w:rFonts w:ascii="Times New Roman" w:hAnsi="Times New Roman" w:cs="Times New Roman"/>
        </w:rPr>
        <w:t>Bravington</w:t>
      </w:r>
      <w:proofErr w:type="spellEnd"/>
      <w:r w:rsidR="00AB344B">
        <w:rPr>
          <w:rFonts w:ascii="Times New Roman" w:hAnsi="Times New Roman" w:cs="Times New Roman"/>
        </w:rPr>
        <w:t xml:space="preserve"> et al, </w:t>
      </w:r>
      <w:r w:rsidR="00FB7661">
        <w:rPr>
          <w:rFonts w:ascii="Times New Roman" w:hAnsi="Times New Roman" w:cs="Times New Roman"/>
        </w:rPr>
        <w:t>(</w:t>
      </w:r>
      <w:r w:rsidR="00AB344B">
        <w:rPr>
          <w:rFonts w:ascii="Times New Roman" w:hAnsi="Times New Roman" w:cs="Times New Roman"/>
        </w:rPr>
        <w:t>2016</w:t>
      </w:r>
      <w:r w:rsidR="00FB7661">
        <w:rPr>
          <w:rFonts w:ascii="Times New Roman" w:hAnsi="Times New Roman" w:cs="Times New Roman"/>
        </w:rPr>
        <w:t>)</w:t>
      </w:r>
      <w:r w:rsidR="00AB344B">
        <w:rPr>
          <w:rFonts w:ascii="Times New Roman" w:hAnsi="Times New Roman" w:cs="Times New Roman"/>
        </w:rPr>
        <w:t xml:space="preserve"> note that CKMR may not be </w:t>
      </w:r>
      <w:r w:rsidR="00015BD5">
        <w:rPr>
          <w:rFonts w:ascii="Times New Roman" w:hAnsi="Times New Roman" w:cs="Times New Roman"/>
        </w:rPr>
        <w:t>as</w:t>
      </w:r>
      <w:r w:rsidR="00AB344B">
        <w:rPr>
          <w:rFonts w:ascii="Times New Roman" w:hAnsi="Times New Roman" w:cs="Times New Roman"/>
        </w:rPr>
        <w:t xml:space="preserve"> useful for </w:t>
      </w:r>
      <w:r w:rsidR="00AF187B">
        <w:rPr>
          <w:rFonts w:ascii="Times New Roman" w:hAnsi="Times New Roman" w:cs="Times New Roman"/>
        </w:rPr>
        <w:t xml:space="preserve">long-lived species that are selected later in life. </w:t>
      </w:r>
    </w:p>
    <w:p w14:paraId="31C75C1F" w14:textId="65FDFF5A" w:rsidR="00E54234" w:rsidRDefault="00F72EF0" w:rsidP="00DB4AB7">
      <w:pPr>
        <w:ind w:firstLine="720"/>
        <w:rPr>
          <w:rFonts w:ascii="Times New Roman" w:hAnsi="Times New Roman" w:cs="Times New Roman"/>
        </w:rPr>
      </w:pPr>
      <w:r>
        <w:rPr>
          <w:rFonts w:ascii="Times New Roman" w:hAnsi="Times New Roman" w:cs="Times New Roman"/>
        </w:rPr>
        <w:t>F</w:t>
      </w:r>
      <w:r w:rsidR="00D74FE3">
        <w:rPr>
          <w:rFonts w:ascii="Times New Roman" w:hAnsi="Times New Roman" w:cs="Times New Roman"/>
        </w:rPr>
        <w:t xml:space="preserve">or </w:t>
      </w:r>
      <w:r w:rsidR="00874B67">
        <w:rPr>
          <w:rFonts w:ascii="Times New Roman" w:hAnsi="Times New Roman" w:cs="Times New Roman"/>
        </w:rPr>
        <w:t xml:space="preserve">the </w:t>
      </w:r>
      <w:r w:rsidR="00D74FE3">
        <w:rPr>
          <w:rFonts w:ascii="Times New Roman" w:hAnsi="Times New Roman" w:cs="Times New Roman"/>
        </w:rPr>
        <w:t>sake</w:t>
      </w:r>
      <w:r w:rsidR="00874B67">
        <w:rPr>
          <w:rFonts w:ascii="Times New Roman" w:hAnsi="Times New Roman" w:cs="Times New Roman"/>
        </w:rPr>
        <w:t xml:space="preserve"> of simplicity</w:t>
      </w:r>
      <w:r w:rsidR="00D74FE3">
        <w:rPr>
          <w:rFonts w:ascii="Times New Roman" w:hAnsi="Times New Roman" w:cs="Times New Roman"/>
        </w:rPr>
        <w:t xml:space="preserve">, </w:t>
      </w:r>
      <w:r>
        <w:rPr>
          <w:rFonts w:ascii="Times New Roman" w:hAnsi="Times New Roman" w:cs="Times New Roman"/>
        </w:rPr>
        <w:t xml:space="preserve">I </w:t>
      </w:r>
      <w:r w:rsidR="00D74FE3">
        <w:rPr>
          <w:rFonts w:ascii="Times New Roman" w:hAnsi="Times New Roman" w:cs="Times New Roman"/>
        </w:rPr>
        <w:t>focused on how CKMR data affects the estimation of abundance and survival, however these data can inform other parameters in an integrated assessment as well</w:t>
      </w:r>
      <w:r w:rsidR="00DB4AB7">
        <w:rPr>
          <w:rFonts w:ascii="Times New Roman" w:hAnsi="Times New Roman" w:cs="Times New Roman"/>
        </w:rPr>
        <w:t xml:space="preserve"> </w:t>
      </w:r>
      <w:r w:rsidR="009F4221">
        <w:rPr>
          <w:rFonts w:ascii="Times New Roman" w:hAnsi="Times New Roman" w:cs="Times New Roman"/>
        </w:rPr>
        <w:t>(Casas and Saborido-Rey, 2023</w:t>
      </w:r>
      <w:r w:rsidR="00DB4AB7">
        <w:rPr>
          <w:rFonts w:ascii="Times New Roman" w:hAnsi="Times New Roman" w:cs="Times New Roman"/>
        </w:rPr>
        <w:t>)</w:t>
      </w:r>
      <w:r w:rsidR="00D74FE3">
        <w:rPr>
          <w:rFonts w:ascii="Times New Roman" w:hAnsi="Times New Roman" w:cs="Times New Roman"/>
        </w:rPr>
        <w:t xml:space="preserve">. Specifically, given </w:t>
      </w:r>
      <w:r w:rsidR="0043396F">
        <w:rPr>
          <w:rFonts w:ascii="Times New Roman" w:hAnsi="Times New Roman" w:cs="Times New Roman"/>
        </w:rPr>
        <w:t>Eq. 3</w:t>
      </w:r>
      <w:r w:rsidR="00D74FE3">
        <w:rPr>
          <w:rFonts w:ascii="Times New Roman" w:hAnsi="Times New Roman" w:cs="Times New Roman"/>
        </w:rPr>
        <w:t xml:space="preserve"> make</w:t>
      </w:r>
      <w:r w:rsidR="0043396F">
        <w:rPr>
          <w:rFonts w:ascii="Times New Roman" w:hAnsi="Times New Roman" w:cs="Times New Roman"/>
        </w:rPr>
        <w:t>s</w:t>
      </w:r>
      <w:r w:rsidR="00D74FE3">
        <w:rPr>
          <w:rFonts w:ascii="Times New Roman" w:hAnsi="Times New Roman" w:cs="Times New Roman"/>
        </w:rPr>
        <w:t xml:space="preserve"> use of </w:t>
      </w:r>
      <w:r w:rsidR="00D74FE3" w:rsidRPr="0043396F">
        <w:rPr>
          <w:rFonts w:ascii="Times New Roman" w:hAnsi="Times New Roman" w:cs="Times New Roman"/>
          <w:i/>
          <w:iCs/>
        </w:rPr>
        <w:t>Z</w:t>
      </w:r>
      <w:r w:rsidR="00D74FE3">
        <w:rPr>
          <w:rFonts w:ascii="Times New Roman" w:hAnsi="Times New Roman" w:cs="Times New Roman"/>
        </w:rPr>
        <w:t xml:space="preserve">, </w:t>
      </w:r>
      <w:r>
        <w:rPr>
          <w:rFonts w:ascii="Times New Roman" w:hAnsi="Times New Roman" w:cs="Times New Roman"/>
        </w:rPr>
        <w:t>HSPs</w:t>
      </w:r>
      <w:r w:rsidR="00D74FE3">
        <w:rPr>
          <w:rFonts w:ascii="Times New Roman" w:hAnsi="Times New Roman" w:cs="Times New Roman"/>
        </w:rPr>
        <w:t xml:space="preserve"> could theoretically inform on fishery selectivity.</w:t>
      </w:r>
      <w:r w:rsidR="0043396F">
        <w:rPr>
          <w:rFonts w:ascii="Times New Roman" w:hAnsi="Times New Roman" w:cs="Times New Roman"/>
        </w:rPr>
        <w:t xml:space="preserve"> </w:t>
      </w:r>
      <w:r w:rsidR="00786D40">
        <w:rPr>
          <w:rFonts w:ascii="Times New Roman" w:hAnsi="Times New Roman" w:cs="Times New Roman"/>
        </w:rPr>
        <w:t>The ability to model t</w:t>
      </w:r>
      <w:r w:rsidR="0043396F">
        <w:rPr>
          <w:rFonts w:ascii="Times New Roman" w:hAnsi="Times New Roman" w:cs="Times New Roman"/>
        </w:rPr>
        <w:t>ime-varying fishery</w:t>
      </w:r>
      <w:r w:rsidR="00874B67">
        <w:rPr>
          <w:rFonts w:ascii="Times New Roman" w:hAnsi="Times New Roman" w:cs="Times New Roman"/>
        </w:rPr>
        <w:t xml:space="preserve"> selectivity</w:t>
      </w:r>
      <w:r w:rsidR="0043396F">
        <w:rPr>
          <w:rFonts w:ascii="Times New Roman" w:hAnsi="Times New Roman" w:cs="Times New Roman"/>
        </w:rPr>
        <w:t xml:space="preserve"> is increasingly</w:t>
      </w:r>
      <w:r w:rsidR="00874B67">
        <w:rPr>
          <w:rFonts w:ascii="Times New Roman" w:hAnsi="Times New Roman" w:cs="Times New Roman"/>
        </w:rPr>
        <w:t xml:space="preserve"> incorporated</w:t>
      </w:r>
      <w:r w:rsidR="0043396F">
        <w:rPr>
          <w:rFonts w:ascii="Times New Roman" w:hAnsi="Times New Roman" w:cs="Times New Roman"/>
        </w:rPr>
        <w:t xml:space="preserve"> </w:t>
      </w:r>
      <w:r w:rsidR="00874B67">
        <w:rPr>
          <w:rFonts w:ascii="Times New Roman" w:hAnsi="Times New Roman" w:cs="Times New Roman"/>
        </w:rPr>
        <w:t xml:space="preserve">into </w:t>
      </w:r>
      <w:r w:rsidR="0043396F">
        <w:rPr>
          <w:rFonts w:ascii="Times New Roman" w:hAnsi="Times New Roman" w:cs="Times New Roman"/>
        </w:rPr>
        <w:t>fisheries stock assessment</w:t>
      </w:r>
      <w:r w:rsidR="00786D40">
        <w:rPr>
          <w:rFonts w:ascii="Times New Roman" w:hAnsi="Times New Roman" w:cs="Times New Roman"/>
        </w:rPr>
        <w:t xml:space="preserve"> fram</w:t>
      </w:r>
      <w:r w:rsidR="00C344AC">
        <w:rPr>
          <w:rFonts w:ascii="Times New Roman" w:hAnsi="Times New Roman" w:cs="Times New Roman"/>
        </w:rPr>
        <w:t>e</w:t>
      </w:r>
      <w:r w:rsidR="00786D40">
        <w:rPr>
          <w:rFonts w:ascii="Times New Roman" w:hAnsi="Times New Roman" w:cs="Times New Roman"/>
        </w:rPr>
        <w:t>works</w:t>
      </w:r>
      <w:r w:rsidR="0043396F">
        <w:rPr>
          <w:rFonts w:ascii="Times New Roman" w:hAnsi="Times New Roman" w:cs="Times New Roman"/>
        </w:rPr>
        <w:t xml:space="preserve"> </w:t>
      </w:r>
      <w:r w:rsidR="00874B67">
        <w:rPr>
          <w:rFonts w:ascii="Times New Roman" w:hAnsi="Times New Roman" w:cs="Times New Roman"/>
        </w:rPr>
        <w:t xml:space="preserve">(e.g., </w:t>
      </w:r>
      <w:r w:rsidR="00786D40">
        <w:rPr>
          <w:rFonts w:ascii="Times New Roman" w:hAnsi="Times New Roman" w:cs="Times New Roman"/>
        </w:rPr>
        <w:t xml:space="preserve">stock synthesis, </w:t>
      </w:r>
      <w:r w:rsidR="00874B67">
        <w:rPr>
          <w:rFonts w:ascii="Times New Roman" w:hAnsi="Times New Roman" w:cs="Times New Roman"/>
        </w:rPr>
        <w:t>Xu et al., 2019</w:t>
      </w:r>
      <w:r w:rsidR="00786D40">
        <w:rPr>
          <w:rFonts w:ascii="Times New Roman" w:hAnsi="Times New Roman" w:cs="Times New Roman"/>
        </w:rPr>
        <w:t>;</w:t>
      </w:r>
      <w:r w:rsidR="00874B67">
        <w:rPr>
          <w:rFonts w:ascii="Times New Roman" w:hAnsi="Times New Roman" w:cs="Times New Roman"/>
        </w:rPr>
        <w:t xml:space="preserve"> </w:t>
      </w:r>
      <w:r w:rsidR="00786D40">
        <w:rPr>
          <w:rFonts w:ascii="Times New Roman" w:hAnsi="Times New Roman" w:cs="Times New Roman"/>
        </w:rPr>
        <w:t xml:space="preserve">Woods Hole Assessment Model, Stock and Miller, 2021; </w:t>
      </w:r>
      <w:r w:rsidR="00C344AC">
        <w:rPr>
          <w:rFonts w:ascii="Times New Roman" w:hAnsi="Times New Roman" w:cs="Times New Roman"/>
        </w:rPr>
        <w:t>state-space assessment model</w:t>
      </w:r>
      <w:r w:rsidR="00786D40">
        <w:rPr>
          <w:rFonts w:ascii="Times New Roman" w:hAnsi="Times New Roman" w:cs="Times New Roman"/>
        </w:rPr>
        <w:t>, Nielsen and Berg, 2014</w:t>
      </w:r>
      <w:r w:rsidR="00C344AC">
        <w:rPr>
          <w:rFonts w:ascii="Times New Roman" w:hAnsi="Times New Roman" w:cs="Times New Roman"/>
        </w:rPr>
        <w:t>; Berg and Nielsen, 2016</w:t>
      </w:r>
      <w:r w:rsidR="00786D40">
        <w:rPr>
          <w:rFonts w:ascii="Times New Roman" w:hAnsi="Times New Roman" w:cs="Times New Roman"/>
        </w:rPr>
        <w:t xml:space="preserve">) </w:t>
      </w:r>
      <w:r w:rsidR="003D7DDE">
        <w:rPr>
          <w:rFonts w:ascii="Times New Roman" w:hAnsi="Times New Roman" w:cs="Times New Roman"/>
        </w:rPr>
        <w:t>and l</w:t>
      </w:r>
      <w:r w:rsidR="0043396F">
        <w:rPr>
          <w:rFonts w:ascii="Times New Roman" w:hAnsi="Times New Roman" w:cs="Times New Roman"/>
        </w:rPr>
        <w:t>onger time series of CKMR data could</w:t>
      </w:r>
      <w:r w:rsidR="00DB4AB7">
        <w:rPr>
          <w:rFonts w:ascii="Times New Roman" w:hAnsi="Times New Roman" w:cs="Times New Roman"/>
        </w:rPr>
        <w:t xml:space="preserve"> theoretically</w:t>
      </w:r>
      <w:r w:rsidR="0043396F">
        <w:rPr>
          <w:rFonts w:ascii="Times New Roman" w:hAnsi="Times New Roman" w:cs="Times New Roman"/>
        </w:rPr>
        <w:t xml:space="preserve"> aid in its estimation. </w:t>
      </w:r>
      <w:r w:rsidR="00DB4AB7">
        <w:rPr>
          <w:rFonts w:ascii="Times New Roman" w:hAnsi="Times New Roman" w:cs="Times New Roman"/>
        </w:rPr>
        <w:t>A similar point could be made about time varying natural mortality, although CKMR data</w:t>
      </w:r>
      <w:r w:rsidR="00874B67">
        <w:rPr>
          <w:rFonts w:ascii="Times New Roman" w:hAnsi="Times New Roman" w:cs="Times New Roman"/>
        </w:rPr>
        <w:t xml:space="preserve"> itself</w:t>
      </w:r>
      <w:r w:rsidR="00DB4AB7">
        <w:rPr>
          <w:rFonts w:ascii="Times New Roman" w:hAnsi="Times New Roman" w:cs="Times New Roman"/>
        </w:rPr>
        <w:t xml:space="preserve"> </w:t>
      </w:r>
      <w:r w:rsidR="00874B67">
        <w:rPr>
          <w:rFonts w:ascii="Times New Roman" w:hAnsi="Times New Roman" w:cs="Times New Roman"/>
        </w:rPr>
        <w:t>may not</w:t>
      </w:r>
      <w:r w:rsidR="00DB4AB7">
        <w:rPr>
          <w:rFonts w:ascii="Times New Roman" w:hAnsi="Times New Roman" w:cs="Times New Roman"/>
        </w:rPr>
        <w:t xml:space="preserve"> necessarily help distinguish between the two (given that it necessitates </w:t>
      </w:r>
      <w:r w:rsidR="00DB4AB7" w:rsidRPr="00DB4AB7">
        <w:rPr>
          <w:rFonts w:ascii="Times New Roman" w:hAnsi="Times New Roman" w:cs="Times New Roman"/>
          <w:i/>
          <w:iCs/>
        </w:rPr>
        <w:t>Z</w:t>
      </w:r>
      <w:r w:rsidR="00DB4AB7">
        <w:rPr>
          <w:rFonts w:ascii="Times New Roman" w:hAnsi="Times New Roman" w:cs="Times New Roman"/>
        </w:rPr>
        <w:t xml:space="preserve"> which itself is a function of </w:t>
      </w:r>
      <w:r w:rsidR="00DB4AB7" w:rsidRPr="00DB4AB7">
        <w:rPr>
          <w:rFonts w:ascii="Times New Roman" w:hAnsi="Times New Roman" w:cs="Times New Roman"/>
          <w:i/>
          <w:iCs/>
        </w:rPr>
        <w:t>M</w:t>
      </w:r>
      <w:r w:rsidR="00DB4AB7">
        <w:rPr>
          <w:rFonts w:ascii="Times New Roman" w:hAnsi="Times New Roman" w:cs="Times New Roman"/>
        </w:rPr>
        <w:t xml:space="preserve"> and </w:t>
      </w:r>
      <w:r w:rsidR="00DB4AB7" w:rsidRPr="00DB4AB7">
        <w:rPr>
          <w:rFonts w:ascii="Times New Roman" w:hAnsi="Times New Roman" w:cs="Times New Roman"/>
          <w:i/>
          <w:iCs/>
        </w:rPr>
        <w:t>F</w:t>
      </w:r>
      <w:r w:rsidR="00DB4AB7">
        <w:rPr>
          <w:rFonts w:ascii="Times New Roman" w:hAnsi="Times New Roman" w:cs="Times New Roman"/>
        </w:rPr>
        <w:t xml:space="preserve">). I recommend further simulation analyses on each of the previously mentioned topics regarding CKMR integration in fisheries stock assessments. </w:t>
      </w:r>
    </w:p>
    <w:p w14:paraId="68CCA44D" w14:textId="65B5ADDA" w:rsidR="00E82A5C" w:rsidRDefault="00A311B8" w:rsidP="006F0A60">
      <w:pPr>
        <w:ind w:firstLine="720"/>
        <w:rPr>
          <w:rFonts w:ascii="Times New Roman" w:hAnsi="Times New Roman" w:cs="Times New Roman"/>
        </w:rPr>
      </w:pPr>
      <w:r>
        <w:rPr>
          <w:rFonts w:ascii="Times New Roman" w:hAnsi="Times New Roman" w:cs="Times New Roman"/>
        </w:rPr>
        <w:t>I have presented a simple case with no pair assignment error, no ageing error, and no spatial dynamics, each of which should likely be expected in the real world and could negatively affect the expected improvements from opportunistic CKMR integration within fisheries assessments (</w:t>
      </w:r>
      <w:r w:rsidR="00181CE0">
        <w:rPr>
          <w:rFonts w:ascii="Times New Roman" w:hAnsi="Times New Roman" w:cs="Times New Roman"/>
        </w:rPr>
        <w:t xml:space="preserve">Swenson et al. </w:t>
      </w:r>
      <w:r w:rsidR="00181CE0" w:rsidRPr="00181CE0">
        <w:rPr>
          <w:rFonts w:ascii="Times New Roman" w:hAnsi="Times New Roman" w:cs="Times New Roman"/>
          <w:i/>
          <w:iCs/>
        </w:rPr>
        <w:t>in-review</w:t>
      </w:r>
      <w:r w:rsidR="00181CE0">
        <w:rPr>
          <w:rFonts w:ascii="Times New Roman" w:hAnsi="Times New Roman" w:cs="Times New Roman"/>
        </w:rPr>
        <w:t xml:space="preserve">; </w:t>
      </w:r>
      <w:r>
        <w:rPr>
          <w:rFonts w:ascii="Times New Roman" w:hAnsi="Times New Roman" w:cs="Times New Roman"/>
        </w:rPr>
        <w:t>Conn et al. 2020</w:t>
      </w:r>
      <w:r w:rsidR="007D6382">
        <w:rPr>
          <w:rFonts w:ascii="Times New Roman" w:hAnsi="Times New Roman" w:cs="Times New Roman"/>
        </w:rPr>
        <w:t xml:space="preserve">; </w:t>
      </w:r>
      <w:proofErr w:type="spellStart"/>
      <w:r w:rsidR="007D6382">
        <w:rPr>
          <w:rFonts w:ascii="Times New Roman" w:hAnsi="Times New Roman" w:cs="Times New Roman"/>
        </w:rPr>
        <w:t>Trenkel</w:t>
      </w:r>
      <w:proofErr w:type="spellEnd"/>
      <w:r w:rsidR="007D6382">
        <w:rPr>
          <w:rFonts w:ascii="Times New Roman" w:hAnsi="Times New Roman" w:cs="Times New Roman"/>
        </w:rPr>
        <w:t xml:space="preserve"> et al. 2022</w:t>
      </w:r>
      <w:r>
        <w:rPr>
          <w:rFonts w:ascii="Times New Roman" w:hAnsi="Times New Roman" w:cs="Times New Roman"/>
        </w:rPr>
        <w:t>)</w:t>
      </w:r>
      <w:r w:rsidR="006F0A60">
        <w:rPr>
          <w:rFonts w:ascii="Times New Roman" w:hAnsi="Times New Roman" w:cs="Times New Roman"/>
        </w:rPr>
        <w:t xml:space="preserve">. </w:t>
      </w:r>
      <w:r w:rsidR="00E82A5C">
        <w:rPr>
          <w:rFonts w:ascii="Times New Roman" w:hAnsi="Times New Roman" w:cs="Times New Roman"/>
        </w:rPr>
        <w:t xml:space="preserve">I also presented a case where composition data were randomly sampled from the catch at age and where CKMR data, conditional on covariates such as age, </w:t>
      </w:r>
      <w:r w:rsidR="00B67FB6">
        <w:rPr>
          <w:rFonts w:ascii="Times New Roman" w:hAnsi="Times New Roman" w:cs="Times New Roman"/>
        </w:rPr>
        <w:lastRenderedPageBreak/>
        <w:t>we</w:t>
      </w:r>
      <w:r w:rsidR="00E82A5C">
        <w:rPr>
          <w:rFonts w:ascii="Times New Roman" w:hAnsi="Times New Roman" w:cs="Times New Roman"/>
        </w:rPr>
        <w:t xml:space="preserve">re random with respect to kin (a necessary assumption of CKMR, </w:t>
      </w:r>
      <w:r w:rsidR="0095269E">
        <w:rPr>
          <w:rFonts w:ascii="Times New Roman" w:hAnsi="Times New Roman" w:cs="Times New Roman"/>
        </w:rPr>
        <w:t>Casas and Saborido-Rey, 2023</w:t>
      </w:r>
      <w:r w:rsidR="00E82A5C">
        <w:rPr>
          <w:rFonts w:ascii="Times New Roman" w:hAnsi="Times New Roman" w:cs="Times New Roman"/>
        </w:rPr>
        <w:t xml:space="preserve">). It is </w:t>
      </w:r>
      <w:r w:rsidR="00C344AC">
        <w:rPr>
          <w:rFonts w:ascii="Times New Roman" w:hAnsi="Times New Roman" w:cs="Times New Roman"/>
        </w:rPr>
        <w:t>often the case</w:t>
      </w:r>
      <w:r w:rsidR="00E82A5C">
        <w:rPr>
          <w:rFonts w:ascii="Times New Roman" w:hAnsi="Times New Roman" w:cs="Times New Roman"/>
        </w:rPr>
        <w:t xml:space="preserve"> that in the real world composition data are overdispersed (</w:t>
      </w:r>
      <w:r w:rsidR="00C344AC" w:rsidRPr="00C344AC">
        <w:rPr>
          <w:rFonts w:ascii="Times New Roman" w:hAnsi="Times New Roman" w:cs="Times New Roman"/>
        </w:rPr>
        <w:t xml:space="preserve">Pennington and </w:t>
      </w:r>
      <w:proofErr w:type="spellStart"/>
      <w:r w:rsidR="00C344AC" w:rsidRPr="00C344AC">
        <w:rPr>
          <w:rFonts w:ascii="Times New Roman" w:hAnsi="Times New Roman" w:cs="Times New Roman"/>
        </w:rPr>
        <w:t>Volstad</w:t>
      </w:r>
      <w:proofErr w:type="spellEnd"/>
      <w:r w:rsidR="00C344AC" w:rsidRPr="00C344AC">
        <w:rPr>
          <w:rFonts w:ascii="Times New Roman" w:hAnsi="Times New Roman" w:cs="Times New Roman"/>
        </w:rPr>
        <w:t xml:space="preserve"> 1994; McAlister and Ianelli 1997,</w:t>
      </w:r>
      <w:r w:rsidR="00C344AC">
        <w:rPr>
          <w:rFonts w:ascii="Times New Roman" w:hAnsi="Times New Roman" w:cs="Times New Roman"/>
        </w:rPr>
        <w:t xml:space="preserve"> Francis 2014</w:t>
      </w:r>
      <w:r w:rsidR="00E82A5C">
        <w:rPr>
          <w:rFonts w:ascii="Times New Roman" w:hAnsi="Times New Roman" w:cs="Times New Roman"/>
        </w:rPr>
        <w:t xml:space="preserve">) and thus less informative to the assessment. The assumption that CKMR data are random with respect to kin is not necessarily violated when composition data that are genetically sampled are overdispersed with respect to age. If this is the case, the improvements in integrating CKMR data into fisheries assessments </w:t>
      </w:r>
      <w:r w:rsidR="00553A40">
        <w:rPr>
          <w:rFonts w:ascii="Times New Roman" w:hAnsi="Times New Roman" w:cs="Times New Roman"/>
        </w:rPr>
        <w:t>may be</w:t>
      </w:r>
      <w:r w:rsidR="00E82A5C">
        <w:rPr>
          <w:rFonts w:ascii="Times New Roman" w:hAnsi="Times New Roman" w:cs="Times New Roman"/>
        </w:rPr>
        <w:t xml:space="preserve"> even greater than depicted herein despite increases in the nominal number of age composition samples. However</w:t>
      </w:r>
      <w:r w:rsidR="00C344AC">
        <w:rPr>
          <w:rFonts w:ascii="Times New Roman" w:hAnsi="Times New Roman" w:cs="Times New Roman"/>
        </w:rPr>
        <w:t>,</w:t>
      </w:r>
      <w:r w:rsidR="00E82A5C">
        <w:rPr>
          <w:rFonts w:ascii="Times New Roman" w:hAnsi="Times New Roman" w:cs="Times New Roman"/>
        </w:rPr>
        <w:t xml:space="preserve"> if samples are not random with respect to kin</w:t>
      </w:r>
      <w:r w:rsidR="00D863AB">
        <w:rPr>
          <w:rFonts w:ascii="Times New Roman" w:hAnsi="Times New Roman" w:cs="Times New Roman"/>
        </w:rPr>
        <w:t>, regardless of overdispersion in composition data</w:t>
      </w:r>
      <w:r w:rsidR="00E82A5C">
        <w:rPr>
          <w:rFonts w:ascii="Times New Roman" w:hAnsi="Times New Roman" w:cs="Times New Roman"/>
        </w:rPr>
        <w:t xml:space="preserve">, CKMR inference </w:t>
      </w:r>
      <w:r w:rsidR="003D7DDE">
        <w:rPr>
          <w:rFonts w:ascii="Times New Roman" w:hAnsi="Times New Roman" w:cs="Times New Roman"/>
        </w:rPr>
        <w:t>can</w:t>
      </w:r>
      <w:r w:rsidR="00E82A5C">
        <w:rPr>
          <w:rFonts w:ascii="Times New Roman" w:hAnsi="Times New Roman" w:cs="Times New Roman"/>
        </w:rPr>
        <w:t xml:space="preserve"> be severely biased</w:t>
      </w:r>
      <w:r w:rsidR="002069C0">
        <w:rPr>
          <w:rFonts w:ascii="Times New Roman" w:hAnsi="Times New Roman" w:cs="Times New Roman"/>
        </w:rPr>
        <w:t xml:space="preserve"> (Davies et al. 2017; Conn et al, 2020)</w:t>
      </w:r>
      <w:r w:rsidR="00E82A5C">
        <w:rPr>
          <w:rFonts w:ascii="Times New Roman" w:hAnsi="Times New Roman" w:cs="Times New Roman"/>
        </w:rPr>
        <w:t>.</w:t>
      </w:r>
    </w:p>
    <w:p w14:paraId="36DBAFA5" w14:textId="22C5E5DB" w:rsidR="00F42026" w:rsidRDefault="00A311B8" w:rsidP="00E82A5C">
      <w:pPr>
        <w:ind w:firstLine="720"/>
        <w:rPr>
          <w:rFonts w:ascii="Times New Roman" w:hAnsi="Times New Roman" w:cs="Times New Roman"/>
        </w:rPr>
      </w:pPr>
      <w:r>
        <w:rPr>
          <w:rFonts w:ascii="Times New Roman" w:hAnsi="Times New Roman" w:cs="Times New Roman"/>
        </w:rPr>
        <w:t>In addition, o</w:t>
      </w:r>
      <w:r w:rsidR="00177C5C">
        <w:rPr>
          <w:rFonts w:ascii="Times New Roman" w:hAnsi="Times New Roman" w:cs="Times New Roman"/>
        </w:rPr>
        <w:t xml:space="preserve">ften in commercial fishery and research survey sampling programs </w:t>
      </w:r>
      <w:r w:rsidR="002B1EEB">
        <w:rPr>
          <w:rFonts w:ascii="Times New Roman" w:hAnsi="Times New Roman" w:cs="Times New Roman"/>
        </w:rPr>
        <w:t>individual samples</w:t>
      </w:r>
      <w:r w:rsidR="00177C5C">
        <w:rPr>
          <w:rFonts w:ascii="Times New Roman" w:hAnsi="Times New Roman" w:cs="Times New Roman"/>
        </w:rPr>
        <w:t xml:space="preserve"> are able to be sexed,</w:t>
      </w:r>
      <w:r w:rsidR="00F42026">
        <w:rPr>
          <w:rFonts w:ascii="Times New Roman" w:hAnsi="Times New Roman" w:cs="Times New Roman"/>
        </w:rPr>
        <w:t xml:space="preserve"> and</w:t>
      </w:r>
      <w:r w:rsidR="00177C5C">
        <w:rPr>
          <w:rFonts w:ascii="Times New Roman" w:hAnsi="Times New Roman" w:cs="Times New Roman"/>
        </w:rPr>
        <w:t xml:space="preserve"> many contemporary assessments are sex-specific. The ability to sex biological samples would further refine CKMR analysis and change Equations 2 and 3 </w:t>
      </w:r>
      <w:r w:rsidR="001F4E2E">
        <w:rPr>
          <w:rFonts w:ascii="Times New Roman" w:hAnsi="Times New Roman" w:cs="Times New Roman"/>
        </w:rPr>
        <w:t>to be sex-specific (</w:t>
      </w:r>
      <w:proofErr w:type="spellStart"/>
      <w:r w:rsidR="001F4E2E">
        <w:rPr>
          <w:rFonts w:ascii="Times New Roman" w:hAnsi="Times New Roman" w:cs="Times New Roman"/>
        </w:rPr>
        <w:t>Bravington</w:t>
      </w:r>
      <w:proofErr w:type="spellEnd"/>
      <w:r w:rsidR="001F4E2E">
        <w:rPr>
          <w:rFonts w:ascii="Times New Roman" w:hAnsi="Times New Roman" w:cs="Times New Roman"/>
        </w:rPr>
        <w:t xml:space="preserve"> et al. 2016)</w:t>
      </w:r>
      <w:r w:rsidR="00177C5C">
        <w:rPr>
          <w:rFonts w:ascii="Times New Roman" w:hAnsi="Times New Roman" w:cs="Times New Roman"/>
        </w:rPr>
        <w:t>. Such refinement could ideally lead to further improvements in estimating</w:t>
      </w:r>
      <w:r w:rsidR="00F42026">
        <w:rPr>
          <w:rFonts w:ascii="Times New Roman" w:hAnsi="Times New Roman" w:cs="Times New Roman"/>
        </w:rPr>
        <w:t xml:space="preserve"> sex-specific </w:t>
      </w:r>
      <w:r w:rsidR="00177C5C">
        <w:rPr>
          <w:rFonts w:ascii="Times New Roman" w:hAnsi="Times New Roman" w:cs="Times New Roman"/>
        </w:rPr>
        <w:t>mortality and abundance when integrating opportunistic CKMR data into stock assessments.</w:t>
      </w:r>
      <w:r w:rsidR="003D0321">
        <w:rPr>
          <w:rFonts w:ascii="Times New Roman" w:hAnsi="Times New Roman" w:cs="Times New Roman"/>
        </w:rPr>
        <w:t xml:space="preserve"> </w:t>
      </w:r>
      <w:r w:rsidR="002069C0">
        <w:rPr>
          <w:rFonts w:ascii="Times New Roman" w:hAnsi="Times New Roman" w:cs="Times New Roman"/>
        </w:rPr>
        <w:t>For a more extensive</w:t>
      </w:r>
      <w:r w:rsidR="003D0321">
        <w:rPr>
          <w:rFonts w:ascii="Times New Roman" w:hAnsi="Times New Roman" w:cs="Times New Roman"/>
        </w:rPr>
        <w:t xml:space="preserve"> suite of considerations which may affect CKMR inference, such as HSPs estimating effective population</w:t>
      </w:r>
      <w:r w:rsidR="008F06E1">
        <w:rPr>
          <w:rFonts w:ascii="Times New Roman" w:hAnsi="Times New Roman" w:cs="Times New Roman"/>
        </w:rPr>
        <w:t xml:space="preserve"> size rather than adult abundance</w:t>
      </w:r>
      <w:r w:rsidR="003D0321">
        <w:rPr>
          <w:rFonts w:ascii="Times New Roman" w:hAnsi="Times New Roman" w:cs="Times New Roman"/>
        </w:rPr>
        <w:t xml:space="preserve">, </w:t>
      </w:r>
      <w:r w:rsidR="002069C0">
        <w:rPr>
          <w:rFonts w:ascii="Times New Roman" w:hAnsi="Times New Roman" w:cs="Times New Roman"/>
        </w:rPr>
        <w:t>readers are referred to</w:t>
      </w:r>
      <w:r w:rsidR="003D0321">
        <w:rPr>
          <w:rFonts w:ascii="Times New Roman" w:hAnsi="Times New Roman" w:cs="Times New Roman"/>
        </w:rPr>
        <w:t xml:space="preserve"> Casas and Saborido-Rey, (2023).</w:t>
      </w:r>
    </w:p>
    <w:p w14:paraId="4DEC57B8" w14:textId="7EE26249" w:rsidR="00DB4AB7" w:rsidRDefault="00AE37DC" w:rsidP="00DB4AB7">
      <w:pPr>
        <w:ind w:firstLine="720"/>
        <w:rPr>
          <w:rFonts w:ascii="Times New Roman" w:hAnsi="Times New Roman" w:cs="Times New Roman"/>
        </w:rPr>
      </w:pPr>
      <w:r w:rsidRPr="00AE37DC">
        <w:rPr>
          <w:rFonts w:ascii="Times New Roman" w:hAnsi="Times New Roman" w:cs="Times New Roman"/>
        </w:rPr>
        <w:t>I close by advocating</w:t>
      </w:r>
      <w:r>
        <w:rPr>
          <w:rFonts w:ascii="Times New Roman" w:hAnsi="Times New Roman" w:cs="Times New Roman"/>
        </w:rPr>
        <w:t>, when deemed prudent,</w:t>
      </w:r>
      <w:r w:rsidRPr="00AE37DC">
        <w:rPr>
          <w:rFonts w:ascii="Times New Roman" w:hAnsi="Times New Roman" w:cs="Times New Roman"/>
        </w:rPr>
        <w:t xml:space="preserve"> the routine collection of CKMR data as part of commercial fishery monitoring</w:t>
      </w:r>
      <w:r w:rsidR="001E72AD">
        <w:rPr>
          <w:rFonts w:ascii="Times New Roman" w:hAnsi="Times New Roman" w:cs="Times New Roman"/>
        </w:rPr>
        <w:t>/</w:t>
      </w:r>
      <w:r w:rsidRPr="00AE37DC">
        <w:rPr>
          <w:rFonts w:ascii="Times New Roman" w:hAnsi="Times New Roman" w:cs="Times New Roman"/>
        </w:rPr>
        <w:t>sampling</w:t>
      </w:r>
      <w:r w:rsidR="001E72AD">
        <w:rPr>
          <w:rFonts w:ascii="Times New Roman" w:hAnsi="Times New Roman" w:cs="Times New Roman"/>
        </w:rPr>
        <w:t xml:space="preserve"> </w:t>
      </w:r>
      <w:r w:rsidRPr="00AE37DC">
        <w:rPr>
          <w:rFonts w:ascii="Times New Roman" w:hAnsi="Times New Roman" w:cs="Times New Roman"/>
        </w:rPr>
        <w:t xml:space="preserve">and their integration into modern statistical fisheries integrated stock assessments. </w:t>
      </w:r>
      <w:r w:rsidR="00CC00D3">
        <w:rPr>
          <w:rFonts w:ascii="Times New Roman" w:hAnsi="Times New Roman" w:cs="Times New Roman"/>
        </w:rPr>
        <w:t>P</w:t>
      </w:r>
      <w:r w:rsidR="00FF665C">
        <w:rPr>
          <w:rFonts w:ascii="Times New Roman" w:hAnsi="Times New Roman" w:cs="Times New Roman"/>
        </w:rPr>
        <w:t xml:space="preserve">rudence regarding their collection is best evaluated on a </w:t>
      </w:r>
      <w:r w:rsidR="004859F6">
        <w:rPr>
          <w:rFonts w:ascii="Times New Roman" w:hAnsi="Times New Roman" w:cs="Times New Roman"/>
        </w:rPr>
        <w:t>case-by-case</w:t>
      </w:r>
      <w:r w:rsidR="00FF665C">
        <w:rPr>
          <w:rFonts w:ascii="Times New Roman" w:hAnsi="Times New Roman" w:cs="Times New Roman"/>
        </w:rPr>
        <w:t xml:space="preserve"> basis and I do not make specific sampling recommendations herein. Rather I would</w:t>
      </w:r>
      <w:r w:rsidR="00DB4AB7">
        <w:rPr>
          <w:rFonts w:ascii="Times New Roman" w:hAnsi="Times New Roman" w:cs="Times New Roman"/>
        </w:rPr>
        <w:t xml:space="preserve"> instead</w:t>
      </w:r>
      <w:r w:rsidR="00FF665C">
        <w:rPr>
          <w:rFonts w:ascii="Times New Roman" w:hAnsi="Times New Roman" w:cs="Times New Roman"/>
        </w:rPr>
        <w:t xml:space="preserve"> recommend simulation analyses</w:t>
      </w:r>
      <w:r w:rsidR="00DB4AB7">
        <w:rPr>
          <w:rFonts w:ascii="Times New Roman" w:hAnsi="Times New Roman" w:cs="Times New Roman"/>
        </w:rPr>
        <w:t xml:space="preserve"> be carried out</w:t>
      </w:r>
      <w:r w:rsidR="00FF665C">
        <w:rPr>
          <w:rFonts w:ascii="Times New Roman" w:hAnsi="Times New Roman" w:cs="Times New Roman"/>
        </w:rPr>
        <w:t xml:space="preserve"> including assessment</w:t>
      </w:r>
      <w:r w:rsidR="00DB4AB7">
        <w:rPr>
          <w:rFonts w:ascii="Times New Roman" w:hAnsi="Times New Roman" w:cs="Times New Roman"/>
        </w:rPr>
        <w:t xml:space="preserve">s as estimation </w:t>
      </w:r>
      <w:r w:rsidR="00FF665C">
        <w:rPr>
          <w:rFonts w:ascii="Times New Roman" w:hAnsi="Times New Roman" w:cs="Times New Roman"/>
        </w:rPr>
        <w:t xml:space="preserve">models. </w:t>
      </w:r>
      <w:r w:rsidR="00DB4AB7">
        <w:rPr>
          <w:rFonts w:ascii="Times New Roman" w:hAnsi="Times New Roman" w:cs="Times New Roman"/>
        </w:rPr>
        <w:t>This simple exercise could theoretically be undertaken for any given assessment to evaluate whether collecting and integrating CKMR data would be of value, although it would be highly dependent on the scale of the operating model chosen being reasonably close to the real-world stock. Simulations could be carried out regarding a range of plausible operating models to determine the ideal annual sample size for a specific scenario depending on goals and budget.</w:t>
      </w:r>
      <w:r w:rsidR="00F72EF0">
        <w:rPr>
          <w:rFonts w:ascii="Times New Roman" w:hAnsi="Times New Roman" w:cs="Times New Roman"/>
        </w:rPr>
        <w:t xml:space="preserve"> I also recommend the use of a</w:t>
      </w:r>
      <w:r w:rsidR="000B1A79">
        <w:rPr>
          <w:rFonts w:ascii="Times New Roman" w:hAnsi="Times New Roman" w:cs="Times New Roman"/>
        </w:rPr>
        <w:t>n age-structured</w:t>
      </w:r>
      <w:r w:rsidR="00F72EF0">
        <w:rPr>
          <w:rFonts w:ascii="Times New Roman" w:hAnsi="Times New Roman" w:cs="Times New Roman"/>
        </w:rPr>
        <w:t xml:space="preserve"> pedigree simulator such as </w:t>
      </w:r>
      <w:proofErr w:type="spellStart"/>
      <w:r w:rsidR="00F72EF0">
        <w:rPr>
          <w:rFonts w:ascii="Times New Roman" w:hAnsi="Times New Roman" w:cs="Times New Roman"/>
        </w:rPr>
        <w:t>CKMRpop</w:t>
      </w:r>
      <w:proofErr w:type="spellEnd"/>
      <w:r w:rsidR="00F72EF0">
        <w:rPr>
          <w:rFonts w:ascii="Times New Roman" w:hAnsi="Times New Roman" w:cs="Times New Roman"/>
        </w:rPr>
        <w:t xml:space="preserve"> (Anderson, 2022)</w:t>
      </w:r>
      <w:r w:rsidR="000B1A79">
        <w:rPr>
          <w:rFonts w:ascii="Times New Roman" w:hAnsi="Times New Roman" w:cs="Times New Roman"/>
        </w:rPr>
        <w:t xml:space="preserve"> to add more realism to the CKMR simulation operating model. </w:t>
      </w:r>
    </w:p>
    <w:p w14:paraId="2C9A4E4E" w14:textId="41C095C7" w:rsidR="00E43AB1" w:rsidRDefault="00B14C6F">
      <w:pPr>
        <w:rPr>
          <w:rFonts w:ascii="Times New Roman" w:hAnsi="Times New Roman" w:cs="Times New Roman"/>
        </w:rPr>
      </w:pPr>
      <w:r>
        <w:rPr>
          <w:rFonts w:ascii="Times New Roman" w:hAnsi="Times New Roman" w:cs="Times New Roman"/>
        </w:rPr>
        <w:t>Data accessibility</w:t>
      </w:r>
    </w:p>
    <w:p w14:paraId="143EDC32" w14:textId="413CA3F8" w:rsidR="00B14C6F" w:rsidRPr="00B14C6F" w:rsidRDefault="00B14C6F" w:rsidP="00B14C6F">
      <w:pPr>
        <w:ind w:firstLine="720"/>
        <w:rPr>
          <w:rFonts w:ascii="Times New Roman" w:hAnsi="Times New Roman" w:cs="Times New Roman"/>
        </w:rPr>
      </w:pPr>
      <w:r>
        <w:rPr>
          <w:rFonts w:ascii="Times New Roman" w:hAnsi="Times New Roman" w:cs="Times New Roman"/>
        </w:rPr>
        <w:t xml:space="preserve">All code associated with analysis is available on </w:t>
      </w:r>
      <w:r w:rsidRPr="00B14C6F">
        <w:rPr>
          <w:rFonts w:ascii="Times New Roman" w:hAnsi="Times New Roman" w:cs="Times New Roman"/>
          <w:i/>
          <w:iCs/>
        </w:rPr>
        <w:t>https://github.com/nickcfisch/CKMR_Project</w:t>
      </w:r>
      <w:r>
        <w:rPr>
          <w:rFonts w:ascii="Times New Roman" w:hAnsi="Times New Roman" w:cs="Times New Roman"/>
        </w:rPr>
        <w:t>.</w:t>
      </w:r>
    </w:p>
    <w:p w14:paraId="3ABE09F1" w14:textId="05BFFBAD" w:rsidR="00E43AB1" w:rsidRDefault="00E43AB1">
      <w:pPr>
        <w:rPr>
          <w:rFonts w:ascii="Times New Roman" w:hAnsi="Times New Roman" w:cs="Times New Roman"/>
        </w:rPr>
      </w:pPr>
      <w:r>
        <w:rPr>
          <w:rFonts w:ascii="Times New Roman" w:hAnsi="Times New Roman" w:cs="Times New Roman"/>
        </w:rPr>
        <w:t>Acknowledgements</w:t>
      </w:r>
    </w:p>
    <w:p w14:paraId="3126C0CA" w14:textId="0333D661" w:rsidR="00E43AB1" w:rsidRDefault="004A4C9B">
      <w:pPr>
        <w:rPr>
          <w:rFonts w:ascii="Times New Roman" w:hAnsi="Times New Roman" w:cs="Times New Roman"/>
        </w:rPr>
      </w:pPr>
      <w:r>
        <w:rPr>
          <w:rFonts w:ascii="Times New Roman" w:hAnsi="Times New Roman" w:cs="Times New Roman"/>
        </w:rPr>
        <w:tab/>
        <w:t xml:space="preserve">I would like to acknowledge and </w:t>
      </w:r>
      <w:r w:rsidR="00AD6490">
        <w:rPr>
          <w:rFonts w:ascii="Times New Roman" w:hAnsi="Times New Roman" w:cs="Times New Roman"/>
        </w:rPr>
        <w:t xml:space="preserve">give </w:t>
      </w:r>
      <w:r>
        <w:rPr>
          <w:rFonts w:ascii="Times New Roman" w:hAnsi="Times New Roman" w:cs="Times New Roman"/>
        </w:rPr>
        <w:t>thank</w:t>
      </w:r>
      <w:r w:rsidR="00AD6490">
        <w:rPr>
          <w:rFonts w:ascii="Times New Roman" w:hAnsi="Times New Roman" w:cs="Times New Roman"/>
        </w:rPr>
        <w:t>s to</w:t>
      </w:r>
      <w:r>
        <w:rPr>
          <w:rFonts w:ascii="Times New Roman" w:hAnsi="Times New Roman" w:cs="Times New Roman"/>
        </w:rPr>
        <w:t xml:space="preserve"> Eric Anderson and Paul Conn, whose workshop on close-kin mark-recapture at the 2022 annual meeting of the Wildlife Society introduced me to modeling associated with CKMR theory.</w:t>
      </w:r>
      <w:r w:rsidR="00C43E4F">
        <w:rPr>
          <w:rFonts w:ascii="Times New Roman" w:hAnsi="Times New Roman" w:cs="Times New Roman"/>
        </w:rPr>
        <w:t xml:space="preserve"> Paul Conn</w:t>
      </w:r>
      <w:r w:rsidR="00544A60">
        <w:rPr>
          <w:rFonts w:ascii="Times New Roman" w:hAnsi="Times New Roman" w:cs="Times New Roman"/>
        </w:rPr>
        <w:t xml:space="preserve"> also</w:t>
      </w:r>
      <w:r w:rsidR="00C43E4F">
        <w:rPr>
          <w:rFonts w:ascii="Times New Roman" w:hAnsi="Times New Roman" w:cs="Times New Roman"/>
        </w:rPr>
        <w:t xml:space="preserve"> provided comments on an earlier draft. </w:t>
      </w:r>
      <w:r w:rsidR="00177C5C">
        <w:rPr>
          <w:rFonts w:ascii="Times New Roman" w:hAnsi="Times New Roman" w:cs="Times New Roman"/>
        </w:rPr>
        <w:t xml:space="preserve">I would also like to acknowledge that the National Marine Fisheries Service funded my attendance at the mentioned workshop, and part of this analysis was conducted while under their employment. </w:t>
      </w:r>
    </w:p>
    <w:p w14:paraId="50EE5D41" w14:textId="1461849D" w:rsidR="00E43AB1" w:rsidRDefault="00E43AB1">
      <w:pPr>
        <w:rPr>
          <w:rFonts w:ascii="Times New Roman" w:hAnsi="Times New Roman" w:cs="Times New Roman"/>
        </w:rPr>
      </w:pPr>
      <w:r>
        <w:rPr>
          <w:rFonts w:ascii="Times New Roman" w:hAnsi="Times New Roman" w:cs="Times New Roman"/>
        </w:rPr>
        <w:t>References</w:t>
      </w:r>
    </w:p>
    <w:p w14:paraId="29FE3E14" w14:textId="7B157023" w:rsidR="003300D4" w:rsidRDefault="003300D4" w:rsidP="003300D4">
      <w:pPr>
        <w:ind w:left="720" w:hanging="720"/>
        <w:rPr>
          <w:rFonts w:ascii="Times New Roman" w:hAnsi="Times New Roman" w:cs="Times New Roman"/>
        </w:rPr>
      </w:pPr>
      <w:bookmarkStart w:id="0" w:name="_Hlk158294715"/>
      <w:r w:rsidRPr="003300D4">
        <w:rPr>
          <w:rFonts w:ascii="Times New Roman" w:hAnsi="Times New Roman" w:cs="Times New Roman"/>
        </w:rPr>
        <w:t xml:space="preserve">Anderson, E. C. 2022. </w:t>
      </w:r>
      <w:proofErr w:type="spellStart"/>
      <w:r w:rsidRPr="003300D4">
        <w:rPr>
          <w:rFonts w:ascii="Times New Roman" w:hAnsi="Times New Roman" w:cs="Times New Roman"/>
        </w:rPr>
        <w:t>CKMRpop</w:t>
      </w:r>
      <w:proofErr w:type="spellEnd"/>
      <w:r w:rsidRPr="003300D4">
        <w:rPr>
          <w:rFonts w:ascii="Times New Roman" w:hAnsi="Times New Roman" w:cs="Times New Roman"/>
        </w:rPr>
        <w:t xml:space="preserve">: forward-in-time simulation and tabulation of pairwise kin relationships in age-structured populations. Mol. Ecol. </w:t>
      </w:r>
      <w:proofErr w:type="spellStart"/>
      <w:r w:rsidRPr="003300D4">
        <w:rPr>
          <w:rFonts w:ascii="Times New Roman" w:hAnsi="Times New Roman" w:cs="Times New Roman"/>
        </w:rPr>
        <w:t>Resour</w:t>
      </w:r>
      <w:proofErr w:type="spellEnd"/>
      <w:r w:rsidRPr="003300D4">
        <w:rPr>
          <w:rFonts w:ascii="Times New Roman" w:hAnsi="Times New Roman" w:cs="Times New Roman"/>
        </w:rPr>
        <w:t xml:space="preserve">. 22, 1190– 1199. </w:t>
      </w:r>
      <w:proofErr w:type="spellStart"/>
      <w:r w:rsidRPr="003300D4">
        <w:rPr>
          <w:rFonts w:ascii="Times New Roman" w:hAnsi="Times New Roman" w:cs="Times New Roman"/>
        </w:rPr>
        <w:t>doi</w:t>
      </w:r>
      <w:proofErr w:type="spellEnd"/>
      <w:r w:rsidRPr="003300D4">
        <w:rPr>
          <w:rFonts w:ascii="Times New Roman" w:hAnsi="Times New Roman" w:cs="Times New Roman"/>
        </w:rPr>
        <w:t>: 10.1111/1755-0998.13513</w:t>
      </w:r>
    </w:p>
    <w:p w14:paraId="26598CDA" w14:textId="43B24B44" w:rsidR="003300D4" w:rsidRDefault="003300D4" w:rsidP="003300D4">
      <w:pPr>
        <w:ind w:left="720" w:hanging="720"/>
        <w:rPr>
          <w:rFonts w:ascii="Times New Roman" w:hAnsi="Times New Roman" w:cs="Times New Roman"/>
        </w:rPr>
      </w:pPr>
      <w:r w:rsidRPr="003300D4">
        <w:rPr>
          <w:rFonts w:ascii="Times New Roman" w:hAnsi="Times New Roman" w:cs="Times New Roman"/>
        </w:rPr>
        <w:t>Berg, C.W., Nielsen, A., 2016. Accounting for correlated observations in an age-based state-space stock assessment model. ICES Journal of Marine Science 73, 1788_1797.</w:t>
      </w:r>
    </w:p>
    <w:p w14:paraId="00C3BB79" w14:textId="464D80F8" w:rsidR="002070F9" w:rsidRDefault="002070F9" w:rsidP="00E54234">
      <w:pPr>
        <w:ind w:left="720" w:hanging="720"/>
        <w:rPr>
          <w:rFonts w:ascii="Times New Roman" w:hAnsi="Times New Roman" w:cs="Times New Roman"/>
        </w:rPr>
      </w:pPr>
      <w:proofErr w:type="spellStart"/>
      <w:r w:rsidRPr="002070F9">
        <w:rPr>
          <w:rFonts w:ascii="Times New Roman" w:hAnsi="Times New Roman" w:cs="Times New Roman"/>
        </w:rPr>
        <w:lastRenderedPageBreak/>
        <w:t>Bravington</w:t>
      </w:r>
      <w:proofErr w:type="spellEnd"/>
      <w:r w:rsidRPr="002070F9">
        <w:rPr>
          <w:rFonts w:ascii="Times New Roman" w:hAnsi="Times New Roman" w:cs="Times New Roman"/>
        </w:rPr>
        <w:t>, M. V., and Grewe, J. P. 2007. A method for estimating the absolute spawning stock size of SBT, using close-kin genetics. CCSBT-ESC/0709/18. CSIRO, Hobart, Australia. 25pp. Available at: https://www.ccsbt.org/ja/system/files/resource/ja/ 4d93fe45b53f2/18.pdf</w:t>
      </w:r>
    </w:p>
    <w:p w14:paraId="63107E02" w14:textId="2E4CEAC9" w:rsidR="00E43AB1" w:rsidRDefault="00E54234" w:rsidP="00E54234">
      <w:pPr>
        <w:ind w:left="720" w:hanging="720"/>
        <w:rPr>
          <w:rFonts w:ascii="Times New Roman" w:hAnsi="Times New Roman" w:cs="Times New Roman"/>
        </w:rPr>
      </w:pPr>
      <w:proofErr w:type="spellStart"/>
      <w:r w:rsidRPr="00E54234">
        <w:rPr>
          <w:rFonts w:ascii="Times New Roman" w:hAnsi="Times New Roman" w:cs="Times New Roman"/>
        </w:rPr>
        <w:t>Bravington</w:t>
      </w:r>
      <w:proofErr w:type="spellEnd"/>
      <w:r w:rsidRPr="00E54234">
        <w:rPr>
          <w:rFonts w:ascii="Times New Roman" w:hAnsi="Times New Roman" w:cs="Times New Roman"/>
        </w:rPr>
        <w:t xml:space="preserve">, M.V., </w:t>
      </w:r>
      <w:proofErr w:type="spellStart"/>
      <w:r w:rsidRPr="00E54234">
        <w:rPr>
          <w:rFonts w:ascii="Times New Roman" w:hAnsi="Times New Roman" w:cs="Times New Roman"/>
        </w:rPr>
        <w:t>Skaug</w:t>
      </w:r>
      <w:proofErr w:type="spellEnd"/>
      <w:r w:rsidRPr="00E54234">
        <w:rPr>
          <w:rFonts w:ascii="Times New Roman" w:hAnsi="Times New Roman" w:cs="Times New Roman"/>
        </w:rPr>
        <w:t>, H.J. and Anderson, E.C., 2016. Close-kin mark-recapture.</w:t>
      </w:r>
      <w:r w:rsidR="001D5ECD" w:rsidRPr="001D5ECD">
        <w:t xml:space="preserve"> </w:t>
      </w:r>
      <w:r w:rsidR="001D5ECD" w:rsidRPr="001D5ECD">
        <w:rPr>
          <w:rFonts w:ascii="Times New Roman" w:hAnsi="Times New Roman" w:cs="Times New Roman"/>
        </w:rPr>
        <w:t xml:space="preserve">Stat. Sci. 31, 259–274. </w:t>
      </w:r>
      <w:proofErr w:type="spellStart"/>
      <w:r w:rsidR="001D5ECD" w:rsidRPr="001D5ECD">
        <w:rPr>
          <w:rFonts w:ascii="Times New Roman" w:hAnsi="Times New Roman" w:cs="Times New Roman"/>
        </w:rPr>
        <w:t>doi</w:t>
      </w:r>
      <w:proofErr w:type="spellEnd"/>
      <w:r w:rsidR="001D5ECD" w:rsidRPr="001D5ECD">
        <w:rPr>
          <w:rFonts w:ascii="Times New Roman" w:hAnsi="Times New Roman" w:cs="Times New Roman"/>
        </w:rPr>
        <w:t>: 10.1214/16-STS552</w:t>
      </w:r>
    </w:p>
    <w:p w14:paraId="57D7E667" w14:textId="32F38D8A" w:rsidR="00037510" w:rsidRDefault="00037510" w:rsidP="00E54234">
      <w:pPr>
        <w:ind w:left="720" w:hanging="720"/>
        <w:rPr>
          <w:rFonts w:ascii="Times New Roman" w:hAnsi="Times New Roman" w:cs="Times New Roman"/>
        </w:rPr>
      </w:pPr>
      <w:r w:rsidRPr="00037510">
        <w:rPr>
          <w:rFonts w:ascii="Times New Roman" w:hAnsi="Times New Roman" w:cs="Times New Roman"/>
        </w:rPr>
        <w:t xml:space="preserve">Bruce, B., Bradford, R., </w:t>
      </w:r>
      <w:proofErr w:type="spellStart"/>
      <w:r w:rsidRPr="00037510">
        <w:rPr>
          <w:rFonts w:ascii="Times New Roman" w:hAnsi="Times New Roman" w:cs="Times New Roman"/>
        </w:rPr>
        <w:t>Bravington</w:t>
      </w:r>
      <w:proofErr w:type="spellEnd"/>
      <w:r w:rsidRPr="00037510">
        <w:rPr>
          <w:rFonts w:ascii="Times New Roman" w:hAnsi="Times New Roman" w:cs="Times New Roman"/>
        </w:rPr>
        <w:t xml:space="preserve">, M., </w:t>
      </w:r>
      <w:proofErr w:type="spellStart"/>
      <w:r w:rsidRPr="00037510">
        <w:rPr>
          <w:rFonts w:ascii="Times New Roman" w:hAnsi="Times New Roman" w:cs="Times New Roman"/>
        </w:rPr>
        <w:t>Feutry</w:t>
      </w:r>
      <w:proofErr w:type="spellEnd"/>
      <w:r w:rsidRPr="00037510">
        <w:rPr>
          <w:rFonts w:ascii="Times New Roman" w:hAnsi="Times New Roman" w:cs="Times New Roman"/>
        </w:rPr>
        <w:t xml:space="preserve">, P., Grewe, P., Gunasekera, R., et al. 2018. “A national assessment of the status of white sharks,” in National environmental science </w:t>
      </w:r>
      <w:proofErr w:type="spellStart"/>
      <w:r w:rsidRPr="00037510">
        <w:rPr>
          <w:rFonts w:ascii="Times New Roman" w:hAnsi="Times New Roman" w:cs="Times New Roman"/>
        </w:rPr>
        <w:t>programme</w:t>
      </w:r>
      <w:proofErr w:type="spellEnd"/>
      <w:r w:rsidRPr="00037510">
        <w:rPr>
          <w:rFonts w:ascii="Times New Roman" w:hAnsi="Times New Roman" w:cs="Times New Roman"/>
        </w:rPr>
        <w:t xml:space="preserve"> (Marine Biodiversity Hub, CSIRO, Australia), 64pp. Available at: </w:t>
      </w:r>
      <w:r w:rsidR="003300D4">
        <w:rPr>
          <w:rFonts w:ascii="Times New Roman" w:hAnsi="Times New Roman" w:cs="Times New Roman"/>
        </w:rPr>
        <w:t>h</w:t>
      </w:r>
      <w:r w:rsidRPr="00037510">
        <w:rPr>
          <w:rFonts w:ascii="Times New Roman" w:hAnsi="Times New Roman" w:cs="Times New Roman"/>
        </w:rPr>
        <w:t>ttps://www.nespmarine.edu.au/system/files/NESP-A3-A_ national_assessment_of_the_status_of_white_sharks_Feb_2018.pdf</w:t>
      </w:r>
    </w:p>
    <w:p w14:paraId="109AC789" w14:textId="77777777" w:rsidR="0013748C" w:rsidRDefault="00941A40" w:rsidP="00E54234">
      <w:pPr>
        <w:ind w:left="720" w:hanging="720"/>
        <w:rPr>
          <w:rFonts w:ascii="Times New Roman" w:hAnsi="Times New Roman" w:cs="Times New Roman"/>
        </w:rPr>
      </w:pPr>
      <w:r w:rsidRPr="00941A40">
        <w:rPr>
          <w:rFonts w:ascii="Times New Roman" w:hAnsi="Times New Roman" w:cs="Times New Roman"/>
        </w:rPr>
        <w:t>Casas, L. and Saborido-Rey, F., 2023. A review of an emerging tool to estimate population parameters: the close-kin mark-recapture method.</w:t>
      </w:r>
      <w:r w:rsidR="0013748C">
        <w:rPr>
          <w:rFonts w:ascii="Times New Roman" w:hAnsi="Times New Roman" w:cs="Times New Roman"/>
        </w:rPr>
        <w:t xml:space="preserve"> </w:t>
      </w:r>
      <w:r w:rsidR="0013748C" w:rsidRPr="0013748C">
        <w:rPr>
          <w:rFonts w:ascii="Times New Roman" w:hAnsi="Times New Roman" w:cs="Times New Roman"/>
        </w:rPr>
        <w:t xml:space="preserve">Front. Mar. Sci. 10:1087027. </w:t>
      </w:r>
      <w:proofErr w:type="spellStart"/>
      <w:r w:rsidR="0013748C" w:rsidRPr="0013748C">
        <w:rPr>
          <w:rFonts w:ascii="Times New Roman" w:hAnsi="Times New Roman" w:cs="Times New Roman"/>
        </w:rPr>
        <w:t>doi</w:t>
      </w:r>
      <w:proofErr w:type="spellEnd"/>
      <w:r w:rsidR="0013748C" w:rsidRPr="0013748C">
        <w:rPr>
          <w:rFonts w:ascii="Times New Roman" w:hAnsi="Times New Roman" w:cs="Times New Roman"/>
        </w:rPr>
        <w:t>: 10.3389/fmars.2023.1087027</w:t>
      </w:r>
    </w:p>
    <w:p w14:paraId="38574835" w14:textId="0BCAD833" w:rsidR="00E54234" w:rsidRDefault="00E54234" w:rsidP="00E54234">
      <w:pPr>
        <w:ind w:left="720" w:hanging="720"/>
        <w:rPr>
          <w:rFonts w:ascii="Times New Roman" w:hAnsi="Times New Roman" w:cs="Times New Roman"/>
        </w:rPr>
      </w:pPr>
      <w:r w:rsidRPr="00E54234">
        <w:rPr>
          <w:rFonts w:ascii="Times New Roman" w:hAnsi="Times New Roman" w:cs="Times New Roman"/>
        </w:rPr>
        <w:t xml:space="preserve">Conn, P.B., </w:t>
      </w:r>
      <w:proofErr w:type="spellStart"/>
      <w:r w:rsidRPr="00E54234">
        <w:rPr>
          <w:rFonts w:ascii="Times New Roman" w:hAnsi="Times New Roman" w:cs="Times New Roman"/>
        </w:rPr>
        <w:t>Bravington</w:t>
      </w:r>
      <w:proofErr w:type="spellEnd"/>
      <w:r w:rsidRPr="00E54234">
        <w:rPr>
          <w:rFonts w:ascii="Times New Roman" w:hAnsi="Times New Roman" w:cs="Times New Roman"/>
        </w:rPr>
        <w:t>, M.V., Baylis, S. and Ver Hoef, J.M., 2020. Robustness of close‐kin mark–recapture estimators to dispersal limitation and spatially varying sampling probabilities. </w:t>
      </w:r>
      <w:r w:rsidRPr="00E54234">
        <w:rPr>
          <w:rFonts w:ascii="Times New Roman" w:hAnsi="Times New Roman" w:cs="Times New Roman"/>
          <w:i/>
          <w:iCs/>
        </w:rPr>
        <w:t>Ecology and Evolution</w:t>
      </w:r>
      <w:r w:rsidRPr="00E54234">
        <w:rPr>
          <w:rFonts w:ascii="Times New Roman" w:hAnsi="Times New Roman" w:cs="Times New Roman"/>
        </w:rPr>
        <w:t>, </w:t>
      </w:r>
      <w:r w:rsidRPr="00E54234">
        <w:rPr>
          <w:rFonts w:ascii="Times New Roman" w:hAnsi="Times New Roman" w:cs="Times New Roman"/>
          <w:i/>
          <w:iCs/>
        </w:rPr>
        <w:t>10</w:t>
      </w:r>
      <w:r w:rsidRPr="00E54234">
        <w:rPr>
          <w:rFonts w:ascii="Times New Roman" w:hAnsi="Times New Roman" w:cs="Times New Roman"/>
        </w:rPr>
        <w:t>(12), pp.5558-5569.</w:t>
      </w:r>
    </w:p>
    <w:p w14:paraId="7FD4C895" w14:textId="19FBB765" w:rsidR="008C5067" w:rsidRDefault="008C5067" w:rsidP="00E54234">
      <w:pPr>
        <w:ind w:left="720" w:hanging="720"/>
        <w:rPr>
          <w:rFonts w:ascii="Times New Roman" w:hAnsi="Times New Roman" w:cs="Times New Roman"/>
        </w:rPr>
      </w:pPr>
      <w:r w:rsidRPr="008C5067">
        <w:rPr>
          <w:rFonts w:ascii="Times New Roman" w:hAnsi="Times New Roman" w:cs="Times New Roman"/>
        </w:rPr>
        <w:t xml:space="preserve">Davies, C., </w:t>
      </w:r>
      <w:proofErr w:type="spellStart"/>
      <w:r w:rsidRPr="008C5067">
        <w:rPr>
          <w:rFonts w:ascii="Times New Roman" w:hAnsi="Times New Roman" w:cs="Times New Roman"/>
        </w:rPr>
        <w:t>Bravington</w:t>
      </w:r>
      <w:proofErr w:type="spellEnd"/>
      <w:r w:rsidRPr="008C5067">
        <w:rPr>
          <w:rFonts w:ascii="Times New Roman" w:hAnsi="Times New Roman" w:cs="Times New Roman"/>
        </w:rPr>
        <w:t>, M., &amp; Thomson, R.</w:t>
      </w:r>
      <w:r w:rsidR="003300D4">
        <w:rPr>
          <w:rFonts w:ascii="Times New Roman" w:hAnsi="Times New Roman" w:cs="Times New Roman"/>
        </w:rPr>
        <w:t xml:space="preserve"> </w:t>
      </w:r>
      <w:r w:rsidRPr="008C5067">
        <w:rPr>
          <w:rFonts w:ascii="Times New Roman" w:hAnsi="Times New Roman" w:cs="Times New Roman"/>
        </w:rPr>
        <w:t xml:space="preserve">2017. Advice on close-kin mark-recapture for estimating abundance of eastern Atlantic blue-fin tuna: a scoping study. Atlantic-Wide Research </w:t>
      </w:r>
      <w:proofErr w:type="spellStart"/>
      <w:r w:rsidRPr="008C5067">
        <w:rPr>
          <w:rFonts w:ascii="Times New Roman" w:hAnsi="Times New Roman" w:cs="Times New Roman"/>
        </w:rPr>
        <w:t>Programme</w:t>
      </w:r>
      <w:proofErr w:type="spellEnd"/>
      <w:r w:rsidRPr="008C5067">
        <w:rPr>
          <w:rFonts w:ascii="Times New Roman" w:hAnsi="Times New Roman" w:cs="Times New Roman"/>
        </w:rPr>
        <w:t xml:space="preserve"> on Bluefin Tuna (ICCAT GBYP-PHASE 5) GBYP 07c/2015. International Commission for the Conservation of Atlantic Tuna.</w:t>
      </w:r>
    </w:p>
    <w:p w14:paraId="6432B1AB" w14:textId="06DC92FB" w:rsidR="008C5067" w:rsidRDefault="008C5067" w:rsidP="00E54234">
      <w:pPr>
        <w:ind w:left="720" w:hanging="720"/>
        <w:rPr>
          <w:rFonts w:ascii="Times New Roman" w:hAnsi="Times New Roman" w:cs="Times New Roman"/>
        </w:rPr>
      </w:pPr>
      <w:proofErr w:type="spellStart"/>
      <w:r w:rsidRPr="008C5067">
        <w:rPr>
          <w:rFonts w:ascii="Times New Roman" w:hAnsi="Times New Roman" w:cs="Times New Roman"/>
        </w:rPr>
        <w:t>Dichmont</w:t>
      </w:r>
      <w:proofErr w:type="spellEnd"/>
      <w:r w:rsidRPr="008C5067">
        <w:rPr>
          <w:rFonts w:ascii="Times New Roman" w:hAnsi="Times New Roman" w:cs="Times New Roman"/>
        </w:rPr>
        <w:t xml:space="preserve">, C.M., Deng, R.A., Punt, A.E., </w:t>
      </w:r>
      <w:proofErr w:type="spellStart"/>
      <w:r w:rsidRPr="008C5067">
        <w:rPr>
          <w:rFonts w:ascii="Times New Roman" w:hAnsi="Times New Roman" w:cs="Times New Roman"/>
        </w:rPr>
        <w:t>Brodziak</w:t>
      </w:r>
      <w:proofErr w:type="spellEnd"/>
      <w:r w:rsidRPr="008C5067">
        <w:rPr>
          <w:rFonts w:ascii="Times New Roman" w:hAnsi="Times New Roman" w:cs="Times New Roman"/>
        </w:rPr>
        <w:t>, J., Chang, Y.-J., Cope, J.M., Ianelli, J. N., Legault, C.M., Methot, R.D., Porch, C.E., Prager, M.H., Shertzer, K.W., 2016. A review of stock assessment packages in the United States. Fish. Res. 183, 447–460. https://doi.org/10.1016/j.fishres.2016.07.001.</w:t>
      </w:r>
    </w:p>
    <w:p w14:paraId="338F1BF3" w14:textId="2869B227" w:rsidR="008C5067" w:rsidRDefault="008C5067" w:rsidP="00E54234">
      <w:pPr>
        <w:ind w:left="720" w:hanging="720"/>
        <w:rPr>
          <w:rFonts w:ascii="Times New Roman" w:hAnsi="Times New Roman" w:cs="Times New Roman"/>
        </w:rPr>
      </w:pPr>
      <w:r w:rsidRPr="00A9125D">
        <w:rPr>
          <w:rFonts w:ascii="Times New Roman" w:hAnsi="Times New Roman" w:cs="Times New Roman"/>
        </w:rPr>
        <w:t xml:space="preserve">Francis, R.I.C.C., 2014. </w:t>
      </w:r>
      <w:r w:rsidRPr="008C5067">
        <w:rPr>
          <w:rFonts w:ascii="Times New Roman" w:hAnsi="Times New Roman" w:cs="Times New Roman"/>
        </w:rPr>
        <w:t>Replacing the multinomial in stock assessment models: a first step. Fish. Res. 151, 70–84. https://doi.org/10.1016/j.fishres.2013.12.015.</w:t>
      </w:r>
    </w:p>
    <w:p w14:paraId="15D3337C" w14:textId="5EAE9966" w:rsidR="00E43AB1" w:rsidRDefault="00E54234" w:rsidP="00E54234">
      <w:pPr>
        <w:ind w:left="720" w:hanging="720"/>
        <w:rPr>
          <w:rFonts w:ascii="Times New Roman" w:hAnsi="Times New Roman" w:cs="Times New Roman"/>
        </w:rPr>
      </w:pPr>
      <w:r w:rsidRPr="00E54234">
        <w:rPr>
          <w:rFonts w:ascii="Times New Roman" w:hAnsi="Times New Roman" w:cs="Times New Roman"/>
        </w:rPr>
        <w:t xml:space="preserve">Hillary, R.M., </w:t>
      </w:r>
      <w:proofErr w:type="spellStart"/>
      <w:r w:rsidRPr="00E54234">
        <w:rPr>
          <w:rFonts w:ascii="Times New Roman" w:hAnsi="Times New Roman" w:cs="Times New Roman"/>
        </w:rPr>
        <w:t>Bravington</w:t>
      </w:r>
      <w:proofErr w:type="spellEnd"/>
      <w:r w:rsidRPr="00E54234">
        <w:rPr>
          <w:rFonts w:ascii="Times New Roman" w:hAnsi="Times New Roman" w:cs="Times New Roman"/>
        </w:rPr>
        <w:t xml:space="preserve">, M.V., Patterson, T.A., Grewe, P., Bradford, R., </w:t>
      </w:r>
      <w:proofErr w:type="spellStart"/>
      <w:r w:rsidRPr="00E54234">
        <w:rPr>
          <w:rFonts w:ascii="Times New Roman" w:hAnsi="Times New Roman" w:cs="Times New Roman"/>
        </w:rPr>
        <w:t>Feutry</w:t>
      </w:r>
      <w:proofErr w:type="spellEnd"/>
      <w:r w:rsidRPr="00E54234">
        <w:rPr>
          <w:rFonts w:ascii="Times New Roman" w:hAnsi="Times New Roman" w:cs="Times New Roman"/>
        </w:rPr>
        <w:t xml:space="preserve">, P., Gunasekera, R., </w:t>
      </w:r>
      <w:proofErr w:type="spellStart"/>
      <w:r w:rsidRPr="00E54234">
        <w:rPr>
          <w:rFonts w:ascii="Times New Roman" w:hAnsi="Times New Roman" w:cs="Times New Roman"/>
        </w:rPr>
        <w:t>Peddemors</w:t>
      </w:r>
      <w:proofErr w:type="spellEnd"/>
      <w:r w:rsidRPr="00E54234">
        <w:rPr>
          <w:rFonts w:ascii="Times New Roman" w:hAnsi="Times New Roman" w:cs="Times New Roman"/>
        </w:rPr>
        <w:t>, V., Werry, J., Francis, M.P. and Duffy, C.A.J., 2018. Genetic relatedness reveals total population size of white sharks in eastern Australia and New Zealand. </w:t>
      </w:r>
      <w:r w:rsidRPr="00E54234">
        <w:rPr>
          <w:rFonts w:ascii="Times New Roman" w:hAnsi="Times New Roman" w:cs="Times New Roman"/>
          <w:i/>
          <w:iCs/>
        </w:rPr>
        <w:t>Scientific reports</w:t>
      </w:r>
      <w:r w:rsidRPr="00E54234">
        <w:rPr>
          <w:rFonts w:ascii="Times New Roman" w:hAnsi="Times New Roman" w:cs="Times New Roman"/>
        </w:rPr>
        <w:t>, </w:t>
      </w:r>
      <w:r w:rsidRPr="00E54234">
        <w:rPr>
          <w:rFonts w:ascii="Times New Roman" w:hAnsi="Times New Roman" w:cs="Times New Roman"/>
          <w:i/>
          <w:iCs/>
        </w:rPr>
        <w:t>8</w:t>
      </w:r>
      <w:r w:rsidRPr="00E54234">
        <w:rPr>
          <w:rFonts w:ascii="Times New Roman" w:hAnsi="Times New Roman" w:cs="Times New Roman"/>
        </w:rPr>
        <w:t>(1), p.2661.</w:t>
      </w:r>
    </w:p>
    <w:p w14:paraId="6B3FD976" w14:textId="7805EBBB" w:rsidR="007D16AA" w:rsidRDefault="007D16AA" w:rsidP="00E54234">
      <w:pPr>
        <w:ind w:left="720" w:hanging="720"/>
        <w:rPr>
          <w:rFonts w:ascii="Times New Roman" w:hAnsi="Times New Roman" w:cs="Times New Roman"/>
        </w:rPr>
      </w:pPr>
      <w:proofErr w:type="spellStart"/>
      <w:r w:rsidRPr="007D16AA">
        <w:rPr>
          <w:rFonts w:ascii="Times New Roman" w:hAnsi="Times New Roman" w:cs="Times New Roman"/>
        </w:rPr>
        <w:t>Hordyk</w:t>
      </w:r>
      <w:proofErr w:type="spellEnd"/>
      <w:r w:rsidRPr="007D16AA">
        <w:rPr>
          <w:rFonts w:ascii="Times New Roman" w:hAnsi="Times New Roman" w:cs="Times New Roman"/>
        </w:rPr>
        <w:t>, A.R., Huynh, Q.C. and Carruthers, T.R., 2019. Misspecification in stock assessments: common uncertainties and asymmetric risks. </w:t>
      </w:r>
      <w:r w:rsidRPr="007D16AA">
        <w:rPr>
          <w:rFonts w:ascii="Times New Roman" w:hAnsi="Times New Roman" w:cs="Times New Roman"/>
          <w:i/>
          <w:iCs/>
        </w:rPr>
        <w:t>Fish and Fisheries</w:t>
      </w:r>
      <w:r w:rsidRPr="007D16AA">
        <w:rPr>
          <w:rFonts w:ascii="Times New Roman" w:hAnsi="Times New Roman" w:cs="Times New Roman"/>
        </w:rPr>
        <w:t>, </w:t>
      </w:r>
      <w:r w:rsidRPr="007D16AA">
        <w:rPr>
          <w:rFonts w:ascii="Times New Roman" w:hAnsi="Times New Roman" w:cs="Times New Roman"/>
          <w:i/>
          <w:iCs/>
        </w:rPr>
        <w:t>20</w:t>
      </w:r>
      <w:r w:rsidRPr="007D16AA">
        <w:rPr>
          <w:rFonts w:ascii="Times New Roman" w:hAnsi="Times New Roman" w:cs="Times New Roman"/>
        </w:rPr>
        <w:t>(5), pp.888-902.</w:t>
      </w:r>
    </w:p>
    <w:p w14:paraId="10512F74" w14:textId="73D11161" w:rsidR="008C5067" w:rsidRDefault="008C5067" w:rsidP="00E54234">
      <w:pPr>
        <w:ind w:left="720" w:hanging="720"/>
        <w:rPr>
          <w:rFonts w:ascii="Times New Roman" w:hAnsi="Times New Roman" w:cs="Times New Roman"/>
        </w:rPr>
      </w:pPr>
      <w:r w:rsidRPr="008C5067">
        <w:rPr>
          <w:rFonts w:ascii="Times New Roman" w:hAnsi="Times New Roman" w:cs="Times New Roman"/>
        </w:rPr>
        <w:t xml:space="preserve">Hurtado-Ferro, F., </w:t>
      </w:r>
      <w:proofErr w:type="spellStart"/>
      <w:r w:rsidRPr="008C5067">
        <w:rPr>
          <w:rFonts w:ascii="Times New Roman" w:hAnsi="Times New Roman" w:cs="Times New Roman"/>
        </w:rPr>
        <w:t>Szuwalski</w:t>
      </w:r>
      <w:proofErr w:type="spellEnd"/>
      <w:r w:rsidRPr="008C5067">
        <w:rPr>
          <w:rFonts w:ascii="Times New Roman" w:hAnsi="Times New Roman" w:cs="Times New Roman"/>
        </w:rPr>
        <w:t xml:space="preserve">, C.S., Valero, J.L., Anderson, S.C., Cunningham, C.J., Johnson, K.F., </w:t>
      </w:r>
      <w:proofErr w:type="spellStart"/>
      <w:r w:rsidRPr="008C5067">
        <w:rPr>
          <w:rFonts w:ascii="Times New Roman" w:hAnsi="Times New Roman" w:cs="Times New Roman"/>
        </w:rPr>
        <w:t>Licandeo</w:t>
      </w:r>
      <w:proofErr w:type="spellEnd"/>
      <w:r w:rsidRPr="008C5067">
        <w:rPr>
          <w:rFonts w:ascii="Times New Roman" w:hAnsi="Times New Roman" w:cs="Times New Roman"/>
        </w:rPr>
        <w:t xml:space="preserve">, R., </w:t>
      </w:r>
      <w:proofErr w:type="spellStart"/>
      <w:r w:rsidRPr="008C5067">
        <w:rPr>
          <w:rFonts w:ascii="Times New Roman" w:hAnsi="Times New Roman" w:cs="Times New Roman"/>
        </w:rPr>
        <w:t>McGilliard</w:t>
      </w:r>
      <w:proofErr w:type="spellEnd"/>
      <w:r w:rsidRPr="008C5067">
        <w:rPr>
          <w:rFonts w:ascii="Times New Roman" w:hAnsi="Times New Roman" w:cs="Times New Roman"/>
        </w:rPr>
        <w:t xml:space="preserve">, C.R., </w:t>
      </w:r>
      <w:proofErr w:type="spellStart"/>
      <w:r w:rsidRPr="008C5067">
        <w:rPr>
          <w:rFonts w:ascii="Times New Roman" w:hAnsi="Times New Roman" w:cs="Times New Roman"/>
        </w:rPr>
        <w:t>Monnahan</w:t>
      </w:r>
      <w:proofErr w:type="spellEnd"/>
      <w:r w:rsidRPr="008C5067">
        <w:rPr>
          <w:rFonts w:ascii="Times New Roman" w:hAnsi="Times New Roman" w:cs="Times New Roman"/>
        </w:rPr>
        <w:t>, C.C., Muradian, M.L. and Ono, K., 2015. Looking in the rear-view mirror: bias and retrospective patterns in integrated, age-structured stock assessment models. </w:t>
      </w:r>
      <w:r w:rsidRPr="008C5067">
        <w:rPr>
          <w:rFonts w:ascii="Times New Roman" w:hAnsi="Times New Roman" w:cs="Times New Roman"/>
          <w:i/>
          <w:iCs/>
        </w:rPr>
        <w:t>ICES Journal of Marine Science</w:t>
      </w:r>
      <w:r w:rsidRPr="008C5067">
        <w:rPr>
          <w:rFonts w:ascii="Times New Roman" w:hAnsi="Times New Roman" w:cs="Times New Roman"/>
        </w:rPr>
        <w:t>, </w:t>
      </w:r>
      <w:r w:rsidRPr="008C5067">
        <w:rPr>
          <w:rFonts w:ascii="Times New Roman" w:hAnsi="Times New Roman" w:cs="Times New Roman"/>
          <w:i/>
          <w:iCs/>
        </w:rPr>
        <w:t>72</w:t>
      </w:r>
      <w:r w:rsidRPr="008C5067">
        <w:rPr>
          <w:rFonts w:ascii="Times New Roman" w:hAnsi="Times New Roman" w:cs="Times New Roman"/>
        </w:rPr>
        <w:t>(1), pp.99-110.</w:t>
      </w:r>
    </w:p>
    <w:p w14:paraId="3694AF9F" w14:textId="783BC89D" w:rsidR="003300D4" w:rsidRDefault="003300D4" w:rsidP="00E54234">
      <w:pPr>
        <w:ind w:left="720" w:hanging="720"/>
        <w:rPr>
          <w:rFonts w:ascii="Times New Roman" w:hAnsi="Times New Roman" w:cs="Times New Roman"/>
        </w:rPr>
      </w:pPr>
      <w:r w:rsidRPr="003300D4">
        <w:rPr>
          <w:rFonts w:ascii="Times New Roman" w:hAnsi="Times New Roman" w:cs="Times New Roman"/>
        </w:rPr>
        <w:t xml:space="preserve">Kristensen K., Nielsen A., Berg C. W., Skaug H., Bell B. M. 2016. TMB: automatic differentiation and </w:t>
      </w:r>
      <w:proofErr w:type="spellStart"/>
      <w:r w:rsidRPr="003300D4">
        <w:rPr>
          <w:rFonts w:ascii="Times New Roman" w:hAnsi="Times New Roman" w:cs="Times New Roman"/>
        </w:rPr>
        <w:t>laplace</w:t>
      </w:r>
      <w:proofErr w:type="spellEnd"/>
      <w:r w:rsidRPr="003300D4">
        <w:rPr>
          <w:rFonts w:ascii="Times New Roman" w:hAnsi="Times New Roman" w:cs="Times New Roman"/>
        </w:rPr>
        <w:t xml:space="preserve"> approximation. Journal of Statistical Software, 70: 1–21.</w:t>
      </w:r>
    </w:p>
    <w:p w14:paraId="12EA6FFD" w14:textId="44D84261" w:rsidR="00400A43" w:rsidRDefault="001D5ECD" w:rsidP="00E54234">
      <w:pPr>
        <w:ind w:left="720" w:hanging="720"/>
        <w:rPr>
          <w:rFonts w:ascii="Times New Roman" w:hAnsi="Times New Roman" w:cs="Times New Roman"/>
        </w:rPr>
      </w:pPr>
      <w:r w:rsidRPr="001D5ECD">
        <w:rPr>
          <w:rFonts w:ascii="Times New Roman" w:hAnsi="Times New Roman" w:cs="Times New Roman"/>
        </w:rPr>
        <w:t xml:space="preserve">Mace, P.M., Bartoo, N.W., Hollowed, A.B., Kleiber, P., Methot, R.D., Murawski, S.A., Powers, J.E., Scott, G.P., 2001. National Marine Fisheries Service Stock Assessment Improvement Plan. </w:t>
      </w:r>
      <w:r w:rsidRPr="001D5ECD">
        <w:rPr>
          <w:rFonts w:ascii="Times New Roman" w:hAnsi="Times New Roman" w:cs="Times New Roman"/>
        </w:rPr>
        <w:lastRenderedPageBreak/>
        <w:t>Report of the NMFS National Task Force for Improving Fish Stock Assessments. NOAA Technical Memorandum NMFS-F SPO-56. 76pp</w:t>
      </w:r>
    </w:p>
    <w:p w14:paraId="37774C5F" w14:textId="17E35B2E" w:rsidR="00037510" w:rsidRDefault="00037510" w:rsidP="00E54234">
      <w:pPr>
        <w:ind w:left="720" w:hanging="720"/>
        <w:rPr>
          <w:rFonts w:ascii="Times New Roman" w:hAnsi="Times New Roman" w:cs="Times New Roman"/>
        </w:rPr>
      </w:pPr>
      <w:r w:rsidRPr="00037510">
        <w:rPr>
          <w:rFonts w:ascii="Times New Roman" w:hAnsi="Times New Roman" w:cs="Times New Roman"/>
        </w:rPr>
        <w:t>Maunder, M. N., Lennert-Cody, C. E., Aires-da-Silva, A. M., and Xu, H. (2021) Considerations for conducting close kin mark recapture of stocks managed by the IATCC. Available at: https://www.iattc.org/GetAttachment/ddc8410e-4de7-401c-87a9-73fb33090f23/ SAC-12-14_Considerations-for-conducting-Close-Kin-Mark-Recapture-of-stocksmanaged-by-IATTC.pdf</w:t>
      </w:r>
    </w:p>
    <w:p w14:paraId="09C896AA" w14:textId="1DB2A3A5" w:rsidR="00400A43" w:rsidRDefault="001D5ECD" w:rsidP="00E54234">
      <w:pPr>
        <w:ind w:left="720" w:hanging="720"/>
        <w:rPr>
          <w:rFonts w:ascii="Times New Roman" w:hAnsi="Times New Roman" w:cs="Times New Roman"/>
        </w:rPr>
      </w:pPr>
      <w:r>
        <w:rPr>
          <w:rFonts w:ascii="Times New Roman" w:hAnsi="Times New Roman" w:cs="Times New Roman"/>
        </w:rPr>
        <w:t>M</w:t>
      </w:r>
      <w:r w:rsidRPr="001D5ECD">
        <w:rPr>
          <w:rFonts w:ascii="Times New Roman" w:hAnsi="Times New Roman" w:cs="Times New Roman"/>
        </w:rPr>
        <w:t>aunder, M.N., Punt, A.E., 2013. A review of integrated analysis in fisheries stock assessment. Fish. Res. 142, 61–74.</w:t>
      </w:r>
    </w:p>
    <w:p w14:paraId="693CA191" w14:textId="32C6EA7B" w:rsidR="008C5067" w:rsidRDefault="008C5067" w:rsidP="00E54234">
      <w:pPr>
        <w:ind w:left="720" w:hanging="720"/>
        <w:rPr>
          <w:rFonts w:ascii="Times New Roman" w:hAnsi="Times New Roman" w:cs="Times New Roman"/>
        </w:rPr>
      </w:pPr>
      <w:r w:rsidRPr="00A9125D">
        <w:rPr>
          <w:rFonts w:ascii="Times New Roman" w:hAnsi="Times New Roman" w:cs="Times New Roman"/>
        </w:rPr>
        <w:t xml:space="preserve">McAllister, M.K., Ianelli, J.N., 1997. </w:t>
      </w:r>
      <w:r w:rsidRPr="008C5067">
        <w:rPr>
          <w:rFonts w:ascii="Times New Roman" w:hAnsi="Times New Roman" w:cs="Times New Roman"/>
        </w:rPr>
        <w:t xml:space="preserve">Bayesian stock assessment using catch-age data and the sampling - importance resampling algorithm. Can. J. Fish. </w:t>
      </w:r>
      <w:proofErr w:type="spellStart"/>
      <w:r w:rsidRPr="008C5067">
        <w:rPr>
          <w:rFonts w:ascii="Times New Roman" w:hAnsi="Times New Roman" w:cs="Times New Roman"/>
        </w:rPr>
        <w:t>Aquat</w:t>
      </w:r>
      <w:proofErr w:type="spellEnd"/>
      <w:r w:rsidRPr="008C5067">
        <w:rPr>
          <w:rFonts w:ascii="Times New Roman" w:hAnsi="Times New Roman" w:cs="Times New Roman"/>
        </w:rPr>
        <w:t>. Sci. 54, 284–300. https://doi.org/10.1139/f96-285.</w:t>
      </w:r>
    </w:p>
    <w:p w14:paraId="6ED13D62" w14:textId="71285CF9" w:rsidR="00400A43" w:rsidRDefault="0013748C" w:rsidP="0013748C">
      <w:pPr>
        <w:ind w:left="720" w:hanging="720"/>
        <w:rPr>
          <w:rFonts w:ascii="Times New Roman" w:hAnsi="Times New Roman" w:cs="Times New Roman"/>
        </w:rPr>
      </w:pPr>
      <w:r w:rsidRPr="0013748C">
        <w:rPr>
          <w:rFonts w:ascii="Times New Roman" w:hAnsi="Times New Roman" w:cs="Times New Roman"/>
        </w:rPr>
        <w:t>Nielsen, R., Mattila, D. K., Clapham, P. J., and Palsbøll, P. J. 2001. Statistical approaches to paternity analysis in natural populations and applications to the north Atlantic humpback whale. Genetics</w:t>
      </w:r>
      <w:r>
        <w:rPr>
          <w:rFonts w:ascii="Times New Roman" w:hAnsi="Times New Roman" w:cs="Times New Roman"/>
        </w:rPr>
        <w:t>.</w:t>
      </w:r>
      <w:r w:rsidRPr="0013748C">
        <w:rPr>
          <w:rFonts w:ascii="Times New Roman" w:hAnsi="Times New Roman" w:cs="Times New Roman"/>
        </w:rPr>
        <w:t xml:space="preserve"> 157, 1673–1682. </w:t>
      </w:r>
      <w:proofErr w:type="spellStart"/>
      <w:r w:rsidRPr="0013748C">
        <w:rPr>
          <w:rFonts w:ascii="Times New Roman" w:hAnsi="Times New Roman" w:cs="Times New Roman"/>
        </w:rPr>
        <w:t>doi</w:t>
      </w:r>
      <w:proofErr w:type="spellEnd"/>
      <w:r w:rsidRPr="0013748C">
        <w:rPr>
          <w:rFonts w:ascii="Times New Roman" w:hAnsi="Times New Roman" w:cs="Times New Roman"/>
        </w:rPr>
        <w:t>: 10.1093/genetics/157.4.1673</w:t>
      </w:r>
    </w:p>
    <w:p w14:paraId="3483C008" w14:textId="23F8E54E" w:rsidR="003300D4" w:rsidRDefault="003300D4" w:rsidP="003300D4">
      <w:pPr>
        <w:ind w:left="720" w:hanging="720"/>
        <w:rPr>
          <w:rFonts w:ascii="Times New Roman" w:hAnsi="Times New Roman" w:cs="Times New Roman"/>
        </w:rPr>
      </w:pPr>
      <w:r w:rsidRPr="003300D4">
        <w:rPr>
          <w:rFonts w:ascii="Times New Roman" w:hAnsi="Times New Roman" w:cs="Times New Roman"/>
        </w:rPr>
        <w:t xml:space="preserve">Nielsen, A., &amp; Berg, C. W. (2014). Estimation of time-varying selectivity in stock assessments using state-space models. </w:t>
      </w:r>
      <w:r w:rsidRPr="003300D4">
        <w:rPr>
          <w:rFonts w:ascii="Times New Roman" w:hAnsi="Times New Roman" w:cs="Times New Roman"/>
          <w:i/>
          <w:iCs/>
        </w:rPr>
        <w:t>Fisheries Research, 158</w:t>
      </w:r>
      <w:r w:rsidRPr="003300D4">
        <w:rPr>
          <w:rFonts w:ascii="Times New Roman" w:hAnsi="Times New Roman" w:cs="Times New Roman"/>
        </w:rPr>
        <w:t>, 96-101.</w:t>
      </w:r>
    </w:p>
    <w:p w14:paraId="1B995CE5" w14:textId="1D7007FB" w:rsidR="008C5067" w:rsidRDefault="008C5067" w:rsidP="0013748C">
      <w:pPr>
        <w:ind w:left="720" w:hanging="720"/>
        <w:rPr>
          <w:rFonts w:ascii="Times New Roman" w:hAnsi="Times New Roman" w:cs="Times New Roman"/>
        </w:rPr>
      </w:pPr>
      <w:r w:rsidRPr="008C5067">
        <w:rPr>
          <w:rFonts w:ascii="Times New Roman" w:hAnsi="Times New Roman" w:cs="Times New Roman"/>
        </w:rPr>
        <w:t xml:space="preserve">Ono, K., </w:t>
      </w:r>
      <w:proofErr w:type="spellStart"/>
      <w:r w:rsidRPr="008C5067">
        <w:rPr>
          <w:rFonts w:ascii="Times New Roman" w:hAnsi="Times New Roman" w:cs="Times New Roman"/>
        </w:rPr>
        <w:t>Licandeo</w:t>
      </w:r>
      <w:proofErr w:type="spellEnd"/>
      <w:r w:rsidRPr="008C5067">
        <w:rPr>
          <w:rFonts w:ascii="Times New Roman" w:hAnsi="Times New Roman" w:cs="Times New Roman"/>
        </w:rPr>
        <w:t xml:space="preserve">, R., Muradian, M.L., Cunningham, C.J., Anderson, S.C., Hurtado-Ferro, F., Johnson, K.F., </w:t>
      </w:r>
      <w:proofErr w:type="spellStart"/>
      <w:r w:rsidRPr="008C5067">
        <w:rPr>
          <w:rFonts w:ascii="Times New Roman" w:hAnsi="Times New Roman" w:cs="Times New Roman"/>
        </w:rPr>
        <w:t>McGilliard</w:t>
      </w:r>
      <w:proofErr w:type="spellEnd"/>
      <w:r w:rsidRPr="008C5067">
        <w:rPr>
          <w:rFonts w:ascii="Times New Roman" w:hAnsi="Times New Roman" w:cs="Times New Roman"/>
        </w:rPr>
        <w:t xml:space="preserve">, C.R., </w:t>
      </w:r>
      <w:proofErr w:type="spellStart"/>
      <w:r w:rsidRPr="008C5067">
        <w:rPr>
          <w:rFonts w:ascii="Times New Roman" w:hAnsi="Times New Roman" w:cs="Times New Roman"/>
        </w:rPr>
        <w:t>Monnahan</w:t>
      </w:r>
      <w:proofErr w:type="spellEnd"/>
      <w:r w:rsidRPr="008C5067">
        <w:rPr>
          <w:rFonts w:ascii="Times New Roman" w:hAnsi="Times New Roman" w:cs="Times New Roman"/>
        </w:rPr>
        <w:t xml:space="preserve">, C.C., </w:t>
      </w:r>
      <w:proofErr w:type="spellStart"/>
      <w:r w:rsidRPr="008C5067">
        <w:rPr>
          <w:rFonts w:ascii="Times New Roman" w:hAnsi="Times New Roman" w:cs="Times New Roman"/>
        </w:rPr>
        <w:t>Szuwalski</w:t>
      </w:r>
      <w:proofErr w:type="spellEnd"/>
      <w:r w:rsidRPr="008C5067">
        <w:rPr>
          <w:rFonts w:ascii="Times New Roman" w:hAnsi="Times New Roman" w:cs="Times New Roman"/>
        </w:rPr>
        <w:t>, C.S. and Valero, J.L., 2015. The importance of length and age composition data in statistical age-structured models for marine species. </w:t>
      </w:r>
      <w:r w:rsidRPr="008C5067">
        <w:rPr>
          <w:rFonts w:ascii="Times New Roman" w:hAnsi="Times New Roman" w:cs="Times New Roman"/>
          <w:i/>
          <w:iCs/>
        </w:rPr>
        <w:t>ICES Journal of Marine Science</w:t>
      </w:r>
      <w:r w:rsidRPr="008C5067">
        <w:rPr>
          <w:rFonts w:ascii="Times New Roman" w:hAnsi="Times New Roman" w:cs="Times New Roman"/>
        </w:rPr>
        <w:t>, </w:t>
      </w:r>
      <w:r w:rsidRPr="008C5067">
        <w:rPr>
          <w:rFonts w:ascii="Times New Roman" w:hAnsi="Times New Roman" w:cs="Times New Roman"/>
          <w:i/>
          <w:iCs/>
        </w:rPr>
        <w:t>72</w:t>
      </w:r>
      <w:r w:rsidRPr="008C5067">
        <w:rPr>
          <w:rFonts w:ascii="Times New Roman" w:hAnsi="Times New Roman" w:cs="Times New Roman"/>
        </w:rPr>
        <w:t>(1), pp.31-43.</w:t>
      </w:r>
    </w:p>
    <w:p w14:paraId="24D56F19" w14:textId="413C503A" w:rsidR="008C5067" w:rsidRPr="003300D4" w:rsidRDefault="008C5067" w:rsidP="0013748C">
      <w:pPr>
        <w:ind w:left="720" w:hanging="720"/>
        <w:rPr>
          <w:rFonts w:ascii="Times New Roman" w:hAnsi="Times New Roman" w:cs="Times New Roman"/>
          <w:lang w:val="fr-FR"/>
        </w:rPr>
      </w:pPr>
      <w:r w:rsidRPr="008C5067">
        <w:rPr>
          <w:rFonts w:ascii="Times New Roman" w:hAnsi="Times New Roman" w:cs="Times New Roman"/>
        </w:rPr>
        <w:t xml:space="preserve">Pennington, M., Volstad, J.H., 1994. Assessing the effect of intra-haul correlation and variable density on estimates of population characteristics from marine surveys. </w:t>
      </w:r>
      <w:proofErr w:type="spellStart"/>
      <w:r w:rsidRPr="00A9125D">
        <w:rPr>
          <w:rFonts w:ascii="Times New Roman" w:hAnsi="Times New Roman" w:cs="Times New Roman"/>
          <w:lang w:val="fr-FR"/>
        </w:rPr>
        <w:t>Biometrics</w:t>
      </w:r>
      <w:proofErr w:type="spellEnd"/>
      <w:r w:rsidRPr="00A9125D">
        <w:rPr>
          <w:rFonts w:ascii="Times New Roman" w:hAnsi="Times New Roman" w:cs="Times New Roman"/>
          <w:lang w:val="fr-FR"/>
        </w:rPr>
        <w:t xml:space="preserve"> 50, 725. </w:t>
      </w:r>
      <w:hyperlink r:id="rId9" w:history="1">
        <w:r w:rsidR="003300D4" w:rsidRPr="003300D4">
          <w:rPr>
            <w:rStyle w:val="Hyperlink"/>
            <w:rFonts w:ascii="Times New Roman" w:hAnsi="Times New Roman" w:cs="Times New Roman"/>
            <w:lang w:val="fr-FR"/>
          </w:rPr>
          <w:t>https://doi.org/10.2307/2532786</w:t>
        </w:r>
      </w:hyperlink>
    </w:p>
    <w:p w14:paraId="7FCE916F" w14:textId="683EB6EB" w:rsidR="003300D4" w:rsidRDefault="003300D4" w:rsidP="0013748C">
      <w:pPr>
        <w:ind w:left="720" w:hanging="720"/>
        <w:rPr>
          <w:rFonts w:ascii="Times New Roman" w:hAnsi="Times New Roman" w:cs="Times New Roman"/>
        </w:rPr>
      </w:pPr>
      <w:r w:rsidRPr="003300D4">
        <w:rPr>
          <w:rFonts w:ascii="Times New Roman" w:hAnsi="Times New Roman" w:cs="Times New Roman"/>
          <w:lang w:val="fr-FR"/>
        </w:rPr>
        <w:t>Rodriguez-</w:t>
      </w:r>
      <w:proofErr w:type="spellStart"/>
      <w:r w:rsidRPr="003300D4">
        <w:rPr>
          <w:rFonts w:ascii="Times New Roman" w:hAnsi="Times New Roman" w:cs="Times New Roman"/>
          <w:lang w:val="fr-FR"/>
        </w:rPr>
        <w:t>Ezpeleta</w:t>
      </w:r>
      <w:proofErr w:type="spellEnd"/>
      <w:r w:rsidRPr="003300D4">
        <w:rPr>
          <w:rFonts w:ascii="Times New Roman" w:hAnsi="Times New Roman" w:cs="Times New Roman"/>
          <w:lang w:val="fr-FR"/>
        </w:rPr>
        <w:t xml:space="preserve">, N., Patterson, T. A., </w:t>
      </w:r>
      <w:proofErr w:type="spellStart"/>
      <w:r w:rsidRPr="003300D4">
        <w:rPr>
          <w:rFonts w:ascii="Times New Roman" w:hAnsi="Times New Roman" w:cs="Times New Roman"/>
          <w:lang w:val="fr-FR"/>
        </w:rPr>
        <w:t>Pereda</w:t>
      </w:r>
      <w:proofErr w:type="spellEnd"/>
      <w:r w:rsidRPr="003300D4">
        <w:rPr>
          <w:rFonts w:ascii="Times New Roman" w:hAnsi="Times New Roman" w:cs="Times New Roman"/>
          <w:lang w:val="fr-FR"/>
        </w:rPr>
        <w:t xml:space="preserve">, I., Grande, M., Davies, C. R., </w:t>
      </w:r>
      <w:proofErr w:type="spellStart"/>
      <w:r w:rsidRPr="003300D4">
        <w:rPr>
          <w:rFonts w:ascii="Times New Roman" w:hAnsi="Times New Roman" w:cs="Times New Roman"/>
          <w:lang w:val="fr-FR"/>
        </w:rPr>
        <w:t>Lezama</w:t>
      </w:r>
      <w:proofErr w:type="spellEnd"/>
      <w:r w:rsidRPr="003300D4">
        <w:rPr>
          <w:rFonts w:ascii="Times New Roman" w:hAnsi="Times New Roman" w:cs="Times New Roman"/>
          <w:lang w:val="fr-FR"/>
        </w:rPr>
        <w:t xml:space="preserve">-Ochoa, N., et al. </w:t>
      </w:r>
      <w:r w:rsidRPr="003300D4">
        <w:rPr>
          <w:rFonts w:ascii="Times New Roman" w:hAnsi="Times New Roman" w:cs="Times New Roman"/>
        </w:rPr>
        <w:t xml:space="preserve">(2020). Feasibility study on applying close-kin mark recapture abundance estimates to Indian ocean tuna commission shark species. Final Report to IOTC. San Sebastian, Spain: AZTI; 2020. csiro:EP2022-2718. </w:t>
      </w:r>
    </w:p>
    <w:p w14:paraId="29A1D62C" w14:textId="518A523B" w:rsidR="00400A43" w:rsidRDefault="0013748C" w:rsidP="0013748C">
      <w:pPr>
        <w:ind w:left="720" w:hanging="720"/>
        <w:rPr>
          <w:rFonts w:ascii="Times New Roman" w:hAnsi="Times New Roman" w:cs="Times New Roman"/>
        </w:rPr>
      </w:pPr>
      <w:r w:rsidRPr="0013748C">
        <w:rPr>
          <w:rFonts w:ascii="Times New Roman" w:hAnsi="Times New Roman" w:cs="Times New Roman"/>
        </w:rPr>
        <w:t xml:space="preserve">Skaug, H. J. 2001. Allele-sharing methods for estimation of population size. Biometrics 57, 750–756. </w:t>
      </w:r>
      <w:proofErr w:type="spellStart"/>
      <w:r w:rsidRPr="0013748C">
        <w:rPr>
          <w:rFonts w:ascii="Times New Roman" w:hAnsi="Times New Roman" w:cs="Times New Roman"/>
        </w:rPr>
        <w:t>doi</w:t>
      </w:r>
      <w:proofErr w:type="spellEnd"/>
      <w:r w:rsidRPr="0013748C">
        <w:rPr>
          <w:rFonts w:ascii="Times New Roman" w:hAnsi="Times New Roman" w:cs="Times New Roman"/>
        </w:rPr>
        <w:t>: 10.1111/j.0006-341X.2001.00750.x</w:t>
      </w:r>
    </w:p>
    <w:p w14:paraId="42818A42" w14:textId="12BFA9D8" w:rsidR="003300D4" w:rsidRDefault="003300D4" w:rsidP="003300D4">
      <w:pPr>
        <w:ind w:left="720" w:hanging="720"/>
        <w:rPr>
          <w:rFonts w:ascii="Times New Roman" w:hAnsi="Times New Roman" w:cs="Times New Roman"/>
        </w:rPr>
      </w:pPr>
      <w:r w:rsidRPr="003300D4">
        <w:rPr>
          <w:rFonts w:ascii="Times New Roman" w:hAnsi="Times New Roman" w:cs="Times New Roman"/>
        </w:rPr>
        <w:t xml:space="preserve">Stock, B. C., &amp; Miller, T. J. (2021). The Woods Hole Assessment Model (WHAM): a general state-space assessment framework that incorporates time-and age-varying processes via random effects and links to environmental covariates. </w:t>
      </w:r>
      <w:r w:rsidRPr="003300D4">
        <w:rPr>
          <w:rFonts w:ascii="Times New Roman" w:hAnsi="Times New Roman" w:cs="Times New Roman"/>
          <w:i/>
          <w:iCs/>
        </w:rPr>
        <w:t>Fisheries Research, 240</w:t>
      </w:r>
      <w:r w:rsidRPr="003300D4">
        <w:rPr>
          <w:rFonts w:ascii="Times New Roman" w:hAnsi="Times New Roman" w:cs="Times New Roman"/>
        </w:rPr>
        <w:t>, 105967.</w:t>
      </w:r>
    </w:p>
    <w:p w14:paraId="120FE3AC" w14:textId="14657924" w:rsidR="003300D4" w:rsidRDefault="003300D4" w:rsidP="003300D4">
      <w:pPr>
        <w:ind w:left="720" w:hanging="720"/>
        <w:rPr>
          <w:rFonts w:ascii="Times New Roman" w:hAnsi="Times New Roman" w:cs="Times New Roman"/>
        </w:rPr>
      </w:pPr>
      <w:r w:rsidRPr="003300D4">
        <w:rPr>
          <w:rFonts w:ascii="Times New Roman" w:hAnsi="Times New Roman" w:cs="Times New Roman"/>
        </w:rPr>
        <w:t xml:space="preserve">Swenson, J.D., Brooks, E.N., Kacev, D., Boyd, C., Kinney, M., Marcy-Quay, B., </w:t>
      </w:r>
      <w:proofErr w:type="spellStart"/>
      <w:r w:rsidRPr="003300D4">
        <w:rPr>
          <w:rFonts w:ascii="Times New Roman" w:hAnsi="Times New Roman" w:cs="Times New Roman"/>
        </w:rPr>
        <w:t>Sévêque</w:t>
      </w:r>
      <w:proofErr w:type="spellEnd"/>
      <w:r w:rsidRPr="003300D4">
        <w:rPr>
          <w:rFonts w:ascii="Times New Roman" w:hAnsi="Times New Roman" w:cs="Times New Roman"/>
        </w:rPr>
        <w:t xml:space="preserve">, A., Feldheim, K. and </w:t>
      </w:r>
      <w:proofErr w:type="spellStart"/>
      <w:r w:rsidRPr="003300D4">
        <w:rPr>
          <w:rFonts w:ascii="Times New Roman" w:hAnsi="Times New Roman" w:cs="Times New Roman"/>
        </w:rPr>
        <w:t>Komoroske</w:t>
      </w:r>
      <w:proofErr w:type="spellEnd"/>
      <w:r w:rsidRPr="003300D4">
        <w:rPr>
          <w:rFonts w:ascii="Times New Roman" w:hAnsi="Times New Roman" w:cs="Times New Roman"/>
        </w:rPr>
        <w:t xml:space="preserve">, L.M., </w:t>
      </w:r>
      <w:r w:rsidRPr="003300D4">
        <w:rPr>
          <w:rFonts w:ascii="Times New Roman" w:hAnsi="Times New Roman" w:cs="Times New Roman"/>
          <w:i/>
          <w:iCs/>
        </w:rPr>
        <w:t>in-review</w:t>
      </w:r>
      <w:r w:rsidRPr="003300D4">
        <w:rPr>
          <w:rFonts w:ascii="Times New Roman" w:hAnsi="Times New Roman" w:cs="Times New Roman"/>
        </w:rPr>
        <w:t>. Accounting for unobserved population dynamics and aging error in close-kin mark-recapture assessments. </w:t>
      </w:r>
      <w:r>
        <w:rPr>
          <w:rFonts w:ascii="Times New Roman" w:hAnsi="Times New Roman" w:cs="Times New Roman"/>
          <w:i/>
          <w:iCs/>
        </w:rPr>
        <w:t>Ecology and Evolution</w:t>
      </w:r>
      <w:r>
        <w:rPr>
          <w:rFonts w:ascii="Times New Roman" w:hAnsi="Times New Roman" w:cs="Times New Roman"/>
        </w:rPr>
        <w:t>.</w:t>
      </w:r>
    </w:p>
    <w:p w14:paraId="3869E2BA" w14:textId="41771FE8" w:rsidR="003300D4" w:rsidRDefault="003300D4" w:rsidP="003300D4">
      <w:pPr>
        <w:ind w:left="720" w:hanging="720"/>
        <w:rPr>
          <w:rFonts w:ascii="Times New Roman" w:hAnsi="Times New Roman" w:cs="Times New Roman"/>
        </w:rPr>
      </w:pPr>
      <w:proofErr w:type="spellStart"/>
      <w:r w:rsidRPr="003300D4">
        <w:rPr>
          <w:rFonts w:ascii="Times New Roman" w:hAnsi="Times New Roman" w:cs="Times New Roman"/>
        </w:rPr>
        <w:t>Trenkel</w:t>
      </w:r>
      <w:proofErr w:type="spellEnd"/>
      <w:r w:rsidRPr="003300D4">
        <w:rPr>
          <w:rFonts w:ascii="Times New Roman" w:hAnsi="Times New Roman" w:cs="Times New Roman"/>
        </w:rPr>
        <w:t xml:space="preserve">, V. M., Charrier, G., Lorance, P., and </w:t>
      </w:r>
      <w:proofErr w:type="spellStart"/>
      <w:r w:rsidRPr="003300D4">
        <w:rPr>
          <w:rFonts w:ascii="Times New Roman" w:hAnsi="Times New Roman" w:cs="Times New Roman"/>
        </w:rPr>
        <w:t>Bravington</w:t>
      </w:r>
      <w:proofErr w:type="spellEnd"/>
      <w:r w:rsidRPr="003300D4">
        <w:rPr>
          <w:rFonts w:ascii="Times New Roman" w:hAnsi="Times New Roman" w:cs="Times New Roman"/>
        </w:rPr>
        <w:t xml:space="preserve">, M. V. (2022). Close-kin mark–recapture abundance estimation: practical insights and lessons learned. ICES J. Mar. Sci. 79, 413–422. </w:t>
      </w:r>
      <w:proofErr w:type="spellStart"/>
      <w:r w:rsidRPr="003300D4">
        <w:rPr>
          <w:rFonts w:ascii="Times New Roman" w:hAnsi="Times New Roman" w:cs="Times New Roman"/>
        </w:rPr>
        <w:t>doi</w:t>
      </w:r>
      <w:proofErr w:type="spellEnd"/>
      <w:r w:rsidRPr="003300D4">
        <w:rPr>
          <w:rFonts w:ascii="Times New Roman" w:hAnsi="Times New Roman" w:cs="Times New Roman"/>
        </w:rPr>
        <w:t>: 10.1093/</w:t>
      </w:r>
      <w:proofErr w:type="spellStart"/>
      <w:r w:rsidRPr="003300D4">
        <w:rPr>
          <w:rFonts w:ascii="Times New Roman" w:hAnsi="Times New Roman" w:cs="Times New Roman"/>
        </w:rPr>
        <w:t>icesjms</w:t>
      </w:r>
      <w:proofErr w:type="spellEnd"/>
      <w:r w:rsidRPr="003300D4">
        <w:rPr>
          <w:rFonts w:ascii="Times New Roman" w:hAnsi="Times New Roman" w:cs="Times New Roman"/>
        </w:rPr>
        <w:t>/fsac002</w:t>
      </w:r>
    </w:p>
    <w:p w14:paraId="6CDE7CAD" w14:textId="1AE42778" w:rsidR="003300D4" w:rsidRDefault="003300D4" w:rsidP="003300D4">
      <w:pPr>
        <w:ind w:left="720" w:hanging="720"/>
        <w:rPr>
          <w:rFonts w:ascii="Times New Roman" w:hAnsi="Times New Roman" w:cs="Times New Roman"/>
        </w:rPr>
      </w:pPr>
      <w:r w:rsidRPr="003300D4">
        <w:rPr>
          <w:rFonts w:ascii="Times New Roman" w:hAnsi="Times New Roman" w:cs="Times New Roman"/>
        </w:rPr>
        <w:lastRenderedPageBreak/>
        <w:t>Xu, H., Thorson, J. T., Methot, R. D., &amp; Taylor, I. G. (2019). A new semi-parametric method for</w:t>
      </w:r>
      <w:r>
        <w:rPr>
          <w:rFonts w:ascii="Times New Roman" w:hAnsi="Times New Roman" w:cs="Times New Roman"/>
        </w:rPr>
        <w:t xml:space="preserve"> </w:t>
      </w:r>
      <w:r w:rsidRPr="003300D4">
        <w:rPr>
          <w:rFonts w:ascii="Times New Roman" w:hAnsi="Times New Roman" w:cs="Times New Roman"/>
        </w:rPr>
        <w:t xml:space="preserve">autocorrelated age-and time-varying selectivity in age-structured assessment models. </w:t>
      </w:r>
      <w:r w:rsidRPr="003300D4">
        <w:rPr>
          <w:rFonts w:ascii="Times New Roman" w:hAnsi="Times New Roman" w:cs="Times New Roman"/>
          <w:i/>
          <w:iCs/>
        </w:rPr>
        <w:t>Canadian</w:t>
      </w:r>
      <w:r w:rsidRPr="003300D4">
        <w:rPr>
          <w:rFonts w:ascii="Times New Roman" w:hAnsi="Times New Roman" w:cs="Times New Roman"/>
        </w:rPr>
        <w:t xml:space="preserve"> </w:t>
      </w:r>
      <w:r w:rsidRPr="003300D4">
        <w:rPr>
          <w:rFonts w:ascii="Times New Roman" w:hAnsi="Times New Roman" w:cs="Times New Roman"/>
          <w:i/>
          <w:iCs/>
        </w:rPr>
        <w:t>Journal of Fisheries and Aquatic Sciences</w:t>
      </w:r>
      <w:r w:rsidRPr="003300D4">
        <w:rPr>
          <w:rFonts w:ascii="Times New Roman" w:hAnsi="Times New Roman" w:cs="Times New Roman"/>
        </w:rPr>
        <w:t>, 76, 268-285.</w:t>
      </w:r>
    </w:p>
    <w:bookmarkEnd w:id="0"/>
    <w:p w14:paraId="0A0DC442" w14:textId="108B2646" w:rsidR="007D6382" w:rsidRPr="006066C4" w:rsidRDefault="007D6382" w:rsidP="008E7FE9">
      <w:pPr>
        <w:rPr>
          <w:rFonts w:ascii="Times New Roman" w:hAnsi="Times New Roman" w:cs="Times New Roman"/>
        </w:rPr>
      </w:pPr>
    </w:p>
    <w:sectPr w:rsidR="007D6382" w:rsidRPr="006066C4" w:rsidSect="005C3F0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0B069" w14:textId="77777777" w:rsidR="00DD019D" w:rsidRDefault="00DD019D" w:rsidP="00B92E2E">
      <w:pPr>
        <w:spacing w:after="0" w:line="240" w:lineRule="auto"/>
      </w:pPr>
      <w:r>
        <w:separator/>
      </w:r>
    </w:p>
  </w:endnote>
  <w:endnote w:type="continuationSeparator" w:id="0">
    <w:p w14:paraId="3533648F" w14:textId="77777777" w:rsidR="00DD019D" w:rsidRDefault="00DD019D" w:rsidP="00B9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A0CE" w14:textId="77777777" w:rsidR="00B92E2E" w:rsidRDefault="00B92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CAE1" w14:textId="77777777" w:rsidR="00B92E2E" w:rsidRDefault="00B92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694" w14:textId="77777777" w:rsidR="00B92E2E" w:rsidRDefault="00B9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FC402" w14:textId="77777777" w:rsidR="00DD019D" w:rsidRDefault="00DD019D" w:rsidP="00B92E2E">
      <w:pPr>
        <w:spacing w:after="0" w:line="240" w:lineRule="auto"/>
      </w:pPr>
      <w:r>
        <w:separator/>
      </w:r>
    </w:p>
  </w:footnote>
  <w:footnote w:type="continuationSeparator" w:id="0">
    <w:p w14:paraId="3DCF65BA" w14:textId="77777777" w:rsidR="00DD019D" w:rsidRDefault="00DD019D" w:rsidP="00B9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9824" w14:textId="77777777" w:rsidR="00B92E2E" w:rsidRDefault="00B92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139718"/>
      <w:docPartObj>
        <w:docPartGallery w:val="Watermarks"/>
        <w:docPartUnique/>
      </w:docPartObj>
    </w:sdtPr>
    <w:sdtContent>
      <w:p w14:paraId="20784031" w14:textId="5D73545D" w:rsidR="00B92E2E" w:rsidRDefault="00000000">
        <w:pPr>
          <w:pStyle w:val="Header"/>
        </w:pPr>
        <w:r>
          <w:rPr>
            <w:noProof/>
          </w:rPr>
          <w:pict w14:anchorId="0990FD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FB57" w14:textId="77777777" w:rsidR="00B92E2E" w:rsidRDefault="00B92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CA9"/>
    <w:multiLevelType w:val="hybridMultilevel"/>
    <w:tmpl w:val="D9460CC4"/>
    <w:lvl w:ilvl="0" w:tplc="4366EB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13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C4"/>
    <w:rsid w:val="00003987"/>
    <w:rsid w:val="00015BD5"/>
    <w:rsid w:val="00022937"/>
    <w:rsid w:val="00026D98"/>
    <w:rsid w:val="0003417C"/>
    <w:rsid w:val="00035007"/>
    <w:rsid w:val="00037510"/>
    <w:rsid w:val="0003782E"/>
    <w:rsid w:val="0004066B"/>
    <w:rsid w:val="0005776E"/>
    <w:rsid w:val="00066E5B"/>
    <w:rsid w:val="00067E6C"/>
    <w:rsid w:val="00073AB3"/>
    <w:rsid w:val="00077E93"/>
    <w:rsid w:val="0008155B"/>
    <w:rsid w:val="00092FC6"/>
    <w:rsid w:val="00093B1E"/>
    <w:rsid w:val="00095231"/>
    <w:rsid w:val="00096993"/>
    <w:rsid w:val="000B1A79"/>
    <w:rsid w:val="000D086D"/>
    <w:rsid w:val="000D5E64"/>
    <w:rsid w:val="000D6029"/>
    <w:rsid w:val="000E1B57"/>
    <w:rsid w:val="000E6CA5"/>
    <w:rsid w:val="000F544A"/>
    <w:rsid w:val="00102E0E"/>
    <w:rsid w:val="0010652E"/>
    <w:rsid w:val="0012092E"/>
    <w:rsid w:val="0013442A"/>
    <w:rsid w:val="00135185"/>
    <w:rsid w:val="00135AE0"/>
    <w:rsid w:val="0013748C"/>
    <w:rsid w:val="001410BC"/>
    <w:rsid w:val="00150E0A"/>
    <w:rsid w:val="001564FC"/>
    <w:rsid w:val="001640AD"/>
    <w:rsid w:val="001660C5"/>
    <w:rsid w:val="00170213"/>
    <w:rsid w:val="00177C5C"/>
    <w:rsid w:val="00181CE0"/>
    <w:rsid w:val="00182AF9"/>
    <w:rsid w:val="001B24FF"/>
    <w:rsid w:val="001B5562"/>
    <w:rsid w:val="001C18F4"/>
    <w:rsid w:val="001C1DEF"/>
    <w:rsid w:val="001C32F7"/>
    <w:rsid w:val="001C7399"/>
    <w:rsid w:val="001D3F98"/>
    <w:rsid w:val="001D5ECD"/>
    <w:rsid w:val="001E157A"/>
    <w:rsid w:val="001E72AD"/>
    <w:rsid w:val="001F4E2E"/>
    <w:rsid w:val="002069C0"/>
    <w:rsid w:val="002070F9"/>
    <w:rsid w:val="00210141"/>
    <w:rsid w:val="00210762"/>
    <w:rsid w:val="0021634F"/>
    <w:rsid w:val="00220EDD"/>
    <w:rsid w:val="00225301"/>
    <w:rsid w:val="00241CE3"/>
    <w:rsid w:val="00265561"/>
    <w:rsid w:val="00270E79"/>
    <w:rsid w:val="00272AB5"/>
    <w:rsid w:val="002758B2"/>
    <w:rsid w:val="002829C0"/>
    <w:rsid w:val="00287C30"/>
    <w:rsid w:val="00297EFB"/>
    <w:rsid w:val="002A6A03"/>
    <w:rsid w:val="002B11A1"/>
    <w:rsid w:val="002B1EEB"/>
    <w:rsid w:val="002B737E"/>
    <w:rsid w:val="002C5BFC"/>
    <w:rsid w:val="002D097B"/>
    <w:rsid w:val="002F034E"/>
    <w:rsid w:val="002F15CC"/>
    <w:rsid w:val="002F2322"/>
    <w:rsid w:val="002F3992"/>
    <w:rsid w:val="002F79D5"/>
    <w:rsid w:val="0031336E"/>
    <w:rsid w:val="00315E95"/>
    <w:rsid w:val="0031735F"/>
    <w:rsid w:val="003300D4"/>
    <w:rsid w:val="00345466"/>
    <w:rsid w:val="00351DD2"/>
    <w:rsid w:val="00356649"/>
    <w:rsid w:val="00370DD6"/>
    <w:rsid w:val="00376058"/>
    <w:rsid w:val="0037635B"/>
    <w:rsid w:val="003812C7"/>
    <w:rsid w:val="00383332"/>
    <w:rsid w:val="00386F07"/>
    <w:rsid w:val="00393D4E"/>
    <w:rsid w:val="003958F9"/>
    <w:rsid w:val="003A1FE3"/>
    <w:rsid w:val="003A2AD2"/>
    <w:rsid w:val="003B07D2"/>
    <w:rsid w:val="003B3E86"/>
    <w:rsid w:val="003C20C1"/>
    <w:rsid w:val="003C2DBD"/>
    <w:rsid w:val="003D0321"/>
    <w:rsid w:val="003D3992"/>
    <w:rsid w:val="003D3F07"/>
    <w:rsid w:val="003D7DDE"/>
    <w:rsid w:val="00400A43"/>
    <w:rsid w:val="00407DD0"/>
    <w:rsid w:val="00415368"/>
    <w:rsid w:val="00420C6B"/>
    <w:rsid w:val="00421BCF"/>
    <w:rsid w:val="004335C7"/>
    <w:rsid w:val="0043396F"/>
    <w:rsid w:val="00435D01"/>
    <w:rsid w:val="00441F47"/>
    <w:rsid w:val="00454A9A"/>
    <w:rsid w:val="00456E2F"/>
    <w:rsid w:val="004645D5"/>
    <w:rsid w:val="004734BE"/>
    <w:rsid w:val="004859F6"/>
    <w:rsid w:val="00490E9E"/>
    <w:rsid w:val="004A4C9B"/>
    <w:rsid w:val="004B2CB3"/>
    <w:rsid w:val="004B6B1B"/>
    <w:rsid w:val="004C0D9A"/>
    <w:rsid w:val="004C4596"/>
    <w:rsid w:val="004C5691"/>
    <w:rsid w:val="005279D5"/>
    <w:rsid w:val="00542267"/>
    <w:rsid w:val="0054252A"/>
    <w:rsid w:val="00544A60"/>
    <w:rsid w:val="00546BBC"/>
    <w:rsid w:val="00553A40"/>
    <w:rsid w:val="00560948"/>
    <w:rsid w:val="005613D1"/>
    <w:rsid w:val="00567BA0"/>
    <w:rsid w:val="005700B0"/>
    <w:rsid w:val="005843FD"/>
    <w:rsid w:val="005848D3"/>
    <w:rsid w:val="0058627E"/>
    <w:rsid w:val="005A18AF"/>
    <w:rsid w:val="005C1D47"/>
    <w:rsid w:val="005C3F08"/>
    <w:rsid w:val="005F1C13"/>
    <w:rsid w:val="005F3192"/>
    <w:rsid w:val="006023A3"/>
    <w:rsid w:val="006044C8"/>
    <w:rsid w:val="006066C4"/>
    <w:rsid w:val="00614C2C"/>
    <w:rsid w:val="00627C5A"/>
    <w:rsid w:val="00632C6E"/>
    <w:rsid w:val="00634D95"/>
    <w:rsid w:val="00643ED7"/>
    <w:rsid w:val="00652D0F"/>
    <w:rsid w:val="0065442B"/>
    <w:rsid w:val="00685610"/>
    <w:rsid w:val="0068750E"/>
    <w:rsid w:val="006B190C"/>
    <w:rsid w:val="006C444C"/>
    <w:rsid w:val="006C46CA"/>
    <w:rsid w:val="006D64C0"/>
    <w:rsid w:val="006D694E"/>
    <w:rsid w:val="006E69DC"/>
    <w:rsid w:val="006E7D4B"/>
    <w:rsid w:val="006F0A60"/>
    <w:rsid w:val="0070016A"/>
    <w:rsid w:val="007259FA"/>
    <w:rsid w:val="0075057B"/>
    <w:rsid w:val="00753466"/>
    <w:rsid w:val="00766690"/>
    <w:rsid w:val="00777871"/>
    <w:rsid w:val="00782033"/>
    <w:rsid w:val="00786D40"/>
    <w:rsid w:val="007A270F"/>
    <w:rsid w:val="007B39AF"/>
    <w:rsid w:val="007C068E"/>
    <w:rsid w:val="007D0A33"/>
    <w:rsid w:val="007D16AA"/>
    <w:rsid w:val="007D6382"/>
    <w:rsid w:val="00801345"/>
    <w:rsid w:val="0080307E"/>
    <w:rsid w:val="00810894"/>
    <w:rsid w:val="00812741"/>
    <w:rsid w:val="008141C9"/>
    <w:rsid w:val="00814F76"/>
    <w:rsid w:val="008437BB"/>
    <w:rsid w:val="008509A1"/>
    <w:rsid w:val="00851F99"/>
    <w:rsid w:val="00856F44"/>
    <w:rsid w:val="00874B67"/>
    <w:rsid w:val="00875CE8"/>
    <w:rsid w:val="008766B5"/>
    <w:rsid w:val="008C5067"/>
    <w:rsid w:val="008D08C0"/>
    <w:rsid w:val="008D5113"/>
    <w:rsid w:val="008D5DAF"/>
    <w:rsid w:val="008D7353"/>
    <w:rsid w:val="008E7FE9"/>
    <w:rsid w:val="008F06E1"/>
    <w:rsid w:val="00920A02"/>
    <w:rsid w:val="0092361C"/>
    <w:rsid w:val="00924A6D"/>
    <w:rsid w:val="009263B1"/>
    <w:rsid w:val="00933310"/>
    <w:rsid w:val="00940679"/>
    <w:rsid w:val="00941A40"/>
    <w:rsid w:val="009471FF"/>
    <w:rsid w:val="0095269E"/>
    <w:rsid w:val="00953698"/>
    <w:rsid w:val="00960195"/>
    <w:rsid w:val="009678A9"/>
    <w:rsid w:val="00967A36"/>
    <w:rsid w:val="00970574"/>
    <w:rsid w:val="009735A8"/>
    <w:rsid w:val="00974EC3"/>
    <w:rsid w:val="00980034"/>
    <w:rsid w:val="00981F6E"/>
    <w:rsid w:val="00994B2C"/>
    <w:rsid w:val="009A08AA"/>
    <w:rsid w:val="009A47C9"/>
    <w:rsid w:val="009B09FC"/>
    <w:rsid w:val="009D2734"/>
    <w:rsid w:val="009D3FCA"/>
    <w:rsid w:val="009E2A6E"/>
    <w:rsid w:val="009E35CD"/>
    <w:rsid w:val="009F4221"/>
    <w:rsid w:val="00A00928"/>
    <w:rsid w:val="00A034EE"/>
    <w:rsid w:val="00A11255"/>
    <w:rsid w:val="00A236D7"/>
    <w:rsid w:val="00A311B8"/>
    <w:rsid w:val="00A354E8"/>
    <w:rsid w:val="00A36603"/>
    <w:rsid w:val="00A403A6"/>
    <w:rsid w:val="00A53BE1"/>
    <w:rsid w:val="00A5483C"/>
    <w:rsid w:val="00A80C3F"/>
    <w:rsid w:val="00A9125D"/>
    <w:rsid w:val="00A914C3"/>
    <w:rsid w:val="00AB344B"/>
    <w:rsid w:val="00AB4CA0"/>
    <w:rsid w:val="00AB5B32"/>
    <w:rsid w:val="00AB61D9"/>
    <w:rsid w:val="00AC3C15"/>
    <w:rsid w:val="00AD6490"/>
    <w:rsid w:val="00AE0E05"/>
    <w:rsid w:val="00AE37DC"/>
    <w:rsid w:val="00AF187B"/>
    <w:rsid w:val="00AF3F58"/>
    <w:rsid w:val="00B00623"/>
    <w:rsid w:val="00B0302B"/>
    <w:rsid w:val="00B12113"/>
    <w:rsid w:val="00B14C6F"/>
    <w:rsid w:val="00B15E16"/>
    <w:rsid w:val="00B21428"/>
    <w:rsid w:val="00B27926"/>
    <w:rsid w:val="00B33898"/>
    <w:rsid w:val="00B34685"/>
    <w:rsid w:val="00B41B7D"/>
    <w:rsid w:val="00B50AFB"/>
    <w:rsid w:val="00B62244"/>
    <w:rsid w:val="00B6478A"/>
    <w:rsid w:val="00B67FB6"/>
    <w:rsid w:val="00B73DFB"/>
    <w:rsid w:val="00B74947"/>
    <w:rsid w:val="00B82930"/>
    <w:rsid w:val="00B8482B"/>
    <w:rsid w:val="00B92E2E"/>
    <w:rsid w:val="00B952DD"/>
    <w:rsid w:val="00BA2A11"/>
    <w:rsid w:val="00BA2F69"/>
    <w:rsid w:val="00BA5B10"/>
    <w:rsid w:val="00BB62E4"/>
    <w:rsid w:val="00BB6C64"/>
    <w:rsid w:val="00BE5D83"/>
    <w:rsid w:val="00BF1CC9"/>
    <w:rsid w:val="00C163B3"/>
    <w:rsid w:val="00C3245F"/>
    <w:rsid w:val="00C344AC"/>
    <w:rsid w:val="00C43E4F"/>
    <w:rsid w:val="00C5295F"/>
    <w:rsid w:val="00C61467"/>
    <w:rsid w:val="00C668F6"/>
    <w:rsid w:val="00C82AC3"/>
    <w:rsid w:val="00C961CB"/>
    <w:rsid w:val="00CA6386"/>
    <w:rsid w:val="00CB12C1"/>
    <w:rsid w:val="00CC00D3"/>
    <w:rsid w:val="00CD2DE5"/>
    <w:rsid w:val="00CD3206"/>
    <w:rsid w:val="00CD3B4A"/>
    <w:rsid w:val="00CD42EE"/>
    <w:rsid w:val="00CE3C01"/>
    <w:rsid w:val="00CE7A12"/>
    <w:rsid w:val="00D21603"/>
    <w:rsid w:val="00D3750D"/>
    <w:rsid w:val="00D377FC"/>
    <w:rsid w:val="00D415FD"/>
    <w:rsid w:val="00D44DEE"/>
    <w:rsid w:val="00D45BA4"/>
    <w:rsid w:val="00D46039"/>
    <w:rsid w:val="00D507BD"/>
    <w:rsid w:val="00D54684"/>
    <w:rsid w:val="00D562E0"/>
    <w:rsid w:val="00D64B64"/>
    <w:rsid w:val="00D6649D"/>
    <w:rsid w:val="00D74FE3"/>
    <w:rsid w:val="00D834C3"/>
    <w:rsid w:val="00D863AB"/>
    <w:rsid w:val="00D97488"/>
    <w:rsid w:val="00DA3591"/>
    <w:rsid w:val="00DB31A2"/>
    <w:rsid w:val="00DB4AB7"/>
    <w:rsid w:val="00DD019D"/>
    <w:rsid w:val="00DD4147"/>
    <w:rsid w:val="00DD4BF6"/>
    <w:rsid w:val="00DE0AD0"/>
    <w:rsid w:val="00DE2575"/>
    <w:rsid w:val="00DF3066"/>
    <w:rsid w:val="00E03B20"/>
    <w:rsid w:val="00E13283"/>
    <w:rsid w:val="00E13C25"/>
    <w:rsid w:val="00E35E53"/>
    <w:rsid w:val="00E3638A"/>
    <w:rsid w:val="00E43AB1"/>
    <w:rsid w:val="00E54234"/>
    <w:rsid w:val="00E641E8"/>
    <w:rsid w:val="00E82A5C"/>
    <w:rsid w:val="00E92DE3"/>
    <w:rsid w:val="00E96A51"/>
    <w:rsid w:val="00EB62F6"/>
    <w:rsid w:val="00EC25CB"/>
    <w:rsid w:val="00EC69C7"/>
    <w:rsid w:val="00EC73EE"/>
    <w:rsid w:val="00EE147C"/>
    <w:rsid w:val="00EF4391"/>
    <w:rsid w:val="00F302FC"/>
    <w:rsid w:val="00F42026"/>
    <w:rsid w:val="00F4488E"/>
    <w:rsid w:val="00F47216"/>
    <w:rsid w:val="00F54F1F"/>
    <w:rsid w:val="00F571A6"/>
    <w:rsid w:val="00F71E6C"/>
    <w:rsid w:val="00F72EF0"/>
    <w:rsid w:val="00FB69D1"/>
    <w:rsid w:val="00FB71B1"/>
    <w:rsid w:val="00FB7661"/>
    <w:rsid w:val="00FC25B6"/>
    <w:rsid w:val="00FC39B1"/>
    <w:rsid w:val="00FE712F"/>
    <w:rsid w:val="00FF0CF9"/>
    <w:rsid w:val="00FF21B4"/>
    <w:rsid w:val="00FF3E04"/>
    <w:rsid w:val="00FF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F1502"/>
  <w15:chartTrackingRefBased/>
  <w15:docId w15:val="{6D24B635-6E67-4F03-9D8A-6D343EA6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6D7"/>
    <w:rPr>
      <w:color w:val="808080"/>
    </w:rPr>
  </w:style>
  <w:style w:type="character" w:styleId="CommentReference">
    <w:name w:val="annotation reference"/>
    <w:basedOn w:val="DefaultParagraphFont"/>
    <w:uiPriority w:val="99"/>
    <w:semiHidden/>
    <w:unhideWhenUsed/>
    <w:rsid w:val="00C961CB"/>
    <w:rPr>
      <w:sz w:val="16"/>
      <w:szCs w:val="16"/>
    </w:rPr>
  </w:style>
  <w:style w:type="paragraph" w:styleId="CommentText">
    <w:name w:val="annotation text"/>
    <w:basedOn w:val="Normal"/>
    <w:link w:val="CommentTextChar"/>
    <w:uiPriority w:val="99"/>
    <w:unhideWhenUsed/>
    <w:rsid w:val="00C961CB"/>
    <w:pPr>
      <w:spacing w:line="240" w:lineRule="auto"/>
    </w:pPr>
    <w:rPr>
      <w:sz w:val="20"/>
      <w:szCs w:val="20"/>
    </w:rPr>
  </w:style>
  <w:style w:type="character" w:customStyle="1" w:styleId="CommentTextChar">
    <w:name w:val="Comment Text Char"/>
    <w:basedOn w:val="DefaultParagraphFont"/>
    <w:link w:val="CommentText"/>
    <w:uiPriority w:val="99"/>
    <w:rsid w:val="00C961CB"/>
    <w:rPr>
      <w:sz w:val="20"/>
      <w:szCs w:val="20"/>
    </w:rPr>
  </w:style>
  <w:style w:type="paragraph" w:styleId="CommentSubject">
    <w:name w:val="annotation subject"/>
    <w:basedOn w:val="CommentText"/>
    <w:next w:val="CommentText"/>
    <w:link w:val="CommentSubjectChar"/>
    <w:uiPriority w:val="99"/>
    <w:semiHidden/>
    <w:unhideWhenUsed/>
    <w:rsid w:val="00C961CB"/>
    <w:rPr>
      <w:b/>
      <w:bCs/>
    </w:rPr>
  </w:style>
  <w:style w:type="character" w:customStyle="1" w:styleId="CommentSubjectChar">
    <w:name w:val="Comment Subject Char"/>
    <w:basedOn w:val="CommentTextChar"/>
    <w:link w:val="CommentSubject"/>
    <w:uiPriority w:val="99"/>
    <w:semiHidden/>
    <w:rsid w:val="00C961CB"/>
    <w:rPr>
      <w:b/>
      <w:bCs/>
      <w:sz w:val="20"/>
      <w:szCs w:val="20"/>
    </w:rPr>
  </w:style>
  <w:style w:type="character" w:styleId="Hyperlink">
    <w:name w:val="Hyperlink"/>
    <w:basedOn w:val="DefaultParagraphFont"/>
    <w:uiPriority w:val="99"/>
    <w:unhideWhenUsed/>
    <w:rsid w:val="00B14C6F"/>
    <w:rPr>
      <w:color w:val="0563C1" w:themeColor="hyperlink"/>
      <w:u w:val="single"/>
    </w:rPr>
  </w:style>
  <w:style w:type="character" w:styleId="UnresolvedMention">
    <w:name w:val="Unresolved Mention"/>
    <w:basedOn w:val="DefaultParagraphFont"/>
    <w:uiPriority w:val="99"/>
    <w:semiHidden/>
    <w:unhideWhenUsed/>
    <w:rsid w:val="00B14C6F"/>
    <w:rPr>
      <w:color w:val="605E5C"/>
      <w:shd w:val="clear" w:color="auto" w:fill="E1DFDD"/>
    </w:rPr>
  </w:style>
  <w:style w:type="paragraph" w:styleId="Header">
    <w:name w:val="header"/>
    <w:basedOn w:val="Normal"/>
    <w:link w:val="HeaderChar"/>
    <w:uiPriority w:val="99"/>
    <w:unhideWhenUsed/>
    <w:rsid w:val="00B9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2E"/>
  </w:style>
  <w:style w:type="paragraph" w:styleId="Footer">
    <w:name w:val="footer"/>
    <w:basedOn w:val="Normal"/>
    <w:link w:val="FooterChar"/>
    <w:uiPriority w:val="99"/>
    <w:unhideWhenUsed/>
    <w:rsid w:val="00B9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2E"/>
  </w:style>
  <w:style w:type="character" w:styleId="LineNumber">
    <w:name w:val="line number"/>
    <w:basedOn w:val="DefaultParagraphFont"/>
    <w:uiPriority w:val="99"/>
    <w:semiHidden/>
    <w:unhideWhenUsed/>
    <w:rsid w:val="005C3F08"/>
  </w:style>
  <w:style w:type="paragraph" w:styleId="ListParagraph">
    <w:name w:val="List Paragraph"/>
    <w:basedOn w:val="Normal"/>
    <w:uiPriority w:val="34"/>
    <w:qFormat/>
    <w:rsid w:val="00B50AFB"/>
    <w:pPr>
      <w:ind w:left="720"/>
      <w:contextualSpacing/>
    </w:pPr>
  </w:style>
  <w:style w:type="character" w:customStyle="1" w:styleId="cf01">
    <w:name w:val="cf01"/>
    <w:basedOn w:val="DefaultParagraphFont"/>
    <w:rsid w:val="00400A4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78335">
      <w:bodyDiv w:val="1"/>
      <w:marLeft w:val="0"/>
      <w:marRight w:val="0"/>
      <w:marTop w:val="0"/>
      <w:marBottom w:val="0"/>
      <w:divBdr>
        <w:top w:val="none" w:sz="0" w:space="0" w:color="auto"/>
        <w:left w:val="none" w:sz="0" w:space="0" w:color="auto"/>
        <w:bottom w:val="none" w:sz="0" w:space="0" w:color="auto"/>
        <w:right w:val="none" w:sz="0" w:space="0" w:color="auto"/>
      </w:divBdr>
    </w:div>
    <w:div w:id="1087339979">
      <w:bodyDiv w:val="1"/>
      <w:marLeft w:val="0"/>
      <w:marRight w:val="0"/>
      <w:marTop w:val="0"/>
      <w:marBottom w:val="0"/>
      <w:divBdr>
        <w:top w:val="none" w:sz="0" w:space="0" w:color="auto"/>
        <w:left w:val="none" w:sz="0" w:space="0" w:color="auto"/>
        <w:bottom w:val="none" w:sz="0" w:space="0" w:color="auto"/>
        <w:right w:val="none" w:sz="0" w:space="0" w:color="auto"/>
      </w:divBdr>
    </w:div>
    <w:div w:id="1639533583">
      <w:bodyDiv w:val="1"/>
      <w:marLeft w:val="0"/>
      <w:marRight w:val="0"/>
      <w:marTop w:val="0"/>
      <w:marBottom w:val="0"/>
      <w:divBdr>
        <w:top w:val="none" w:sz="0" w:space="0" w:color="auto"/>
        <w:left w:val="none" w:sz="0" w:space="0" w:color="auto"/>
        <w:bottom w:val="none" w:sz="0" w:space="0" w:color="auto"/>
        <w:right w:val="none" w:sz="0" w:space="0" w:color="auto"/>
      </w:divBdr>
      <w:divsChild>
        <w:div w:id="1671254679">
          <w:marLeft w:val="0"/>
          <w:marRight w:val="0"/>
          <w:marTop w:val="0"/>
          <w:marBottom w:val="0"/>
          <w:divBdr>
            <w:top w:val="none" w:sz="0" w:space="0" w:color="auto"/>
            <w:left w:val="none" w:sz="0" w:space="0" w:color="auto"/>
            <w:bottom w:val="none" w:sz="0" w:space="0" w:color="auto"/>
            <w:right w:val="none" w:sz="0" w:space="0" w:color="auto"/>
          </w:divBdr>
        </w:div>
        <w:div w:id="2085028167">
          <w:marLeft w:val="0"/>
          <w:marRight w:val="0"/>
          <w:marTop w:val="0"/>
          <w:marBottom w:val="0"/>
          <w:divBdr>
            <w:top w:val="none" w:sz="0" w:space="0" w:color="auto"/>
            <w:left w:val="none" w:sz="0" w:space="0" w:color="auto"/>
            <w:bottom w:val="none" w:sz="0" w:space="0" w:color="auto"/>
            <w:right w:val="none" w:sz="0" w:space="0" w:color="auto"/>
          </w:divBdr>
        </w:div>
        <w:div w:id="2046522830">
          <w:marLeft w:val="0"/>
          <w:marRight w:val="0"/>
          <w:marTop w:val="0"/>
          <w:marBottom w:val="0"/>
          <w:divBdr>
            <w:top w:val="none" w:sz="0" w:space="0" w:color="auto"/>
            <w:left w:val="none" w:sz="0" w:space="0" w:color="auto"/>
            <w:bottom w:val="none" w:sz="0" w:space="0" w:color="auto"/>
            <w:right w:val="none" w:sz="0" w:space="0" w:color="auto"/>
          </w:divBdr>
        </w:div>
        <w:div w:id="2062441025">
          <w:marLeft w:val="0"/>
          <w:marRight w:val="0"/>
          <w:marTop w:val="0"/>
          <w:marBottom w:val="0"/>
          <w:divBdr>
            <w:top w:val="none" w:sz="0" w:space="0" w:color="auto"/>
            <w:left w:val="none" w:sz="0" w:space="0" w:color="auto"/>
            <w:bottom w:val="none" w:sz="0" w:space="0" w:color="auto"/>
            <w:right w:val="none" w:sz="0" w:space="0" w:color="auto"/>
          </w:divBdr>
        </w:div>
        <w:div w:id="258955358">
          <w:marLeft w:val="0"/>
          <w:marRight w:val="0"/>
          <w:marTop w:val="0"/>
          <w:marBottom w:val="0"/>
          <w:divBdr>
            <w:top w:val="none" w:sz="0" w:space="0" w:color="auto"/>
            <w:left w:val="none" w:sz="0" w:space="0" w:color="auto"/>
            <w:bottom w:val="none" w:sz="0" w:space="0" w:color="auto"/>
            <w:right w:val="none" w:sz="0" w:space="0" w:color="auto"/>
          </w:divBdr>
        </w:div>
        <w:div w:id="609632502">
          <w:marLeft w:val="0"/>
          <w:marRight w:val="0"/>
          <w:marTop w:val="0"/>
          <w:marBottom w:val="0"/>
          <w:divBdr>
            <w:top w:val="none" w:sz="0" w:space="0" w:color="auto"/>
            <w:left w:val="none" w:sz="0" w:space="0" w:color="auto"/>
            <w:bottom w:val="none" w:sz="0" w:space="0" w:color="auto"/>
            <w:right w:val="none" w:sz="0" w:space="0" w:color="auto"/>
          </w:divBdr>
        </w:div>
        <w:div w:id="706757166">
          <w:marLeft w:val="0"/>
          <w:marRight w:val="0"/>
          <w:marTop w:val="0"/>
          <w:marBottom w:val="0"/>
          <w:divBdr>
            <w:top w:val="none" w:sz="0" w:space="0" w:color="auto"/>
            <w:left w:val="none" w:sz="0" w:space="0" w:color="auto"/>
            <w:bottom w:val="none" w:sz="0" w:space="0" w:color="auto"/>
            <w:right w:val="none" w:sz="0" w:space="0" w:color="auto"/>
          </w:divBdr>
        </w:div>
        <w:div w:id="1967004917">
          <w:marLeft w:val="0"/>
          <w:marRight w:val="0"/>
          <w:marTop w:val="0"/>
          <w:marBottom w:val="0"/>
          <w:divBdr>
            <w:top w:val="none" w:sz="0" w:space="0" w:color="auto"/>
            <w:left w:val="none" w:sz="0" w:space="0" w:color="auto"/>
            <w:bottom w:val="none" w:sz="0" w:space="0" w:color="auto"/>
            <w:right w:val="none" w:sz="0" w:space="0" w:color="auto"/>
          </w:divBdr>
        </w:div>
        <w:div w:id="2045716600">
          <w:marLeft w:val="0"/>
          <w:marRight w:val="0"/>
          <w:marTop w:val="0"/>
          <w:marBottom w:val="0"/>
          <w:divBdr>
            <w:top w:val="none" w:sz="0" w:space="0" w:color="auto"/>
            <w:left w:val="none" w:sz="0" w:space="0" w:color="auto"/>
            <w:bottom w:val="none" w:sz="0" w:space="0" w:color="auto"/>
            <w:right w:val="none" w:sz="0" w:space="0" w:color="auto"/>
          </w:divBdr>
        </w:div>
        <w:div w:id="396249673">
          <w:marLeft w:val="0"/>
          <w:marRight w:val="0"/>
          <w:marTop w:val="0"/>
          <w:marBottom w:val="0"/>
          <w:divBdr>
            <w:top w:val="none" w:sz="0" w:space="0" w:color="auto"/>
            <w:left w:val="none" w:sz="0" w:space="0" w:color="auto"/>
            <w:bottom w:val="none" w:sz="0" w:space="0" w:color="auto"/>
            <w:right w:val="none" w:sz="0" w:space="0" w:color="auto"/>
          </w:divBdr>
        </w:div>
        <w:div w:id="1793940255">
          <w:marLeft w:val="0"/>
          <w:marRight w:val="0"/>
          <w:marTop w:val="0"/>
          <w:marBottom w:val="0"/>
          <w:divBdr>
            <w:top w:val="none" w:sz="0" w:space="0" w:color="auto"/>
            <w:left w:val="none" w:sz="0" w:space="0" w:color="auto"/>
            <w:bottom w:val="none" w:sz="0" w:space="0" w:color="auto"/>
            <w:right w:val="none" w:sz="0" w:space="0" w:color="auto"/>
          </w:divBdr>
        </w:div>
        <w:div w:id="1493715812">
          <w:marLeft w:val="0"/>
          <w:marRight w:val="0"/>
          <w:marTop w:val="0"/>
          <w:marBottom w:val="0"/>
          <w:divBdr>
            <w:top w:val="none" w:sz="0" w:space="0" w:color="auto"/>
            <w:left w:val="none" w:sz="0" w:space="0" w:color="auto"/>
            <w:bottom w:val="none" w:sz="0" w:space="0" w:color="auto"/>
            <w:right w:val="none" w:sz="0" w:space="0" w:color="auto"/>
          </w:divBdr>
        </w:div>
        <w:div w:id="1460371388">
          <w:marLeft w:val="0"/>
          <w:marRight w:val="0"/>
          <w:marTop w:val="0"/>
          <w:marBottom w:val="0"/>
          <w:divBdr>
            <w:top w:val="none" w:sz="0" w:space="0" w:color="auto"/>
            <w:left w:val="none" w:sz="0" w:space="0" w:color="auto"/>
            <w:bottom w:val="none" w:sz="0" w:space="0" w:color="auto"/>
            <w:right w:val="none" w:sz="0" w:space="0" w:color="auto"/>
          </w:divBdr>
        </w:div>
        <w:div w:id="176041009">
          <w:marLeft w:val="0"/>
          <w:marRight w:val="0"/>
          <w:marTop w:val="0"/>
          <w:marBottom w:val="0"/>
          <w:divBdr>
            <w:top w:val="none" w:sz="0" w:space="0" w:color="auto"/>
            <w:left w:val="none" w:sz="0" w:space="0" w:color="auto"/>
            <w:bottom w:val="none" w:sz="0" w:space="0" w:color="auto"/>
            <w:right w:val="none" w:sz="0" w:space="0" w:color="auto"/>
          </w:divBdr>
        </w:div>
        <w:div w:id="1728645592">
          <w:marLeft w:val="0"/>
          <w:marRight w:val="0"/>
          <w:marTop w:val="0"/>
          <w:marBottom w:val="0"/>
          <w:divBdr>
            <w:top w:val="none" w:sz="0" w:space="0" w:color="auto"/>
            <w:left w:val="none" w:sz="0" w:space="0" w:color="auto"/>
            <w:bottom w:val="none" w:sz="0" w:space="0" w:color="auto"/>
            <w:right w:val="none" w:sz="0" w:space="0" w:color="auto"/>
          </w:divBdr>
        </w:div>
        <w:div w:id="753741096">
          <w:marLeft w:val="0"/>
          <w:marRight w:val="0"/>
          <w:marTop w:val="0"/>
          <w:marBottom w:val="0"/>
          <w:divBdr>
            <w:top w:val="none" w:sz="0" w:space="0" w:color="auto"/>
            <w:left w:val="none" w:sz="0" w:space="0" w:color="auto"/>
            <w:bottom w:val="none" w:sz="0" w:space="0" w:color="auto"/>
            <w:right w:val="none" w:sz="0" w:space="0" w:color="auto"/>
          </w:divBdr>
        </w:div>
      </w:divsChild>
    </w:div>
    <w:div w:id="1869369101">
      <w:bodyDiv w:val="1"/>
      <w:marLeft w:val="0"/>
      <w:marRight w:val="0"/>
      <w:marTop w:val="0"/>
      <w:marBottom w:val="0"/>
      <w:divBdr>
        <w:top w:val="none" w:sz="0" w:space="0" w:color="auto"/>
        <w:left w:val="none" w:sz="0" w:space="0" w:color="auto"/>
        <w:bottom w:val="none" w:sz="0" w:space="0" w:color="auto"/>
        <w:right w:val="none" w:sz="0" w:space="0" w:color="auto"/>
      </w:divBdr>
    </w:div>
    <w:div w:id="1935162845">
      <w:bodyDiv w:val="1"/>
      <w:marLeft w:val="0"/>
      <w:marRight w:val="0"/>
      <w:marTop w:val="0"/>
      <w:marBottom w:val="0"/>
      <w:divBdr>
        <w:top w:val="none" w:sz="0" w:space="0" w:color="auto"/>
        <w:left w:val="none" w:sz="0" w:space="0" w:color="auto"/>
        <w:bottom w:val="none" w:sz="0" w:space="0" w:color="auto"/>
        <w:right w:val="none" w:sz="0" w:space="0" w:color="auto"/>
      </w:divBdr>
    </w:div>
    <w:div w:id="194014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2307/2532786"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3B00-B796-417C-B8DE-9DAAB15F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7216</Words>
  <Characters>41136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5</cp:revision>
  <dcterms:created xsi:type="dcterms:W3CDTF">2024-02-09T23:18:00Z</dcterms:created>
  <dcterms:modified xsi:type="dcterms:W3CDTF">2024-02-11T00:13:00Z</dcterms:modified>
</cp:coreProperties>
</file>