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52D3DEC4"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xml:space="preserve">, offers a promising new data source for fisheries stock assessments. To date and to my knowledge, most applications have focused on fitting a CKMR model outside of the stock assessment model and then either comparing the estimates </w:t>
      </w:r>
      <w:r w:rsidR="004A4C9B">
        <w:rPr>
          <w:rFonts w:ascii="Times New Roman" w:hAnsi="Times New Roman" w:cs="Times New Roman"/>
        </w:rPr>
        <w:t xml:space="preserve">to </w:t>
      </w:r>
      <w:r w:rsidRPr="00FC25B6">
        <w:rPr>
          <w:rFonts w:ascii="Times New Roman" w:hAnsi="Times New Roman" w:cs="Times New Roman"/>
        </w:rPr>
        <w:t>t</w:t>
      </w:r>
      <w:r w:rsidR="00981F6E">
        <w:rPr>
          <w:rFonts w:ascii="Times New Roman" w:hAnsi="Times New Roman" w:cs="Times New Roman"/>
        </w:rPr>
        <w:t>hose from</w:t>
      </w:r>
      <w:r w:rsidRPr="00FC25B6">
        <w:rPr>
          <w:rFonts w:ascii="Times New Roman" w:hAnsi="Times New Roman" w:cs="Times New Roman"/>
        </w:rPr>
        <w:t xml:space="preserve"> the assessment or </w:t>
      </w:r>
      <w:commentRangeStart w:id="0"/>
      <w:r w:rsidRPr="00FC25B6">
        <w:rPr>
          <w:rFonts w:ascii="Times New Roman" w:hAnsi="Times New Roman" w:cs="Times New Roman"/>
        </w:rPr>
        <w:t>providing the abundance estimate and uncertainty to the assessment as data</w:t>
      </w:r>
      <w:commentRangeEnd w:id="0"/>
      <w:r w:rsidR="00E92DE3">
        <w:rPr>
          <w:rStyle w:val="CommentReference"/>
        </w:rPr>
        <w:commentReference w:id="0"/>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739C670C"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w:t>
      </w:r>
      <w:r w:rsidR="00FF3E04">
        <w:rPr>
          <w:rFonts w:ascii="Times New Roman" w:hAnsi="Times New Roman" w:cs="Times New Roman"/>
        </w:rPr>
        <w:lastRenderedPageBreak/>
        <w:t xml:space="preserve">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is simple</w:t>
      </w:r>
      <w:r w:rsidR="00FB69D1">
        <w:rPr>
          <w:rFonts w:ascii="Times New Roman" w:hAnsi="Times New Roman" w:cs="Times New Roman"/>
        </w:rPr>
        <w: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E92DE3">
        <w:rPr>
          <w:rFonts w:ascii="Times New Roman" w:hAnsi="Times New Roman" w:cs="Times New Roman"/>
        </w:rPr>
        <w:t>i</w:t>
      </w:r>
      <w:r w:rsidR="00FB69D1">
        <w:rPr>
          <w:rFonts w:ascii="Times New Roman" w:hAnsi="Times New Roman" w:cs="Times New Roman"/>
        </w:rPr>
        <w:t xml:space="preserve">.e.,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will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0324C8B4" w14:textId="7E3E5C27"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 although </w:t>
      </w:r>
      <w:r w:rsidR="00F302FC">
        <w:rPr>
          <w:rFonts w:ascii="Times New Roman" w:hAnsi="Times New Roman" w:cs="Times New Roman"/>
        </w:rPr>
        <w:t>it is unclear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 xml:space="preserve">composition data.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matches) may help rule out small population size probability space. </w:t>
      </w:r>
    </w:p>
    <w:p w14:paraId="14D8FD98" w14:textId="7A44BEE3"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490E9E">
        <w:rPr>
          <w:rFonts w:ascii="Times New Roman" w:hAnsi="Times New Roman" w:cs="Times New Roman"/>
        </w:rPr>
        <w:t>and the inclusion of an</w:t>
      </w:r>
      <w:r w:rsidR="0021634F">
        <w:rPr>
          <w:rFonts w:ascii="Times New Roman" w:hAnsi="Times New Roman" w:cs="Times New Roman"/>
        </w:rPr>
        <w:t xml:space="preserve"> abundance index, and the sample size of CKMR and age-composition data. </w:t>
      </w:r>
    </w:p>
    <w:p w14:paraId="622708EC" w14:textId="4EE94FCD" w:rsidR="00E92DE3" w:rsidRDefault="00E92DE3" w:rsidP="00F302FC">
      <w:pPr>
        <w:ind w:firstLine="720"/>
        <w:rPr>
          <w:rFonts w:ascii="Times New Roman" w:hAnsi="Times New Roman" w:cs="Times New Roman"/>
        </w:rPr>
      </w:pPr>
      <w:r>
        <w:rPr>
          <w:rFonts w:ascii="Times New Roman" w:hAnsi="Times New Roman" w:cs="Times New Roman"/>
        </w:rPr>
        <w:t xml:space="preserve">My null-hypotheses are that…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5421ED4F"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The assessment model is identical to the simulation operating model. </w:t>
      </w:r>
      <w:r w:rsidR="00542267">
        <w:rPr>
          <w:rFonts w:ascii="Times New Roman" w:hAnsi="Times New Roman" w:cs="Times New Roman"/>
        </w:rPr>
        <w:t xml:space="preserve">  </w:t>
      </w:r>
    </w:p>
    <w:p w14:paraId="0DD66C7B" w14:textId="4994DC0F"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 xml:space="preserve">perating and </w:t>
      </w:r>
      <w:r w:rsidR="00AD6490">
        <w:rPr>
          <w:rFonts w:ascii="Times New Roman" w:hAnsi="Times New Roman" w:cs="Times New Roman"/>
        </w:rPr>
        <w:t>a</w:t>
      </w:r>
      <w:r>
        <w:rPr>
          <w:rFonts w:ascii="Times New Roman" w:hAnsi="Times New Roman" w:cs="Times New Roman"/>
        </w:rPr>
        <w:t>ssessment model</w:t>
      </w:r>
    </w:p>
    <w:p w14:paraId="7B045927" w14:textId="708936A3"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The parameter values and equations governing the model are given in Tables 1 &amp; 2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E35E53">
        <w:rPr>
          <w:rFonts w:ascii="Times New Roman" w:hAnsi="Times New Roman" w:cs="Times New Roman"/>
        </w:rPr>
        <w:t>which achieved 0.85MSY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0.85MSY at equilibrium. </w:t>
      </w:r>
      <w:r w:rsidR="00BA5B10">
        <w:rPr>
          <w:rFonts w:ascii="Times New Roman" w:hAnsi="Times New Roman" w:cs="Times New Roman"/>
        </w:rPr>
        <w:t xml:space="preserve">The assessment model estimated </w:t>
      </w:r>
      <w:r w:rsidR="00542267">
        <w:rPr>
          <w:rFonts w:ascii="Times New Roman" w:hAnsi="Times New Roman" w:cs="Times New Roman"/>
        </w:rPr>
        <w:t>annual</w:t>
      </w:r>
      <w:r w:rsidR="00BA5B10">
        <w:rPr>
          <w:rFonts w:ascii="Times New Roman" w:hAnsi="Times New Roman" w:cs="Times New Roman"/>
        </w:rPr>
        <w:t xml:space="preserve"> fully selected fishing mortality values as parameters within the model (Table 2). </w:t>
      </w:r>
    </w:p>
    <w:p w14:paraId="2F9C776A" w14:textId="0AB7F619"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51B31304"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The catch composition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 with the number of samples </w:t>
      </w:r>
      <w:r w:rsidR="00F571A6">
        <w:rPr>
          <w:rFonts w:ascii="Times New Roman" w:hAnsi="Times New Roman" w:cs="Times New Roman"/>
        </w:rPr>
        <w:t>prior to CKMR data collection fixed at 100 and used as a treatment once CKMR data collection began (either 100, 1000, or 5000 sampled from the catch). A fishery index was simulated using a lognormal distribution where the SD was specified as a treatment</w:t>
      </w:r>
      <w:r w:rsidR="0004066B">
        <w:rPr>
          <w:rFonts w:ascii="Times New Roman" w:hAnsi="Times New Roman" w:cs="Times New Roman"/>
        </w:rPr>
        <w:t xml:space="preserve"> within the simulation design (Table 3)</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148AF6E7"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76710238"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m:t>
                  </m:r>
                  <m:r>
                    <w:rPr>
                      <w:rFonts w:ascii="Cambria Math" w:hAnsi="Cambria Math" w:cs="Times New Roman"/>
                    </w:rPr>
                    <m:t xml:space="preserve">                                    </m:t>
                  </m:r>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5FE5BF78" w14:textId="6780E74B"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is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3A2AD2">
        <w:rPr>
          <w:rFonts w:ascii="Times New Roman" w:eastAsiaTheme="minorEastAsia" w:hAnsi="Times New Roman" w:cs="Times New Roman"/>
        </w:rPr>
        <w:t xml:space="preserve"> An alternative way of thinking about </w:t>
      </w:r>
      <w:r w:rsidR="00652D0F">
        <w:rPr>
          <w:rFonts w:ascii="Times New Roman" w:eastAsiaTheme="minorEastAsia" w:hAnsi="Times New Roman" w:cs="Times New Roman"/>
        </w:rPr>
        <w:t>the probability is P(sampled adult is female)*P(</w:t>
      </w:r>
      <w:proofErr w:type="spellStart"/>
      <w:r w:rsidR="00652D0F">
        <w:rPr>
          <w:rFonts w:ascii="Times New Roman" w:eastAsiaTheme="minorEastAsia" w:hAnsi="Times New Roman" w:cs="Times New Roman"/>
        </w:rPr>
        <w:t>MOPi,j</w:t>
      </w:r>
      <w:proofErr w:type="spellEnd"/>
      <w:r w:rsidR="00652D0F">
        <w:rPr>
          <w:rFonts w:ascii="Times New Roman" w:eastAsiaTheme="minorEastAsia" w:hAnsi="Times New Roman" w:cs="Times New Roman"/>
        </w:rPr>
        <w:t>)+</w:t>
      </w:r>
      <w:r w:rsidR="00652D0F">
        <w:rPr>
          <w:rFonts w:ascii="Times New Roman" w:eastAsiaTheme="minorEastAsia" w:hAnsi="Times New Roman" w:cs="Times New Roman"/>
        </w:rPr>
        <w:t>P(sampled adult is male)*P(</w:t>
      </w:r>
      <w:proofErr w:type="spellStart"/>
      <w:r w:rsidR="00652D0F">
        <w:rPr>
          <w:rFonts w:ascii="Times New Roman" w:eastAsiaTheme="minorEastAsia" w:hAnsi="Times New Roman" w:cs="Times New Roman"/>
        </w:rPr>
        <w:t>P</w:t>
      </w:r>
      <w:r w:rsidR="00652D0F">
        <w:rPr>
          <w:rFonts w:ascii="Times New Roman" w:eastAsiaTheme="minorEastAsia" w:hAnsi="Times New Roman" w:cs="Times New Roman"/>
        </w:rPr>
        <w:t>OPi,j</w:t>
      </w:r>
      <w:proofErr w:type="spellEnd"/>
      <w:r w:rsidR="00652D0F">
        <w:rPr>
          <w:rFonts w:ascii="Times New Roman" w:eastAsiaTheme="minorEastAsia" w:hAnsi="Times New Roman" w:cs="Times New Roman"/>
        </w:rPr>
        <w:t>)</w:t>
      </w:r>
      <w:r w:rsidR="00652D0F">
        <w:rPr>
          <w:rFonts w:ascii="Times New Roman" w:eastAsiaTheme="minorEastAsia" w:hAnsi="Times New Roman" w:cs="Times New Roman"/>
        </w:rPr>
        <w:t xml:space="preserve">. </w:t>
      </w:r>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B44A1C"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0AAA04BA"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recognizable as the probability of a parent 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3949867B"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5DEA0630"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 xml:space="preserve">uilder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w:t>
      </w:r>
      <w:proofErr w:type="spellStart"/>
      <w:r w:rsidR="00E03B20" w:rsidRPr="00E03B20">
        <w:rPr>
          <w:rFonts w:ascii="Times New Roman" w:hAnsi="Times New Roman" w:cs="Times New Roman"/>
        </w:rPr>
        <w:t>programme</w:t>
      </w:r>
      <w:proofErr w:type="spellEnd"/>
      <w:r w:rsidR="00E03B20" w:rsidRPr="00E03B20">
        <w:rPr>
          <w:rFonts w:ascii="Times New Roman" w:hAnsi="Times New Roman" w:cs="Times New Roman"/>
        </w:rPr>
        <w:t xml:space="preserve">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E03B20">
        <w:rPr>
          <w:rFonts w:ascii="Times New Roman" w:hAnsi="Times New Roman" w:cs="Times New Roman"/>
          <w:i/>
          <w:iCs/>
        </w:rPr>
        <w:t>et al</w:t>
      </w:r>
      <w:r w:rsidR="00E03B20" w:rsidRPr="00E03B20">
        <w:rPr>
          <w:rFonts w:ascii="Times New Roman" w:hAnsi="Times New Roman" w:cs="Times New Roman"/>
        </w:rPr>
        <w:t>.</w:t>
      </w:r>
      <w:r w:rsidR="00E03B20" w:rsidRPr="00376058">
        <w:rPr>
          <w:rFonts w:ascii="Times New Roman" w:hAnsi="Times New Roman" w:cs="Times New Roman"/>
        </w:rPr>
        <w:t>, </w:t>
      </w:r>
      <w:hyperlink r:id="rId11"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20% below and 20% above the true parameter value. </w:t>
      </w:r>
      <w:r w:rsidR="00376058">
        <w:rPr>
          <w:rFonts w:ascii="Times New Roman" w:hAnsi="Times New Roman" w:cs="Times New Roman"/>
        </w:rPr>
        <w:t xml:space="preserve">Standard </w:t>
      </w:r>
      <w:r w:rsidR="00376058">
        <w:rPr>
          <w:rFonts w:ascii="Times New Roman" w:hAnsi="Times New Roman" w:cs="Times New Roman"/>
        </w:rPr>
        <w:lastRenderedPageBreak/>
        <w:t xml:space="preserve">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 as TMB makes use of the generalized delta method to compute standard errors for derived quantities.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BE99215" w:rsidR="003A1FE3" w:rsidRDefault="003A1FE3" w:rsidP="00CD2DE5">
      <w:pPr>
        <w:ind w:firstLine="720"/>
        <w:rPr>
          <w:rFonts w:ascii="Times New Roman" w:hAnsi="Times New Roman" w:cs="Times New Roman"/>
        </w:rPr>
      </w:pPr>
      <w:r>
        <w:rPr>
          <w:rFonts w:ascii="Times New Roman" w:hAnsi="Times New Roman" w:cs="Times New Roman"/>
        </w:rPr>
        <w:t xml:space="preserve">Given the assessment models were correctly specified, it was expected that </w:t>
      </w:r>
      <w:r w:rsidR="00287C30">
        <w:rPr>
          <w:rFonts w:ascii="Times New Roman" w:hAnsi="Times New Roman" w:cs="Times New Roman"/>
        </w:rPr>
        <w:t xml:space="preserve">point estimates from </w:t>
      </w:r>
      <w:r>
        <w:rPr>
          <w:rFonts w:ascii="Times New Roman" w:hAnsi="Times New Roman" w:cs="Times New Roman"/>
        </w:rPr>
        <w:t>assessments would be unbiased. I focused my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2EABC9D5"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1D3F98">
        <w:rPr>
          <w:rFonts w:ascii="Times New Roman" w:hAnsi="Times New Roman" w:cs="Times New Roman"/>
        </w:rPr>
        <w:t xml:space="preserve"> 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inform abundance and survival.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5CE764CF" w14:textId="7A2DF4D9"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lastRenderedPageBreak/>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3-12-19T09:40:00Z" w:initials="FN(">
    <w:p w14:paraId="5B25DB44" w14:textId="77777777" w:rsidR="00E92DE3" w:rsidRDefault="00E92DE3" w:rsidP="003308CE">
      <w:pPr>
        <w:pStyle w:val="CommentText"/>
      </w:pPr>
      <w:r>
        <w:rPr>
          <w:rStyle w:val="CommentReference"/>
        </w:rPr>
        <w:annotationRef/>
      </w:r>
      <w:r>
        <w:t>Need to find citation for this, or else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5D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BE37B" w16cex:dateUtc="2023-12-19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5DB44" w16cid:durableId="292BE3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4AFCE" w14:textId="77777777" w:rsidR="00782033" w:rsidRDefault="00782033" w:rsidP="00B92E2E">
      <w:pPr>
        <w:spacing w:after="0" w:line="240" w:lineRule="auto"/>
      </w:pPr>
      <w:r>
        <w:separator/>
      </w:r>
    </w:p>
  </w:endnote>
  <w:endnote w:type="continuationSeparator" w:id="0">
    <w:p w14:paraId="4DB68FA0" w14:textId="77777777" w:rsidR="00782033" w:rsidRDefault="00782033"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6D68" w14:textId="77777777" w:rsidR="00782033" w:rsidRDefault="00782033" w:rsidP="00B92E2E">
      <w:pPr>
        <w:spacing w:after="0" w:line="240" w:lineRule="auto"/>
      </w:pPr>
      <w:r>
        <w:separator/>
      </w:r>
    </w:p>
  </w:footnote>
  <w:footnote w:type="continuationSeparator" w:id="0">
    <w:p w14:paraId="4E05346B" w14:textId="77777777" w:rsidR="00782033" w:rsidRDefault="00782033"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73AB3"/>
    <w:rsid w:val="00077E93"/>
    <w:rsid w:val="000D6029"/>
    <w:rsid w:val="000E1B57"/>
    <w:rsid w:val="00102E0E"/>
    <w:rsid w:val="0012092E"/>
    <w:rsid w:val="0013442A"/>
    <w:rsid w:val="00150E0A"/>
    <w:rsid w:val="001C18F4"/>
    <w:rsid w:val="001C7399"/>
    <w:rsid w:val="001D3F98"/>
    <w:rsid w:val="001E157A"/>
    <w:rsid w:val="00210762"/>
    <w:rsid w:val="0021634F"/>
    <w:rsid w:val="00270E79"/>
    <w:rsid w:val="00272AB5"/>
    <w:rsid w:val="002758B2"/>
    <w:rsid w:val="00287C30"/>
    <w:rsid w:val="002B737E"/>
    <w:rsid w:val="0031336E"/>
    <w:rsid w:val="00345466"/>
    <w:rsid w:val="00356649"/>
    <w:rsid w:val="00376058"/>
    <w:rsid w:val="003A1FE3"/>
    <w:rsid w:val="003A2AD2"/>
    <w:rsid w:val="003B3E86"/>
    <w:rsid w:val="003D3992"/>
    <w:rsid w:val="003D3F07"/>
    <w:rsid w:val="00435D01"/>
    <w:rsid w:val="00490E9E"/>
    <w:rsid w:val="004A4C9B"/>
    <w:rsid w:val="00542267"/>
    <w:rsid w:val="00546BBC"/>
    <w:rsid w:val="005613D1"/>
    <w:rsid w:val="0058627E"/>
    <w:rsid w:val="005C3F08"/>
    <w:rsid w:val="005F3192"/>
    <w:rsid w:val="006066C4"/>
    <w:rsid w:val="00643ED7"/>
    <w:rsid w:val="00652D0F"/>
    <w:rsid w:val="006B190C"/>
    <w:rsid w:val="006D64C0"/>
    <w:rsid w:val="007259FA"/>
    <w:rsid w:val="0075057B"/>
    <w:rsid w:val="00753466"/>
    <w:rsid w:val="00766690"/>
    <w:rsid w:val="00777871"/>
    <w:rsid w:val="00782033"/>
    <w:rsid w:val="007A270F"/>
    <w:rsid w:val="00801345"/>
    <w:rsid w:val="008509A1"/>
    <w:rsid w:val="00875CE8"/>
    <w:rsid w:val="00924A6D"/>
    <w:rsid w:val="009263B1"/>
    <w:rsid w:val="00933310"/>
    <w:rsid w:val="009678A9"/>
    <w:rsid w:val="009735A8"/>
    <w:rsid w:val="00981F6E"/>
    <w:rsid w:val="009D2734"/>
    <w:rsid w:val="00A00928"/>
    <w:rsid w:val="00A236D7"/>
    <w:rsid w:val="00A354E8"/>
    <w:rsid w:val="00A36603"/>
    <w:rsid w:val="00A403A6"/>
    <w:rsid w:val="00AD6490"/>
    <w:rsid w:val="00B14C6F"/>
    <w:rsid w:val="00B15E16"/>
    <w:rsid w:val="00B21428"/>
    <w:rsid w:val="00B82930"/>
    <w:rsid w:val="00B92E2E"/>
    <w:rsid w:val="00B952DD"/>
    <w:rsid w:val="00BA5B10"/>
    <w:rsid w:val="00BB62E4"/>
    <w:rsid w:val="00BF1CC9"/>
    <w:rsid w:val="00C163B3"/>
    <w:rsid w:val="00C82AC3"/>
    <w:rsid w:val="00C961CB"/>
    <w:rsid w:val="00CA6386"/>
    <w:rsid w:val="00CB12C1"/>
    <w:rsid w:val="00CD2DE5"/>
    <w:rsid w:val="00CE7A12"/>
    <w:rsid w:val="00D377FC"/>
    <w:rsid w:val="00D415FD"/>
    <w:rsid w:val="00D44DEE"/>
    <w:rsid w:val="00D45BA4"/>
    <w:rsid w:val="00DD4147"/>
    <w:rsid w:val="00DD4BF6"/>
    <w:rsid w:val="00DE0AD0"/>
    <w:rsid w:val="00E03B20"/>
    <w:rsid w:val="00E35E53"/>
    <w:rsid w:val="00E3638A"/>
    <w:rsid w:val="00E43AB1"/>
    <w:rsid w:val="00E92DE3"/>
    <w:rsid w:val="00EC69C7"/>
    <w:rsid w:val="00F302FC"/>
    <w:rsid w:val="00F4488E"/>
    <w:rsid w:val="00F571A6"/>
    <w:rsid w:val="00FB69D1"/>
    <w:rsid w:val="00FB71B1"/>
    <w:rsid w:val="00FC25B6"/>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6</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38</cp:revision>
  <dcterms:created xsi:type="dcterms:W3CDTF">2023-11-29T17:47:00Z</dcterms:created>
  <dcterms:modified xsi:type="dcterms:W3CDTF">2023-12-19T18:13:00Z</dcterms:modified>
</cp:coreProperties>
</file>