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0F9B0" w14:textId="70270735" w:rsidR="00D644DD" w:rsidRDefault="005244F1" w:rsidP="005244F1">
      <w:pPr>
        <w:jc w:val="center"/>
        <w:rPr>
          <w:rFonts w:ascii="Times New Roman" w:hAnsi="Times New Roman" w:cs="Times New Roman"/>
        </w:rPr>
      </w:pPr>
      <w:r w:rsidRPr="005244F1">
        <w:rPr>
          <w:rFonts w:ascii="Times New Roman" w:hAnsi="Times New Roman" w:cs="Times New Roman"/>
        </w:rPr>
        <w:t>Supplemental Figures</w:t>
      </w:r>
    </w:p>
    <w:p w14:paraId="244C5DE3" w14:textId="013295A4" w:rsidR="005244F1" w:rsidRDefault="005244F1" w:rsidP="0052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9FCA90D" wp14:editId="31D6316B">
            <wp:extent cx="5943600" cy="3962400"/>
            <wp:effectExtent l="0" t="0" r="0" b="0"/>
            <wp:docPr id="1" name="Picture 1" descr="A group of black and white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black and white graph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57CC" w14:textId="7574ECC8" w:rsidR="005244F1" w:rsidRDefault="005244F1" w:rsidP="0052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Supplemental Figure 1. Number of POP and HSP pairs found in 100 different simulations for treatments that sampled 100 individuals annually, where each row depicts a treatment for the number of years at the end of the time series that the sampling was conducted.  </w:t>
      </w:r>
    </w:p>
    <w:p w14:paraId="54B5DF18" w14:textId="3FB66767" w:rsidR="005244F1" w:rsidRDefault="005244F1" w:rsidP="0052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482756" wp14:editId="387370AD">
            <wp:extent cx="5943600" cy="3962400"/>
            <wp:effectExtent l="0" t="0" r="0" b="0"/>
            <wp:docPr id="2" name="Picture 2" descr="A collage of different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llage of different graph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2AF1" w14:textId="2D386B18" w:rsidR="005244F1" w:rsidRDefault="005244F1" w:rsidP="0052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Supplemental Figure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 Number of POP and HSP pairs found in 100 different simulations for treatments that sampled 1</w:t>
      </w:r>
      <w:r>
        <w:rPr>
          <w:rFonts w:ascii="Times New Roman" w:hAnsi="Times New Roman" w:cs="Times New Roman"/>
        </w:rPr>
        <w:t>,0</w:t>
      </w:r>
      <w:r>
        <w:rPr>
          <w:rFonts w:ascii="Times New Roman" w:hAnsi="Times New Roman" w:cs="Times New Roman"/>
        </w:rPr>
        <w:t xml:space="preserve">00 individuals annually, where each row depicts a treatment for the number of years at the end of the time series that the sampling was conducted.  </w:t>
      </w:r>
    </w:p>
    <w:p w14:paraId="53A9A9FE" w14:textId="2EEB4B5E" w:rsidR="005244F1" w:rsidRDefault="005244F1" w:rsidP="005244F1">
      <w:pPr>
        <w:rPr>
          <w:rFonts w:ascii="Times New Roman" w:hAnsi="Times New Roman" w:cs="Times New Roman"/>
        </w:rPr>
      </w:pPr>
    </w:p>
    <w:p w14:paraId="13B723AD" w14:textId="168B63A7" w:rsidR="005244F1" w:rsidRDefault="005244F1" w:rsidP="0052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9FA8012" wp14:editId="06AB4256">
            <wp:extent cx="5943600" cy="3962400"/>
            <wp:effectExtent l="0" t="0" r="0" b="0"/>
            <wp:docPr id="3" name="Picture 3" descr="A group of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oup of black lines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9A99" w14:textId="58720E51" w:rsidR="005244F1" w:rsidRDefault="005244F1" w:rsidP="0052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Supplemental Figure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Number of POP and HSP pairs found in 100 different simulations for treatments that sampled </w:t>
      </w:r>
      <w:r>
        <w:rPr>
          <w:rFonts w:ascii="Times New Roman" w:hAnsi="Times New Roman" w:cs="Times New Roman"/>
        </w:rPr>
        <w:t>5,0</w:t>
      </w:r>
      <w:r>
        <w:rPr>
          <w:rFonts w:ascii="Times New Roman" w:hAnsi="Times New Roman" w:cs="Times New Roman"/>
        </w:rPr>
        <w:t xml:space="preserve">00 individuals annually, where each row depicts a treatment for the number of years at the end of the time series that the sampling was conducted.  </w:t>
      </w:r>
    </w:p>
    <w:p w14:paraId="2A9C0CE6" w14:textId="1C7E3365" w:rsidR="004E1950" w:rsidRDefault="004E1950" w:rsidP="005244F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865F44" wp14:editId="49FA3A23">
            <wp:extent cx="5943600" cy="2193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BA22" w14:textId="33044D2C" w:rsidR="005244F1" w:rsidRDefault="004E1950" w:rsidP="0052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Supplemental Figure X. Depletion. </w:t>
      </w:r>
    </w:p>
    <w:p w14:paraId="4711686D" w14:textId="41EA510C" w:rsidR="004E1950" w:rsidRDefault="004E1950" w:rsidP="005244F1">
      <w:pPr>
        <w:rPr>
          <w:rFonts w:ascii="Times New Roman" w:hAnsi="Times New Roman" w:cs="Times New Roman"/>
        </w:rPr>
      </w:pPr>
      <w:r w:rsidRPr="004E1950">
        <w:lastRenderedPageBreak/>
        <w:drawing>
          <wp:inline distT="0" distB="0" distL="0" distR="0" wp14:anchorId="28660AF5" wp14:editId="3EDC3B38">
            <wp:extent cx="5943600" cy="2193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5E7A" w14:textId="5B9783BC" w:rsidR="004E1950" w:rsidRPr="007F1386" w:rsidRDefault="004E1950" w:rsidP="004E1950">
      <w:pPr>
        <w:rPr>
          <w:rFonts w:ascii="Times New Roman" w:hAnsi="Times New Roman" w:cs="Times New Roman"/>
          <w:lang w:val="fr-FR"/>
        </w:rPr>
      </w:pPr>
      <w:proofErr w:type="spellStart"/>
      <w:r w:rsidRPr="007F1386">
        <w:rPr>
          <w:rFonts w:ascii="Times New Roman" w:hAnsi="Times New Roman" w:cs="Times New Roman"/>
          <w:lang w:val="fr-FR"/>
        </w:rPr>
        <w:t>Supplemental</w:t>
      </w:r>
      <w:proofErr w:type="spellEnd"/>
      <w:r w:rsidRPr="007F1386">
        <w:rPr>
          <w:rFonts w:ascii="Times New Roman" w:hAnsi="Times New Roman" w:cs="Times New Roman"/>
          <w:lang w:val="fr-FR"/>
        </w:rPr>
        <w:t xml:space="preserve"> Figure X. </w:t>
      </w:r>
      <w:proofErr w:type="spellStart"/>
      <w:r w:rsidRPr="007F1386">
        <w:rPr>
          <w:rFonts w:ascii="Times New Roman" w:hAnsi="Times New Roman" w:cs="Times New Roman"/>
          <w:lang w:val="fr-FR"/>
        </w:rPr>
        <w:t>Depletion</w:t>
      </w:r>
      <w:proofErr w:type="spellEnd"/>
      <w:r w:rsidRPr="007F138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F1386">
        <w:rPr>
          <w:rFonts w:ascii="Times New Roman" w:hAnsi="Times New Roman" w:cs="Times New Roman"/>
          <w:lang w:val="fr-FR"/>
        </w:rPr>
        <w:t>CIs</w:t>
      </w:r>
      <w:proofErr w:type="spellEnd"/>
      <w:r w:rsidRPr="007F1386">
        <w:rPr>
          <w:rFonts w:ascii="Times New Roman" w:hAnsi="Times New Roman" w:cs="Times New Roman"/>
          <w:lang w:val="fr-FR"/>
        </w:rPr>
        <w:t xml:space="preserve">. </w:t>
      </w:r>
    </w:p>
    <w:p w14:paraId="5533FF91" w14:textId="2CC4654D" w:rsidR="004E1950" w:rsidRDefault="007F1386" w:rsidP="005244F1">
      <w:pPr>
        <w:rPr>
          <w:rFonts w:ascii="Times New Roman" w:hAnsi="Times New Roman" w:cs="Times New Roman"/>
          <w:lang w:val="fr-FR"/>
        </w:rPr>
      </w:pPr>
      <w:r>
        <w:rPr>
          <w:noProof/>
        </w:rPr>
        <w:lastRenderedPageBreak/>
        <w:drawing>
          <wp:inline distT="0" distB="0" distL="0" distR="0" wp14:anchorId="62108555" wp14:editId="735365F1">
            <wp:extent cx="5255111" cy="7900956"/>
            <wp:effectExtent l="0" t="0" r="317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426" cy="79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01B5" w14:textId="21B0461C" w:rsidR="007F1386" w:rsidRPr="007F1386" w:rsidRDefault="007F1386" w:rsidP="005244F1">
      <w:pPr>
        <w:rPr>
          <w:rFonts w:ascii="Times New Roman" w:hAnsi="Times New Roman" w:cs="Times New Roman"/>
        </w:rPr>
      </w:pPr>
      <w:r w:rsidRPr="007F1386">
        <w:rPr>
          <w:rFonts w:ascii="Times New Roman" w:hAnsi="Times New Roman" w:cs="Times New Roman"/>
        </w:rPr>
        <w:t>Supplemental Figure X. Selectivity of t</w:t>
      </w:r>
      <w:r>
        <w:rPr>
          <w:rFonts w:ascii="Times New Roman" w:hAnsi="Times New Roman" w:cs="Times New Roman"/>
        </w:rPr>
        <w:t xml:space="preserve">he different life history types. </w:t>
      </w:r>
    </w:p>
    <w:sectPr w:rsidR="007F1386" w:rsidRPr="007F1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F1"/>
    <w:rsid w:val="004E1950"/>
    <w:rsid w:val="005244F1"/>
    <w:rsid w:val="006D64C0"/>
    <w:rsid w:val="007F1386"/>
    <w:rsid w:val="00933310"/>
    <w:rsid w:val="00D6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D28D"/>
  <w15:chartTrackingRefBased/>
  <w15:docId w15:val="{9BD6CF98-C77B-4AC7-A0E8-0CFCEB87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11" Type="http://schemas.openxmlformats.org/officeDocument/2006/relationships/theme" Target="theme/theme1.xml"/><Relationship Id="rId5" Type="http://schemas.openxmlformats.org/officeDocument/2006/relationships/image" Target="media/image2.tiff"/><Relationship Id="rId10" Type="http://schemas.openxmlformats.org/officeDocument/2006/relationships/fontTable" Target="fontTable.xml"/><Relationship Id="rId4" Type="http://schemas.openxmlformats.org/officeDocument/2006/relationships/image" Target="media/image1.tif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Fisch, Nick (DFO/MPO)</dc:creator>
  <cp:keywords/>
  <dc:description/>
  <cp:lastModifiedBy>Fisch, Nick (DFO/MPO)</cp:lastModifiedBy>
  <cp:revision>2</cp:revision>
  <dcterms:created xsi:type="dcterms:W3CDTF">2023-12-09T21:00:00Z</dcterms:created>
  <dcterms:modified xsi:type="dcterms:W3CDTF">2023-12-09T21:58:00Z</dcterms:modified>
</cp:coreProperties>
</file>