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120"/>
        <w:jc w:val="center"/>
      </w:pPr>
      <w:r>
        <w:rPr>
          <w:rFonts w:ascii="Aptos" w:hAnsi="Aptos"/>
          <w:b/>
          <w:color w:val="154B5F"/>
          <w:sz w:val="52"/>
        </w:rPr>
        <w:t>Evidence-Led Governance</w:t>
      </w:r>
    </w:p>
    <w:p>
      <w:pPr>
        <w:spacing w:after="800"/>
        <w:jc w:val="center"/>
      </w:pPr>
      <w:r>
        <w:rPr>
          <w:rFonts w:ascii="Aptos" w:hAnsi="Aptos"/>
          <w:i/>
          <w:color w:val="2E8B9A"/>
          <w:sz w:val="28"/>
        </w:rPr>
        <w:t>A Research Methodology for Analysing Statutory Administration</w:t>
      </w:r>
    </w:p>
    <w:p>
      <w:pPr>
        <w:spacing w:after="80"/>
        <w:jc w:val="center"/>
      </w:pPr>
      <w:r>
        <w:rPr>
          <w:rFonts w:ascii="Aptos" w:hAnsi="Aptos"/>
          <w:b/>
          <w:i w:val="0"/>
          <w:color w:val="154B5F"/>
          <w:sz w:val="26"/>
        </w:rPr>
        <w:t>Nick Moloney</w:t>
      </w:r>
    </w:p>
    <w:p>
      <w:pPr>
        <w:spacing w:after="80"/>
        <w:jc w:val="center"/>
      </w:pPr>
      <w:r>
        <w:rPr>
          <w:rFonts w:ascii="Aptos" w:hAnsi="Aptos"/>
          <w:b w:val="0"/>
          <w:i w:val="0"/>
          <w:color w:val="5A646E"/>
          <w:sz w:val="22"/>
        </w:rPr>
        <w:t>Version 1.17</w:t>
      </w:r>
    </w:p>
    <w:p>
      <w:pPr>
        <w:spacing w:after="4000"/>
        <w:jc w:val="center"/>
      </w:pPr>
      <w:r>
        <w:rPr>
          <w:rFonts w:ascii="Aptos" w:hAnsi="Aptos"/>
          <w:b w:val="0"/>
          <w:i/>
          <w:color w:val="5A646E"/>
          <w:sz w:val="22"/>
        </w:rPr>
        <w:t>Structured · Traceable · Governed</w:t>
      </w:r>
    </w:p>
    <w:p>
      <w:r>
        <w:br w:type="page"/>
      </w:r>
    </w:p>
    <w:p>
      <w:bookmarkStart w:id="1" w:name="generated_table_of_contents"/>
      <w:pPr>
        <w:pStyle w:val="Heading2"/>
        <w:pageBreakBefore w:val="0"/>
        <w:keepNext/>
      </w:pPr>
      <w:r>
        <w:rPr>
          <w:color w:val="154B5F"/>
          <w:sz w:val="36"/>
        </w:rPr>
        <w:t>Contents</w:t>
      </w:r>
      <w:bookmarkEnd w:id="1"/>
    </w:p>
    <w:p>
      <w:hyperlink w:anchor="frontmatter_preface">
        <w:r>
          <w:rPr>
            <w:color w:val="0F5F73"/>
            <w:u w:val="single"/>
          </w:rPr>
          <w:t>Preface</w:t>
        </w:r>
      </w:hyperlink>
    </w:p>
    <w:p>
      <w:hyperlink w:anchor="frontmatter_statement_of_method">
        <w:r>
          <w:rPr>
            <w:color w:val="0F5F73"/>
            <w:u w:val="single"/>
          </w:rPr>
          <w:t>Statement of Method</w:t>
        </w:r>
      </w:hyperlink>
    </w:p>
    <w:p>
      <w:hyperlink w:anchor="volume_i">
        <w:r>
          <w:rPr>
            <w:color w:val="0F5F73"/>
            <w:u w:val="single"/>
          </w:rPr>
          <w:t>Volume I — Foundations of Evidence-Led Governance</w:t>
        </w:r>
      </w:hyperlink>
    </w:p>
    <w:p>
      <w:hyperlink w:anchor="chapter_1">
        <w:r>
          <w:rPr>
            <w:color w:val="0F5F73"/>
            <w:u w:val="single"/>
          </w:rPr>
          <w:t>Chapter 1 — Why This Handbook Exists</w:t>
        </w:r>
      </w:hyperlink>
    </w:p>
    <w:p>
      <w:hyperlink w:anchor="chapter_2">
        <w:r>
          <w:rPr>
            <w:color w:val="0F5F73"/>
            <w:u w:val="single"/>
          </w:rPr>
          <w:t>Chapter 2 — The Governance Architecture</w:t>
        </w:r>
      </w:hyperlink>
    </w:p>
    <w:p>
      <w:hyperlink w:anchor="chapter_3">
        <w:r>
          <w:rPr>
            <w:color w:val="0F5F73"/>
            <w:u w:val="single"/>
          </w:rPr>
          <w:t>Chapter 3 — The Evidence-Led Governance Methodology</w:t>
        </w:r>
      </w:hyperlink>
    </w:p>
    <w:p>
      <w:hyperlink w:anchor="chapter_4">
        <w:r>
          <w:rPr>
            <w:color w:val="0F5F73"/>
            <w:u w:val="single"/>
          </w:rPr>
          <w:t>Chapter 4 — Governance Principles</w:t>
        </w:r>
      </w:hyperlink>
    </w:p>
    <w:p>
      <w:hyperlink w:anchor="chapter_5">
        <w:r>
          <w:rPr>
            <w:color w:val="0F5F73"/>
            <w:u w:val="single"/>
          </w:rPr>
          <w:t>Chapter 5 — Canonical Definitions</w:t>
        </w:r>
      </w:hyperlink>
    </w:p>
    <w:p>
      <w:hyperlink w:anchor="section_1_1">
        <w:r>
          <w:rPr>
            <w:color w:val="0F5F73"/>
            <w:u w:val="single"/>
          </w:rPr>
          <w:t>1.1 The Problem</w:t>
        </w:r>
      </w:hyperlink>
    </w:p>
    <w:p>
      <w:hyperlink w:anchor="section_1_2">
        <w:r>
          <w:rPr>
            <w:color w:val="0F5F73"/>
            <w:u w:val="single"/>
          </w:rPr>
          <w:t>1.2 The Missing Relationship</w:t>
        </w:r>
      </w:hyperlink>
    </w:p>
    <w:p>
      <w:hyperlink w:anchor="section_1_3">
        <w:r>
          <w:rPr>
            <w:color w:val="0F5F73"/>
            <w:u w:val="single"/>
          </w:rPr>
          <w:t>1.3 A Different Way of Reading Governance</w:t>
        </w:r>
      </w:hyperlink>
    </w:p>
    <w:p>
      <w:hyperlink w:anchor="section_1_4">
        <w:r>
          <w:rPr>
            <w:color w:val="0F5F73"/>
            <w:u w:val="single"/>
          </w:rPr>
          <w:t>1.4 The Discovery</w:t>
        </w:r>
      </w:hyperlink>
    </w:p>
    <w:p>
      <w:hyperlink w:anchor="section_1_5">
        <w:r>
          <w:rPr>
            <w:color w:val="0F5F73"/>
            <w:u w:val="single"/>
          </w:rPr>
          <w:t>1.5 The Central Proposition</w:t>
        </w:r>
      </w:hyperlink>
    </w:p>
    <w:p>
      <w:hyperlink w:anchor="section_1_6">
        <w:r>
          <w:rPr>
            <w:color w:val="0F5F73"/>
            <w:u w:val="single"/>
          </w:rPr>
          <w:t>1.6 The Governance Continuum</w:t>
        </w:r>
      </w:hyperlink>
    </w:p>
    <w:p>
      <w:hyperlink w:anchor="section_1_7">
        <w:r>
          <w:rPr>
            <w:color w:val="0F5F73"/>
            <w:u w:val="single"/>
          </w:rPr>
          <w:t>1.7 Why This Matters</w:t>
        </w:r>
      </w:hyperlink>
    </w:p>
    <w:p>
      <w:hyperlink w:anchor="section_1_8">
        <w:r>
          <w:rPr>
            <w:color w:val="0F5F73"/>
            <w:u w:val="single"/>
          </w:rPr>
          <w:t>1.8 Research Finding</w:t>
        </w:r>
      </w:hyperlink>
    </w:p>
    <w:p>
      <w:hyperlink w:anchor="section_2_1">
        <w:r>
          <w:rPr>
            <w:color w:val="0F5F73"/>
            <w:u w:val="single"/>
          </w:rPr>
          <w:t>2.1 Introduction</w:t>
        </w:r>
      </w:hyperlink>
    </w:p>
    <w:p>
      <w:hyperlink w:anchor="section_2_2">
        <w:r>
          <w:rPr>
            <w:color w:val="0F5F73"/>
            <w:u w:val="single"/>
          </w:rPr>
          <w:t>2.2 Governance as Relationship</w:t>
        </w:r>
      </w:hyperlink>
    </w:p>
    <w:p>
      <w:hyperlink w:anchor="section_2_3">
        <w:r>
          <w:rPr>
            <w:color w:val="0F5F73"/>
            <w:u w:val="single"/>
          </w:rPr>
          <w:t>2.3 The Governance Continuum</w:t>
        </w:r>
      </w:hyperlink>
    </w:p>
    <w:p>
      <w:hyperlink w:anchor="section_2_4">
        <w:r>
          <w:rPr>
            <w:color w:val="0F5F73"/>
            <w:u w:val="single"/>
          </w:rPr>
          <w:t>2.4 The Function of Each Stage</w:t>
        </w:r>
      </w:hyperlink>
    </w:p>
    <w:p>
      <w:hyperlink w:anchor="section_2_5">
        <w:r>
          <w:rPr>
            <w:color w:val="0F5F73"/>
            <w:u w:val="single"/>
          </w:rPr>
          <w:t>2.5 Relationships Rather Than Hierarchies</w:t>
        </w:r>
      </w:hyperlink>
    </w:p>
    <w:p>
      <w:hyperlink w:anchor="section_2_6">
        <w:r>
          <w:rPr>
            <w:color w:val="0F5F73"/>
            <w:u w:val="single"/>
          </w:rPr>
          <w:t>2.6 Traceability</w:t>
        </w:r>
      </w:hyperlink>
    </w:p>
    <w:p>
      <w:hyperlink w:anchor="section_2_7">
        <w:r>
          <w:rPr>
            <w:color w:val="0F5F73"/>
            <w:u w:val="single"/>
          </w:rPr>
          <w:t>2.7 Institutional Memory</w:t>
        </w:r>
      </w:hyperlink>
    </w:p>
    <w:p>
      <w:hyperlink w:anchor="section_2_8">
        <w:r>
          <w:rPr>
            <w:color w:val="0F5F73"/>
            <w:u w:val="single"/>
          </w:rPr>
          <w:t>2.8 Research Finding</w:t>
        </w:r>
      </w:hyperlink>
    </w:p>
    <w:p>
      <w:hyperlink w:anchor="section_2_9">
        <w:r>
          <w:rPr>
            <w:color w:val="0F5F73"/>
            <w:u w:val="single"/>
          </w:rPr>
          <w:t>2.9 Chapter Synthesis</w:t>
        </w:r>
      </w:hyperlink>
    </w:p>
    <w:p>
      <w:hyperlink w:anchor="section_3_1">
        <w:r>
          <w:rPr>
            <w:color w:val="0F5F73"/>
            <w:u w:val="single"/>
          </w:rPr>
          <w:t>3.1 Introduction</w:t>
        </w:r>
      </w:hyperlink>
    </w:p>
    <w:p>
      <w:hyperlink w:anchor="section_3_10">
        <w:r>
          <w:rPr>
            <w:color w:val="0F5F73"/>
            <w:u w:val="single"/>
          </w:rPr>
          <w:t>3.10 Chapter Synthesis</w:t>
        </w:r>
      </w:hyperlink>
    </w:p>
    <w:p>
      <w:hyperlink w:anchor="section_3_2">
        <w:r>
          <w:rPr>
            <w:color w:val="0F5F73"/>
            <w:u w:val="single"/>
          </w:rPr>
          <w:t>3.2 Why Methodology Matters</w:t>
        </w:r>
      </w:hyperlink>
    </w:p>
    <w:p>
      <w:hyperlink w:anchor="section_3_3">
        <w:r>
          <w:rPr>
            <w:color w:val="0F5F73"/>
            <w:u w:val="single"/>
          </w:rPr>
          <w:t>3.3 Reconstruction Before Evaluation</w:t>
        </w:r>
      </w:hyperlink>
    </w:p>
    <w:p>
      <w:hyperlink w:anchor="section_3_4">
        <w:r>
          <w:rPr>
            <w:color w:val="0F5F73"/>
            <w:u w:val="single"/>
          </w:rPr>
          <w:t>3.4 The Six Stages of Evidence-Led Governance</w:t>
        </w:r>
      </w:hyperlink>
    </w:p>
    <w:p>
      <w:hyperlink w:anchor="section_3_5">
        <w:r>
          <w:rPr>
            <w:color w:val="0F5F73"/>
            <w:u w:val="single"/>
          </w:rPr>
          <w:t>3.5 Distinguishing Evidence from Inference</w:t>
        </w:r>
      </w:hyperlink>
    </w:p>
    <w:p>
      <w:hyperlink w:anchor="section_3_6">
        <w:r>
          <w:rPr>
            <w:color w:val="0F5F73"/>
            <w:u w:val="single"/>
          </w:rPr>
          <w:t>3.6 Independence of Sources</w:t>
        </w:r>
      </w:hyperlink>
    </w:p>
    <w:p>
      <w:hyperlink w:anchor="section_3_7">
        <w:r>
          <w:rPr>
            <w:color w:val="0F5F73"/>
            <w:u w:val="single"/>
          </w:rPr>
          <w:t>3.7 Traceability</w:t>
        </w:r>
      </w:hyperlink>
    </w:p>
    <w:p>
      <w:hyperlink w:anchor="section_3_8">
        <w:r>
          <w:rPr>
            <w:color w:val="0F5F73"/>
            <w:u w:val="single"/>
          </w:rPr>
          <w:t>3.8 Repeatability</w:t>
        </w:r>
      </w:hyperlink>
    </w:p>
    <w:p>
      <w:hyperlink w:anchor="section_3_9">
        <w:r>
          <w:rPr>
            <w:color w:val="0F5F73"/>
            <w:u w:val="single"/>
          </w:rPr>
          <w:t>3.9 The Role of the Researcher</w:t>
        </w:r>
      </w:hyperlink>
    </w:p>
    <w:p>
      <w:hyperlink w:anchor="section_4_1">
        <w:r>
          <w:rPr>
            <w:color w:val="0F5F73"/>
            <w:u w:val="single"/>
          </w:rPr>
          <w:t>4.1 Introduction</w:t>
        </w:r>
      </w:hyperlink>
    </w:p>
    <w:p>
      <w:hyperlink w:anchor="section_4_2">
        <w:r>
          <w:rPr>
            <w:color w:val="0F5F73"/>
            <w:u w:val="single"/>
          </w:rPr>
          <w:t>4.2 Relationship Between the Principles</w:t>
        </w:r>
      </w:hyperlink>
    </w:p>
    <w:p>
      <w:hyperlink w:anchor="section_4_3">
        <w:r>
          <w:rPr>
            <w:color w:val="0F5F73"/>
            <w:u w:val="single"/>
          </w:rPr>
          <w:t>4.3 Research Finding</w:t>
        </w:r>
      </w:hyperlink>
    </w:p>
    <w:p>
      <w:hyperlink w:anchor="section_4_4">
        <w:r>
          <w:rPr>
            <w:color w:val="0F5F73"/>
            <w:u w:val="single"/>
          </w:rPr>
          <w:t>4.4 Chapter Synthesis</w:t>
        </w:r>
      </w:hyperlink>
    </w:p>
    <w:p>
      <w:hyperlink w:anchor="section_5_1">
        <w:r>
          <w:rPr>
            <w:color w:val="0F5F73"/>
            <w:u w:val="single"/>
          </w:rPr>
          <w:t>5.1 Introduction</w:t>
        </w:r>
      </w:hyperlink>
    </w:p>
    <w:p>
      <w:hyperlink w:anchor="section_5_2">
        <w:r>
          <w:rPr>
            <w:color w:val="0F5F73"/>
            <w:u w:val="single"/>
          </w:rPr>
          <w:t>5.2 Relationship Between Definitions</w:t>
        </w:r>
      </w:hyperlink>
    </w:p>
    <w:p>
      <w:hyperlink w:anchor="section_administration">
        <w:r>
          <w:rPr>
            <w:color w:val="0F5F73"/>
            <w:u w:val="single"/>
          </w:rPr>
          <w:t>Administration</w:t>
        </w:r>
      </w:hyperlink>
    </w:p>
    <w:p>
      <w:hyperlink w:anchor="section_authority">
        <w:r>
          <w:rPr>
            <w:color w:val="0F5F73"/>
            <w:u w:val="single"/>
          </w:rPr>
          <w:t>Authority</w:t>
        </w:r>
      </w:hyperlink>
    </w:p>
    <w:p>
      <w:hyperlink w:anchor="section_chapter_synthesis">
        <w:r>
          <w:rPr>
            <w:color w:val="0F5F73"/>
            <w:u w:val="single"/>
          </w:rPr>
          <w:t>Chapter Synthesis</w:t>
        </w:r>
      </w:hyperlink>
    </w:p>
    <w:p>
      <w:hyperlink w:anchor="section_documentary_record">
        <w:r>
          <w:rPr>
            <w:color w:val="0F5F73"/>
            <w:u w:val="single"/>
          </w:rPr>
          <w:t>Documentary Record</w:t>
        </w:r>
      </w:hyperlink>
    </w:p>
    <w:p>
      <w:hyperlink w:anchor="section_evidence">
        <w:r>
          <w:rPr>
            <w:color w:val="0F5F73"/>
            <w:u w:val="single"/>
          </w:rPr>
          <w:t>Evidence</w:t>
        </w:r>
      </w:hyperlink>
    </w:p>
    <w:p>
      <w:hyperlink w:anchor="section_governance">
        <w:r>
          <w:rPr>
            <w:color w:val="0F5F73"/>
            <w:u w:val="single"/>
          </w:rPr>
          <w:t>Governance</w:t>
        </w:r>
      </w:hyperlink>
    </w:p>
    <w:p>
      <w:hyperlink w:anchor="section_independent_review">
        <w:r>
          <w:rPr>
            <w:color w:val="0F5F73"/>
            <w:u w:val="single"/>
          </w:rPr>
          <w:t>Independent Review</w:t>
        </w:r>
      </w:hyperlink>
    </w:p>
    <w:p>
      <w:hyperlink w:anchor="section_institutions">
        <w:r>
          <w:rPr>
            <w:color w:val="0F5F73"/>
            <w:u w:val="single"/>
          </w:rPr>
          <w:t>Institutions</w:t>
        </w:r>
      </w:hyperlink>
    </w:p>
    <w:p>
      <w:hyperlink w:anchor="section_introduction_to_volume_i">
        <w:r>
          <w:rPr>
            <w:color w:val="0F5F73"/>
            <w:u w:val="single"/>
          </w:rPr>
          <w:t>Introduction to Volume I</w:t>
        </w:r>
      </w:hyperlink>
    </w:p>
    <w:p>
      <w:hyperlink w:anchor="section_law">
        <w:r>
          <w:rPr>
            <w:color w:val="0F5F73"/>
            <w:u w:val="single"/>
          </w:rPr>
          <w:t>Law</w:t>
        </w:r>
      </w:hyperlink>
    </w:p>
    <w:p>
      <w:hyperlink w:anchor="section_principle_1_authority_before_com">
        <w:r>
          <w:rPr>
            <w:color w:val="0F5F73"/>
            <w:u w:val="single"/>
          </w:rPr>
          <w:t>Principle 1 — Authority before commentary</w:t>
        </w:r>
      </w:hyperlink>
    </w:p>
    <w:p>
      <w:hyperlink w:anchor="section_principle_2_each_source_remains_">
        <w:r>
          <w:rPr>
            <w:color w:val="0F5F73"/>
            <w:u w:val="single"/>
          </w:rPr>
          <w:t>Principle 2 — Each source remains independent</w:t>
        </w:r>
      </w:hyperlink>
    </w:p>
    <w:p>
      <w:hyperlink w:anchor="section_principle_3_distinction_between_">
        <w:r>
          <w:rPr>
            <w:color w:val="0F5F73"/>
            <w:u w:val="single"/>
          </w:rPr>
          <w:t>Principle 3 — Distinction between legal functions</w:t>
        </w:r>
      </w:hyperlink>
    </w:p>
    <w:p>
      <w:hyperlink w:anchor="section_principle_4_evidence_before_infe">
        <w:r>
          <w:rPr>
            <w:color w:val="0F5F73"/>
            <w:u w:val="single"/>
          </w:rPr>
          <w:t>Principle 4 — Evidence before inference</w:t>
        </w:r>
      </w:hyperlink>
    </w:p>
    <w:p>
      <w:hyperlink w:anchor="section_principle_5_conclusions_emerge_f">
        <w:r>
          <w:rPr>
            <w:color w:val="0F5F73"/>
            <w:u w:val="single"/>
          </w:rPr>
          <w:t>Principle 5 — Conclusions emerge from reconstruction</w:t>
        </w:r>
      </w:hyperlink>
    </w:p>
    <w:p>
      <w:hyperlink w:anchor="section_reasons">
        <w:r>
          <w:rPr>
            <w:color w:val="0F5F73"/>
            <w:u w:val="single"/>
          </w:rPr>
          <w:t>Reasons</w:t>
        </w:r>
      </w:hyperlink>
    </w:p>
    <w:p>
      <w:hyperlink w:anchor="section_stage_five_documentary_evidence">
        <w:r>
          <w:rPr>
            <w:color w:val="0F5F73"/>
            <w:u w:val="single"/>
          </w:rPr>
          <w:t>Stage Five — Documentary Evidence</w:t>
        </w:r>
      </w:hyperlink>
    </w:p>
    <w:p>
      <w:hyperlink w:anchor="section_stage_five_preserve_and_evaluate">
        <w:r>
          <w:rPr>
            <w:color w:val="0F5F73"/>
            <w:u w:val="single"/>
          </w:rPr>
          <w:t>Stage Five — Preserve and Evaluate Documentary Evidence</w:t>
        </w:r>
      </w:hyperlink>
    </w:p>
    <w:p>
      <w:hyperlink w:anchor="section_stage_four_administrative_practi">
        <w:r>
          <w:rPr>
            <w:color w:val="0F5F73"/>
            <w:u w:val="single"/>
          </w:rPr>
          <w:t>Stage Four — Administrative Practice</w:t>
        </w:r>
      </w:hyperlink>
    </w:p>
    <w:p>
      <w:hyperlink w:anchor="section_stage_four_reconstruct_administr">
        <w:r>
          <w:rPr>
            <w:color w:val="0F5F73"/>
            <w:u w:val="single"/>
          </w:rPr>
          <w:t>Stage Four — Reconstruct Administrative Practice</w:t>
        </w:r>
      </w:hyperlink>
    </w:p>
    <w:p>
      <w:hyperlink w:anchor="section_stage_one_identify_the_legal_obl">
        <w:r>
          <w:rPr>
            <w:color w:val="0F5F73"/>
            <w:u w:val="single"/>
          </w:rPr>
          <w:t>Stage One — Identify the Legal Obligation</w:t>
        </w:r>
      </w:hyperlink>
    </w:p>
    <w:p>
      <w:hyperlink w:anchor="section_stage_one_legal_authority">
        <w:r>
          <w:rPr>
            <w:color w:val="0F5F73"/>
            <w:u w:val="single"/>
          </w:rPr>
          <w:t>Stage One — Legal Authority</w:t>
        </w:r>
      </w:hyperlink>
    </w:p>
    <w:p>
      <w:hyperlink w:anchor="section_stage_six_governance_analysis">
        <w:r>
          <w:rPr>
            <w:color w:val="0F5F73"/>
            <w:u w:val="single"/>
          </w:rPr>
          <w:t>Stage Six — Governance Analysis</w:t>
        </w:r>
      </w:hyperlink>
    </w:p>
    <w:p>
      <w:hyperlink w:anchor="section_stage_six_governance_analysis_2">
        <w:r>
          <w:rPr>
            <w:color w:val="0F5F73"/>
            <w:u w:val="single"/>
          </w:rPr>
          <w:t>Stage Six — Governance Analysis</w:t>
        </w:r>
      </w:hyperlink>
    </w:p>
    <w:p>
      <w:hyperlink w:anchor="section_stage_three_analyse_institutiona">
        <w:r>
          <w:rPr>
            <w:color w:val="0F5F73"/>
            <w:u w:val="single"/>
          </w:rPr>
          <w:t>Stage Three — Analyse Institutional Design</w:t>
        </w:r>
      </w:hyperlink>
    </w:p>
    <w:p>
      <w:hyperlink w:anchor="section_stage_three_institutional_design">
        <w:r>
          <w:rPr>
            <w:color w:val="0F5F73"/>
            <w:u w:val="single"/>
          </w:rPr>
          <w:t>Stage Three — Institutional Design</w:t>
        </w:r>
      </w:hyperlink>
    </w:p>
    <w:p>
      <w:hyperlink w:anchor="section_stage_two_examine_judicial_inter">
        <w:r>
          <w:rPr>
            <w:color w:val="0F5F73"/>
            <w:u w:val="single"/>
          </w:rPr>
          <w:t>Stage Two — Examine Judicial Interpretation</w:t>
        </w:r>
      </w:hyperlink>
    </w:p>
    <w:p>
      <w:hyperlink w:anchor="section_stage_two_judicial_interpretatio">
        <w:r>
          <w:rPr>
            <w:color w:val="0F5F73"/>
            <w:u w:val="single"/>
          </w:rPr>
          <w:t>Stage Two — Judicial Interpretation</w:t>
        </w:r>
      </w:hyperlink>
    </w:p>
    <w:p>
      <w:hyperlink w:anchor="section_statement_of_method_1_1">
        <w:r>
          <w:rPr>
            <w:color w:val="0F5F73"/>
            <w:u w:val="single"/>
          </w:rPr>
          <w:t>1.1 Introduction</w:t>
        </w:r>
      </w:hyperlink>
    </w:p>
    <w:p>
      <w:hyperlink w:anchor="section_statement_of_method_1_2">
        <w:r>
          <w:rPr>
            <w:color w:val="0F5F73"/>
            <w:u w:val="single"/>
          </w:rPr>
          <w:t>1.2 Purpose</w:t>
        </w:r>
      </w:hyperlink>
    </w:p>
    <w:p>
      <w:hyperlink w:anchor="section_statement_of_method_1_3">
        <w:r>
          <w:rPr>
            <w:color w:val="0F5F73"/>
            <w:u w:val="single"/>
          </w:rPr>
          <w:t>1.3 Foundational Principles</w:t>
        </w:r>
      </w:hyperlink>
    </w:p>
    <w:p>
      <w:hyperlink w:anchor="section_statement_of_method_1_4">
        <w:r>
          <w:rPr>
            <w:color w:val="0F5F73"/>
            <w:u w:val="single"/>
          </w:rPr>
          <w:t>1.4 Research Sequence</w:t>
        </w:r>
      </w:hyperlink>
    </w:p>
    <w:p>
      <w:hyperlink w:anchor="section_statement_of_method_1_5">
        <w:r>
          <w:rPr>
            <w:color w:val="0F5F73"/>
            <w:u w:val="single"/>
          </w:rPr>
          <w:t>1.5 The Role of Documentary Evidence</w:t>
        </w:r>
      </w:hyperlink>
    </w:p>
    <w:p>
      <w:hyperlink w:anchor="section_statement_of_method_1_6">
        <w:r>
          <w:rPr>
            <w:color w:val="0F5F73"/>
            <w:u w:val="single"/>
          </w:rPr>
          <w:t>1.6 Analytical Discipline</w:t>
        </w:r>
      </w:hyperlink>
    </w:p>
    <w:p>
      <w:hyperlink w:anchor="section_statement_of_method_1_7">
        <w:r>
          <w:rPr>
            <w:color w:val="0F5F73"/>
            <w:u w:val="single"/>
          </w:rPr>
          <w:t>1.7 Scope</w:t>
        </w:r>
      </w:hyperlink>
    </w:p>
    <w:p>
      <w:hyperlink w:anchor="section_statement_of_method_1_8">
        <w:r>
          <w:rPr>
            <w:color w:val="0F5F73"/>
            <w:u w:val="single"/>
          </w:rPr>
          <w:t>1.8 Closing Statement</w:t>
        </w:r>
      </w:hyperlink>
    </w:p>
    <w:p>
      <w:bookmarkStart w:id="2" w:name="generated_governance_principles"/>
      <w:pPr>
        <w:pStyle w:val="Heading2"/>
        <w:pageBreakBefore w:val="0"/>
        <w:keepNext/>
      </w:pPr>
      <w:r>
        <w:rPr>
          <w:color w:val="154B5F"/>
          <w:sz w:val="36"/>
        </w:rPr>
        <w:t>List of Governance Principles</w:t>
      </w:r>
      <w:bookmarkEnd w:id="2"/>
    </w:p>
    <w:p>
      <w:hyperlink w:anchor="gp_1">
        <w:r>
          <w:rPr>
            <w:color w:val="0F5F73"/>
            <w:u w:val="single"/>
          </w:rPr>
          <w:t>GP-1 — RIGHTS REQUIRE GOVERNANCE</w:t>
        </w:r>
      </w:hyperlink>
    </w:p>
    <w:p>
      <w:hyperlink w:anchor="gp_1_2">
        <w:r>
          <w:rPr>
            <w:color w:val="0F5F73"/>
            <w:u w:val="single"/>
          </w:rPr>
          <w:t>GP-1 — Rights Require Governance</w:t>
        </w:r>
      </w:hyperlink>
    </w:p>
    <w:p>
      <w:hyperlink w:anchor="gp_2">
        <w:r>
          <w:rPr>
            <w:color w:val="0F5F73"/>
            <w:u w:val="single"/>
          </w:rPr>
          <w:t>GP-2 — Power Must Remain Traceable</w:t>
        </w:r>
      </w:hyperlink>
    </w:p>
    <w:p>
      <w:hyperlink w:anchor="gp_2_2">
        <w:r>
          <w:rPr>
            <w:color w:val="0F5F73"/>
            <w:u w:val="single"/>
          </w:rPr>
          <w:t>GP-2 — Power Must Remain Traceable</w:t>
        </w:r>
      </w:hyperlink>
    </w:p>
    <w:p>
      <w:hyperlink w:anchor="gp_3">
        <w:r>
          <w:rPr>
            <w:color w:val="0F5F73"/>
            <w:u w:val="single"/>
          </w:rPr>
          <w:t>GP-3 — THE PATHWAY PRECEDES THE CONCLUSION</w:t>
        </w:r>
      </w:hyperlink>
    </w:p>
    <w:p>
      <w:hyperlink w:anchor="gp_3_2">
        <w:r>
          <w:rPr>
            <w:color w:val="0F5F73"/>
            <w:u w:val="single"/>
          </w:rPr>
          <w:t>GP-3 — The Pathway Precedes the Conclusion</w:t>
        </w:r>
      </w:hyperlink>
    </w:p>
    <w:p>
      <w:hyperlink w:anchor="gp_4">
        <w:r>
          <w:rPr>
            <w:color w:val="0F5F73"/>
            <w:u w:val="single"/>
          </w:rPr>
          <w:t>GP-4 — The Law Creates the Obligation</w:t>
        </w:r>
      </w:hyperlink>
    </w:p>
    <w:p>
      <w:hyperlink w:anchor="gp_5">
        <w:r>
          <w:rPr>
            <w:color w:val="0F5F73"/>
            <w:u w:val="single"/>
          </w:rPr>
          <w:t>GP-5 — Evidence Preserves Governance</w:t>
        </w:r>
      </w:hyperlink>
    </w:p>
    <w:p>
      <w:hyperlink w:anchor="gp_6">
        <w:r>
          <w:rPr>
            <w:color w:val="0F5F73"/>
            <w:u w:val="single"/>
          </w:rPr>
          <w:t>GP-6 — Reasons Preserve Accountability</w:t>
        </w:r>
      </w:hyperlink>
    </w:p>
    <w:p>
      <w:hyperlink w:anchor="gp_7">
        <w:r>
          <w:rPr>
            <w:color w:val="0F5F73"/>
            <w:u w:val="single"/>
          </w:rPr>
          <w:t>GP-7 — Consistency Builds Trust</w:t>
        </w:r>
      </w:hyperlink>
    </w:p>
    <w:p>
      <w:hyperlink w:anchor="gp_8">
        <w:r>
          <w:rPr>
            <w:color w:val="0F5F73"/>
            <w:u w:val="single"/>
          </w:rPr>
          <w:t>GP-8 — Review Preserves the Rule of Law</w:t>
        </w:r>
      </w:hyperlink>
    </w:p>
    <w:p>
      <w:bookmarkStart w:id="3" w:name="generated_research_findings"/>
      <w:pPr>
        <w:pStyle w:val="Heading2"/>
        <w:pageBreakBefore w:val="0"/>
        <w:keepNext/>
      </w:pPr>
      <w:r>
        <w:rPr>
          <w:color w:val="154B5F"/>
          <w:sz w:val="36"/>
        </w:rPr>
        <w:t>List of Research Findings</w:t>
      </w:r>
      <w:bookmarkEnd w:id="3"/>
    </w:p>
    <w:p>
      <w:hyperlink w:anchor="rf_2">
        <w:r>
          <w:rPr>
            <w:color w:val="0F5F73"/>
            <w:u w:val="single"/>
          </w:rPr>
          <w:t>RF-2</w:t>
        </w:r>
      </w:hyperlink>
    </w:p>
    <w:p>
      <w:hyperlink w:anchor="rf_3">
        <w:r>
          <w:rPr>
            <w:color w:val="0F5F73"/>
            <w:u w:val="single"/>
          </w:rPr>
          <w:t>RF-3</w:t>
        </w:r>
      </w:hyperlink>
    </w:p>
    <w:p>
      <w:hyperlink w:anchor="rf_4">
        <w:r>
          <w:rPr>
            <w:color w:val="0F5F73"/>
            <w:u w:val="single"/>
          </w:rPr>
          <w:t>RF-4</w:t>
        </w:r>
      </w:hyperlink>
    </w:p>
    <w:p>
      <w:hyperlink w:anchor="rf_5">
        <w:r>
          <w:rPr>
            <w:color w:val="0F5F73"/>
            <w:u w:val="single"/>
          </w:rPr>
          <w:t>RF-5</w:t>
        </w:r>
      </w:hyperlink>
    </w:p>
    <w:p>
      <w:bookmarkStart w:id="4" w:name="generated_canonical_definitions"/>
      <w:pPr>
        <w:pStyle w:val="Heading2"/>
        <w:pageBreakBefore w:val="0"/>
        <w:keepNext/>
      </w:pPr>
      <w:r>
        <w:rPr>
          <w:color w:val="154B5F"/>
          <w:sz w:val="36"/>
        </w:rPr>
        <w:t>List of Canonical Definitions</w:t>
      </w:r>
      <w:bookmarkEnd w:id="4"/>
    </w:p>
    <w:p>
      <w:hyperlink w:anchor="cd_1">
        <w:r>
          <w:rPr>
            <w:color w:val="0F5F73"/>
            <w:u w:val="single"/>
          </w:rPr>
          <w:t>CD-1 — Governance</w:t>
        </w:r>
      </w:hyperlink>
    </w:p>
    <w:p>
      <w:hyperlink w:anchor="cd_1_2">
        <w:r>
          <w:rPr>
            <w:color w:val="0F5F73"/>
            <w:u w:val="single"/>
          </w:rPr>
          <w:t>CD-1 — Governance</w:t>
        </w:r>
      </w:hyperlink>
    </w:p>
    <w:p>
      <w:hyperlink w:anchor="cd_10">
        <w:r>
          <w:rPr>
            <w:color w:val="0F5F73"/>
            <w:u w:val="single"/>
          </w:rPr>
          <w:t>CD-10 — Traceability</w:t>
        </w:r>
      </w:hyperlink>
    </w:p>
    <w:p>
      <w:hyperlink w:anchor="cd_11">
        <w:r>
          <w:rPr>
            <w:color w:val="0F5F73"/>
            <w:u w:val="single"/>
          </w:rPr>
          <w:t>CD-11 — Reconstruction</w:t>
        </w:r>
      </w:hyperlink>
    </w:p>
    <w:p>
      <w:hyperlink w:anchor="cd_12">
        <w:r>
          <w:rPr>
            <w:color w:val="0F5F73"/>
            <w:u w:val="single"/>
          </w:rPr>
          <w:t>CD-12 — Governance Analysis</w:t>
        </w:r>
      </w:hyperlink>
    </w:p>
    <w:p>
      <w:hyperlink w:anchor="cd_2">
        <w:r>
          <w:rPr>
            <w:color w:val="0F5F73"/>
            <w:u w:val="single"/>
          </w:rPr>
          <w:t>CD-2 — Institutional Memory</w:t>
        </w:r>
      </w:hyperlink>
    </w:p>
    <w:p>
      <w:hyperlink w:anchor="cd_2_2">
        <w:r>
          <w:rPr>
            <w:color w:val="0F5F73"/>
            <w:u w:val="single"/>
          </w:rPr>
          <w:t>CD-2 — Evidence-Led Governance</w:t>
        </w:r>
      </w:hyperlink>
    </w:p>
    <w:p>
      <w:hyperlink w:anchor="cd_3">
        <w:r>
          <w:rPr>
            <w:color w:val="0F5F73"/>
            <w:u w:val="single"/>
          </w:rPr>
          <w:t>CD-3 — Legal Authority</w:t>
        </w:r>
      </w:hyperlink>
    </w:p>
    <w:p>
      <w:hyperlink w:anchor="cd_4">
        <w:r>
          <w:rPr>
            <w:color w:val="0F5F73"/>
            <w:u w:val="single"/>
          </w:rPr>
          <w:t>CD-4 — Institutional Design</w:t>
        </w:r>
      </w:hyperlink>
    </w:p>
    <w:p>
      <w:hyperlink w:anchor="cd_5">
        <w:r>
          <w:rPr>
            <w:color w:val="0F5F73"/>
            <w:u w:val="single"/>
          </w:rPr>
          <w:t>CD-5 — Administrative Practice</w:t>
        </w:r>
      </w:hyperlink>
    </w:p>
    <w:p>
      <w:hyperlink w:anchor="cd_6">
        <w:r>
          <w:rPr>
            <w:color w:val="0F5F73"/>
            <w:u w:val="single"/>
          </w:rPr>
          <w:t>CD-6 — Documentary Evidence</w:t>
        </w:r>
      </w:hyperlink>
    </w:p>
    <w:p>
      <w:hyperlink w:anchor="cd_7">
        <w:r>
          <w:rPr>
            <w:color w:val="0F5F73"/>
            <w:u w:val="single"/>
          </w:rPr>
          <w:t>CD-7 — Institutional Memory</w:t>
        </w:r>
      </w:hyperlink>
    </w:p>
    <w:p>
      <w:hyperlink w:anchor="cd_8">
        <w:r>
          <w:rPr>
            <w:color w:val="0F5F73"/>
            <w:u w:val="single"/>
          </w:rPr>
          <w:t>CD-8 — Reasons</w:t>
        </w:r>
      </w:hyperlink>
    </w:p>
    <w:p>
      <w:hyperlink w:anchor="cd_9">
        <w:r>
          <w:rPr>
            <w:color w:val="0F5F73"/>
            <w:u w:val="single"/>
          </w:rPr>
          <w:t>CD-9 — Governance Architecture</w:t>
        </w:r>
      </w:hyperlink>
    </w:p>
    <w:p>
      <w:bookmarkStart w:id="5" w:name="generated_governance_architectures"/>
      <w:pPr>
        <w:pStyle w:val="Heading2"/>
        <w:pageBreakBefore w:val="0"/>
        <w:keepNext/>
      </w:pPr>
      <w:r>
        <w:rPr>
          <w:color w:val="154B5F"/>
          <w:sz w:val="36"/>
        </w:rPr>
        <w:t>List of Governance Architectures</w:t>
      </w:r>
      <w:bookmarkEnd w:id="5"/>
    </w:p>
    <w:p>
      <w:hyperlink w:anchor="ga_1">
        <w:r>
          <w:rPr>
            <w:color w:val="0F5F73"/>
            <w:u w:val="single"/>
          </w:rPr>
          <w:t>GA-1 — The Governance Continuum</w:t>
        </w:r>
      </w:hyperlink>
    </w:p>
    <w:p>
      <w:hyperlink w:anchor="ga_2">
        <w:r>
          <w:rPr>
            <w:color w:val="0F5F73"/>
            <w:u w:val="single"/>
          </w:rPr>
          <w:t>GA-2 — Evidence-Led Governance Methodology</w:t>
        </w:r>
      </w:hyperlink>
    </w:p>
    <w:p>
      <w:bookmarkStart w:id="6" w:name="generated_research_methodologies"/>
      <w:pPr>
        <w:pStyle w:val="Heading2"/>
        <w:pageBreakBefore w:val="0"/>
        <w:keepNext/>
      </w:pPr>
      <w:r>
        <w:rPr>
          <w:color w:val="154B5F"/>
          <w:sz w:val="36"/>
        </w:rPr>
        <w:t>List of Research Methodologies</w:t>
      </w:r>
      <w:bookmarkEnd w:id="6"/>
    </w:p>
    <w:p>
      <w:hyperlink w:anchor="rm_1">
        <w:r>
          <w:rPr>
            <w:color w:val="0F5F73"/>
            <w:u w:val="single"/>
          </w:rPr>
          <w:t>RM-1 — Reconstruction Precedes Evaluation</w:t>
        </w:r>
      </w:hyperlink>
    </w:p>
    <w:p>
      <w:hyperlink w:anchor="rm_2">
        <w:r>
          <w:rPr>
            <w:color w:val="0F5F73"/>
            <w:u w:val="single"/>
          </w:rPr>
          <w:t>RM-2 — Evidence Before Inference</w:t>
        </w:r>
      </w:hyperlink>
    </w:p>
    <w:p>
      <w:hyperlink w:anchor="rm_3">
        <w:r>
          <w:rPr>
            <w:color w:val="0F5F73"/>
            <w:u w:val="single"/>
          </w:rPr>
          <w:t>RM-3 — Independent Authority</w:t>
        </w:r>
      </w:hyperlink>
    </w:p>
    <w:p>
      <w:hyperlink w:anchor="rm_4">
        <w:r>
          <w:rPr>
            <w:color w:val="0F5F73"/>
            <w:u w:val="single"/>
          </w:rPr>
          <w:t>RM-4 — Traceability</w:t>
        </w:r>
      </w:hyperlink>
    </w:p>
    <w:p>
      <w:hyperlink w:anchor="rm_5">
        <w:r>
          <w:rPr>
            <w:color w:val="0F5F73"/>
            <w:u w:val="single"/>
          </w:rPr>
          <w:t>RM-5 — The Researcher’s Discipline</w:t>
        </w:r>
      </w:hyperlink>
    </w:p>
    <w:p>
      <w:bookmarkStart w:id="7" w:name="generated_semantic_index"/>
      <w:pPr>
        <w:pStyle w:val="Heading2"/>
        <w:pageBreakBefore w:val="0"/>
        <w:keepNext/>
      </w:pPr>
      <w:r>
        <w:rPr>
          <w:color w:val="154B5F"/>
          <w:sz w:val="36"/>
        </w:rPr>
        <w:t>Semantic Index</w:t>
      </w:r>
      <w:bookmarkEnd w:id="7"/>
    </w:p>
    <w:p>
      <w:hyperlink w:anchor="section_statement_of_method_1_1">
        <w:r>
          <w:rPr>
            <w:color w:val="0F5F73"/>
            <w:u w:val="single"/>
          </w:rPr>
          <w:t>1.1 Introduction</w:t>
        </w:r>
      </w:hyperlink>
    </w:p>
    <w:p>
      <w:hyperlink w:anchor="section_1_1">
        <w:r>
          <w:rPr>
            <w:color w:val="0F5F73"/>
            <w:u w:val="single"/>
          </w:rPr>
          <w:t>1.1 The Problem</w:t>
        </w:r>
      </w:hyperlink>
    </w:p>
    <w:p>
      <w:hyperlink w:anchor="section_statement_of_method_1_2">
        <w:r>
          <w:rPr>
            <w:color w:val="0F5F73"/>
            <w:u w:val="single"/>
          </w:rPr>
          <w:t>1.2 Purpose</w:t>
        </w:r>
      </w:hyperlink>
    </w:p>
    <w:p>
      <w:hyperlink w:anchor="section_1_2">
        <w:r>
          <w:rPr>
            <w:color w:val="0F5F73"/>
            <w:u w:val="single"/>
          </w:rPr>
          <w:t>1.2 The Missing Relationship</w:t>
        </w:r>
      </w:hyperlink>
    </w:p>
    <w:p>
      <w:hyperlink w:anchor="section_1_3">
        <w:r>
          <w:rPr>
            <w:color w:val="0F5F73"/>
            <w:u w:val="single"/>
          </w:rPr>
          <w:t>1.3 A Different Way of Reading Governance</w:t>
        </w:r>
      </w:hyperlink>
    </w:p>
    <w:p>
      <w:hyperlink w:anchor="section_statement_of_method_1_3">
        <w:r>
          <w:rPr>
            <w:color w:val="0F5F73"/>
            <w:u w:val="single"/>
          </w:rPr>
          <w:t>1.3 Foundational Principles</w:t>
        </w:r>
      </w:hyperlink>
    </w:p>
    <w:p>
      <w:hyperlink w:anchor="section_statement_of_method_1_4">
        <w:r>
          <w:rPr>
            <w:color w:val="0F5F73"/>
            <w:u w:val="single"/>
          </w:rPr>
          <w:t>1.4 Research Sequence</w:t>
        </w:r>
      </w:hyperlink>
    </w:p>
    <w:p>
      <w:hyperlink w:anchor="section_1_4">
        <w:r>
          <w:rPr>
            <w:color w:val="0F5F73"/>
            <w:u w:val="single"/>
          </w:rPr>
          <w:t>1.4 The Discovery</w:t>
        </w:r>
      </w:hyperlink>
    </w:p>
    <w:p>
      <w:hyperlink w:anchor="section_1_5">
        <w:r>
          <w:rPr>
            <w:color w:val="0F5F73"/>
            <w:u w:val="single"/>
          </w:rPr>
          <w:t>1.5 The Central Proposition</w:t>
        </w:r>
      </w:hyperlink>
    </w:p>
    <w:p>
      <w:hyperlink w:anchor="section_statement_of_method_1_5">
        <w:r>
          <w:rPr>
            <w:color w:val="0F5F73"/>
            <w:u w:val="single"/>
          </w:rPr>
          <w:t>1.5 The Role of Documentary Evidence</w:t>
        </w:r>
      </w:hyperlink>
    </w:p>
    <w:p>
      <w:hyperlink w:anchor="section_statement_of_method_1_6">
        <w:r>
          <w:rPr>
            <w:color w:val="0F5F73"/>
            <w:u w:val="single"/>
          </w:rPr>
          <w:t>1.6 Analytical Discipline</w:t>
        </w:r>
      </w:hyperlink>
    </w:p>
    <w:p>
      <w:hyperlink w:anchor="section_1_6">
        <w:r>
          <w:rPr>
            <w:color w:val="0F5F73"/>
            <w:u w:val="single"/>
          </w:rPr>
          <w:t>1.6 The Governance Continuum</w:t>
        </w:r>
      </w:hyperlink>
    </w:p>
    <w:p>
      <w:hyperlink w:anchor="section_statement_of_method_1_7">
        <w:r>
          <w:rPr>
            <w:color w:val="0F5F73"/>
            <w:u w:val="single"/>
          </w:rPr>
          <w:t>1.7 Scope</w:t>
        </w:r>
      </w:hyperlink>
    </w:p>
    <w:p>
      <w:hyperlink w:anchor="section_1_7">
        <w:r>
          <w:rPr>
            <w:color w:val="0F5F73"/>
            <w:u w:val="single"/>
          </w:rPr>
          <w:t>1.7 Why This Matters</w:t>
        </w:r>
      </w:hyperlink>
    </w:p>
    <w:p>
      <w:hyperlink w:anchor="section_statement_of_method_1_8">
        <w:r>
          <w:rPr>
            <w:color w:val="0F5F73"/>
            <w:u w:val="single"/>
          </w:rPr>
          <w:t>1.8 Closing Statement</w:t>
        </w:r>
      </w:hyperlink>
    </w:p>
    <w:p>
      <w:hyperlink w:anchor="section_1_8">
        <w:r>
          <w:rPr>
            <w:color w:val="0F5F73"/>
            <w:u w:val="single"/>
          </w:rPr>
          <w:t>1.8 Research Finding</w:t>
        </w:r>
      </w:hyperlink>
    </w:p>
    <w:p>
      <w:hyperlink w:anchor="section_2_1">
        <w:r>
          <w:rPr>
            <w:color w:val="0F5F73"/>
            <w:u w:val="single"/>
          </w:rPr>
          <w:t>2.1 Introduction</w:t>
        </w:r>
      </w:hyperlink>
    </w:p>
    <w:p>
      <w:hyperlink w:anchor="section_2_2">
        <w:r>
          <w:rPr>
            <w:color w:val="0F5F73"/>
            <w:u w:val="single"/>
          </w:rPr>
          <w:t>2.2 Governance as Relationship</w:t>
        </w:r>
      </w:hyperlink>
    </w:p>
    <w:p>
      <w:hyperlink w:anchor="section_2_3">
        <w:r>
          <w:rPr>
            <w:color w:val="0F5F73"/>
            <w:u w:val="single"/>
          </w:rPr>
          <w:t>2.3 The Governance Continuum</w:t>
        </w:r>
      </w:hyperlink>
    </w:p>
    <w:p>
      <w:hyperlink w:anchor="section_2_4">
        <w:r>
          <w:rPr>
            <w:color w:val="0F5F73"/>
            <w:u w:val="single"/>
          </w:rPr>
          <w:t>2.4 The Function of Each Stage</w:t>
        </w:r>
      </w:hyperlink>
    </w:p>
    <w:p>
      <w:hyperlink w:anchor="section_2_5">
        <w:r>
          <w:rPr>
            <w:color w:val="0F5F73"/>
            <w:u w:val="single"/>
          </w:rPr>
          <w:t>2.5 Relationships Rather Than Hierarchies</w:t>
        </w:r>
      </w:hyperlink>
    </w:p>
    <w:p>
      <w:hyperlink w:anchor="section_2_6">
        <w:r>
          <w:rPr>
            <w:color w:val="0F5F73"/>
            <w:u w:val="single"/>
          </w:rPr>
          <w:t>2.6 Traceability</w:t>
        </w:r>
      </w:hyperlink>
    </w:p>
    <w:p>
      <w:hyperlink w:anchor="section_2_7">
        <w:r>
          <w:rPr>
            <w:color w:val="0F5F73"/>
            <w:u w:val="single"/>
          </w:rPr>
          <w:t>2.7 Institutional Memory</w:t>
        </w:r>
      </w:hyperlink>
    </w:p>
    <w:p>
      <w:hyperlink w:anchor="section_2_8">
        <w:r>
          <w:rPr>
            <w:color w:val="0F5F73"/>
            <w:u w:val="single"/>
          </w:rPr>
          <w:t>2.8 Research Finding</w:t>
        </w:r>
      </w:hyperlink>
    </w:p>
    <w:p>
      <w:hyperlink w:anchor="section_2_9">
        <w:r>
          <w:rPr>
            <w:color w:val="0F5F73"/>
            <w:u w:val="single"/>
          </w:rPr>
          <w:t>2.9 Chapter Synthesis</w:t>
        </w:r>
      </w:hyperlink>
    </w:p>
    <w:p>
      <w:hyperlink w:anchor="section_3_1">
        <w:r>
          <w:rPr>
            <w:color w:val="0F5F73"/>
            <w:u w:val="single"/>
          </w:rPr>
          <w:t>3.1 Introduction</w:t>
        </w:r>
      </w:hyperlink>
    </w:p>
    <w:p>
      <w:hyperlink w:anchor="section_3_10">
        <w:r>
          <w:rPr>
            <w:color w:val="0F5F73"/>
            <w:u w:val="single"/>
          </w:rPr>
          <w:t>3.10 Chapter Synthesis</w:t>
        </w:r>
      </w:hyperlink>
    </w:p>
    <w:p>
      <w:hyperlink w:anchor="section_3_2">
        <w:r>
          <w:rPr>
            <w:color w:val="0F5F73"/>
            <w:u w:val="single"/>
          </w:rPr>
          <w:t>3.2 Why Methodology Matters</w:t>
        </w:r>
      </w:hyperlink>
    </w:p>
    <w:p>
      <w:hyperlink w:anchor="section_3_3">
        <w:r>
          <w:rPr>
            <w:color w:val="0F5F73"/>
            <w:u w:val="single"/>
          </w:rPr>
          <w:t>3.3 Reconstruction Before Evaluation</w:t>
        </w:r>
      </w:hyperlink>
    </w:p>
    <w:p>
      <w:hyperlink w:anchor="section_3_4">
        <w:r>
          <w:rPr>
            <w:color w:val="0F5F73"/>
            <w:u w:val="single"/>
          </w:rPr>
          <w:t>3.4 The Six Stages of Evidence-Led Governance</w:t>
        </w:r>
      </w:hyperlink>
    </w:p>
    <w:p>
      <w:hyperlink w:anchor="section_3_5">
        <w:r>
          <w:rPr>
            <w:color w:val="0F5F73"/>
            <w:u w:val="single"/>
          </w:rPr>
          <w:t>3.5 Distinguishing Evidence from Inference</w:t>
        </w:r>
      </w:hyperlink>
    </w:p>
    <w:p>
      <w:hyperlink w:anchor="section_3_6">
        <w:r>
          <w:rPr>
            <w:color w:val="0F5F73"/>
            <w:u w:val="single"/>
          </w:rPr>
          <w:t>3.6 Independence of Sources</w:t>
        </w:r>
      </w:hyperlink>
    </w:p>
    <w:p>
      <w:hyperlink w:anchor="section_3_7">
        <w:r>
          <w:rPr>
            <w:color w:val="0F5F73"/>
            <w:u w:val="single"/>
          </w:rPr>
          <w:t>3.7 Traceability</w:t>
        </w:r>
      </w:hyperlink>
    </w:p>
    <w:p>
      <w:hyperlink w:anchor="section_3_8">
        <w:r>
          <w:rPr>
            <w:color w:val="0F5F73"/>
            <w:u w:val="single"/>
          </w:rPr>
          <w:t>3.8 Repeatability</w:t>
        </w:r>
      </w:hyperlink>
    </w:p>
    <w:p>
      <w:hyperlink w:anchor="section_3_9">
        <w:r>
          <w:rPr>
            <w:color w:val="0F5F73"/>
            <w:u w:val="single"/>
          </w:rPr>
          <w:t>3.9 The Role of the Researcher</w:t>
        </w:r>
      </w:hyperlink>
    </w:p>
    <w:p>
      <w:hyperlink w:anchor="section_4_1">
        <w:r>
          <w:rPr>
            <w:color w:val="0F5F73"/>
            <w:u w:val="single"/>
          </w:rPr>
          <w:t>4.1 Introduction</w:t>
        </w:r>
      </w:hyperlink>
    </w:p>
    <w:p>
      <w:hyperlink w:anchor="section_4_2">
        <w:r>
          <w:rPr>
            <w:color w:val="0F5F73"/>
            <w:u w:val="single"/>
          </w:rPr>
          <w:t>4.2 Relationship Between the Principles</w:t>
        </w:r>
      </w:hyperlink>
    </w:p>
    <w:p>
      <w:hyperlink w:anchor="section_4_3">
        <w:r>
          <w:rPr>
            <w:color w:val="0F5F73"/>
            <w:u w:val="single"/>
          </w:rPr>
          <w:t>4.3 Research Finding</w:t>
        </w:r>
      </w:hyperlink>
    </w:p>
    <w:p>
      <w:hyperlink w:anchor="section_4_4">
        <w:r>
          <w:rPr>
            <w:color w:val="0F5F73"/>
            <w:u w:val="single"/>
          </w:rPr>
          <w:t>4.4 Chapter Synthesis</w:t>
        </w:r>
      </w:hyperlink>
    </w:p>
    <w:p>
      <w:hyperlink w:anchor="section_5_1">
        <w:r>
          <w:rPr>
            <w:color w:val="0F5F73"/>
            <w:u w:val="single"/>
          </w:rPr>
          <w:t>5.1 Introduction</w:t>
        </w:r>
      </w:hyperlink>
    </w:p>
    <w:p>
      <w:hyperlink w:anchor="section_5_2">
        <w:r>
          <w:rPr>
            <w:color w:val="0F5F73"/>
            <w:u w:val="single"/>
          </w:rPr>
          <w:t>5.2 Relationship Between Definitions</w:t>
        </w:r>
      </w:hyperlink>
    </w:p>
    <w:p>
      <w:hyperlink w:anchor="section_administration">
        <w:r>
          <w:rPr>
            <w:color w:val="0F5F73"/>
            <w:u w:val="single"/>
          </w:rPr>
          <w:t>Administration</w:t>
        </w:r>
      </w:hyperlink>
    </w:p>
    <w:p>
      <w:hyperlink w:anchor="section_authority">
        <w:r>
          <w:rPr>
            <w:color w:val="0F5F73"/>
            <w:u w:val="single"/>
          </w:rPr>
          <w:t>Authority</w:t>
        </w:r>
      </w:hyperlink>
    </w:p>
    <w:p>
      <w:hyperlink w:anchor="chapter_5">
        <w:r>
          <w:rPr>
            <w:color w:val="0F5F73"/>
            <w:u w:val="single"/>
          </w:rPr>
          <w:t>Canonical Definitions — Chapter 5</w:t>
        </w:r>
      </w:hyperlink>
    </w:p>
    <w:p>
      <w:hyperlink w:anchor="cd_1">
        <w:r>
          <w:rPr>
            <w:color w:val="0F5F73"/>
            <w:u w:val="single"/>
          </w:rPr>
          <w:t>CD-1 — Governance</w:t>
        </w:r>
      </w:hyperlink>
    </w:p>
    <w:p>
      <w:hyperlink w:anchor="cd_1_2">
        <w:r>
          <w:rPr>
            <w:color w:val="0F5F73"/>
            <w:u w:val="single"/>
          </w:rPr>
          <w:t>CD-1 — Governance</w:t>
        </w:r>
      </w:hyperlink>
    </w:p>
    <w:p>
      <w:hyperlink w:anchor="cd_10">
        <w:r>
          <w:rPr>
            <w:color w:val="0F5F73"/>
            <w:u w:val="single"/>
          </w:rPr>
          <w:t>CD-10 — Traceability</w:t>
        </w:r>
      </w:hyperlink>
    </w:p>
    <w:p>
      <w:hyperlink w:anchor="cd_11">
        <w:r>
          <w:rPr>
            <w:color w:val="0F5F73"/>
            <w:u w:val="single"/>
          </w:rPr>
          <w:t>CD-11 — Reconstruction</w:t>
        </w:r>
      </w:hyperlink>
    </w:p>
    <w:p>
      <w:hyperlink w:anchor="cd_12">
        <w:r>
          <w:rPr>
            <w:color w:val="0F5F73"/>
            <w:u w:val="single"/>
          </w:rPr>
          <w:t>CD-12 — Governance Analysis</w:t>
        </w:r>
      </w:hyperlink>
    </w:p>
    <w:p>
      <w:hyperlink w:anchor="cd_2_2">
        <w:r>
          <w:rPr>
            <w:color w:val="0F5F73"/>
            <w:u w:val="single"/>
          </w:rPr>
          <w:t>CD-2 — Evidence-Led Governance</w:t>
        </w:r>
      </w:hyperlink>
    </w:p>
    <w:p>
      <w:hyperlink w:anchor="cd_2">
        <w:r>
          <w:rPr>
            <w:color w:val="0F5F73"/>
            <w:u w:val="single"/>
          </w:rPr>
          <w:t>CD-2 — Institutional Memory</w:t>
        </w:r>
      </w:hyperlink>
    </w:p>
    <w:p>
      <w:hyperlink w:anchor="cd_3">
        <w:r>
          <w:rPr>
            <w:color w:val="0F5F73"/>
            <w:u w:val="single"/>
          </w:rPr>
          <w:t>CD-3 — Legal Authority</w:t>
        </w:r>
      </w:hyperlink>
    </w:p>
    <w:p>
      <w:hyperlink w:anchor="cd_4">
        <w:r>
          <w:rPr>
            <w:color w:val="0F5F73"/>
            <w:u w:val="single"/>
          </w:rPr>
          <w:t>CD-4 — Institutional Design</w:t>
        </w:r>
      </w:hyperlink>
    </w:p>
    <w:p>
      <w:hyperlink w:anchor="cd_5">
        <w:r>
          <w:rPr>
            <w:color w:val="0F5F73"/>
            <w:u w:val="single"/>
          </w:rPr>
          <w:t>CD-5 — Administrative Practice</w:t>
        </w:r>
      </w:hyperlink>
    </w:p>
    <w:p>
      <w:hyperlink w:anchor="cd_6">
        <w:r>
          <w:rPr>
            <w:color w:val="0F5F73"/>
            <w:u w:val="single"/>
          </w:rPr>
          <w:t>CD-6 — Documentary Evidence</w:t>
        </w:r>
      </w:hyperlink>
    </w:p>
    <w:p>
      <w:hyperlink w:anchor="cd_7">
        <w:r>
          <w:rPr>
            <w:color w:val="0F5F73"/>
            <w:u w:val="single"/>
          </w:rPr>
          <w:t>CD-7 — Institutional Memory</w:t>
        </w:r>
      </w:hyperlink>
    </w:p>
    <w:p>
      <w:hyperlink w:anchor="cd_8">
        <w:r>
          <w:rPr>
            <w:color w:val="0F5F73"/>
            <w:u w:val="single"/>
          </w:rPr>
          <w:t>CD-8 — Reasons</w:t>
        </w:r>
      </w:hyperlink>
    </w:p>
    <w:p>
      <w:hyperlink w:anchor="cd_9">
        <w:r>
          <w:rPr>
            <w:color w:val="0F5F73"/>
            <w:u w:val="single"/>
          </w:rPr>
          <w:t>CD-9 — Governance Architecture</w:t>
        </w:r>
      </w:hyperlink>
    </w:p>
    <w:p>
      <w:hyperlink w:anchor="section_chapter_synthesis">
        <w:r>
          <w:rPr>
            <w:color w:val="0F5F73"/>
            <w:u w:val="single"/>
          </w:rPr>
          <w:t>Chapter Synthesis</w:t>
        </w:r>
      </w:hyperlink>
    </w:p>
    <w:p>
      <w:hyperlink w:anchor="section_documentary_record">
        <w:r>
          <w:rPr>
            <w:color w:val="0F5F73"/>
            <w:u w:val="single"/>
          </w:rPr>
          <w:t>Documentary Record</w:t>
        </w:r>
      </w:hyperlink>
    </w:p>
    <w:p>
      <w:hyperlink w:anchor="section_evidence">
        <w:r>
          <w:rPr>
            <w:color w:val="0F5F73"/>
            <w:u w:val="single"/>
          </w:rPr>
          <w:t>Evidence</w:t>
        </w:r>
      </w:hyperlink>
    </w:p>
    <w:p>
      <w:hyperlink w:anchor="ga_1">
        <w:r>
          <w:rPr>
            <w:color w:val="0F5F73"/>
            <w:u w:val="single"/>
          </w:rPr>
          <w:t>GA-1 — The Governance Continuum</w:t>
        </w:r>
      </w:hyperlink>
    </w:p>
    <w:p>
      <w:hyperlink w:anchor="ga_2">
        <w:r>
          <w:rPr>
            <w:color w:val="0F5F73"/>
            <w:u w:val="single"/>
          </w:rPr>
          <w:t>GA-2 — Evidence-Led Governance Methodology</w:t>
        </w:r>
      </w:hyperlink>
    </w:p>
    <w:p>
      <w:hyperlink w:anchor="section_governance">
        <w:r>
          <w:rPr>
            <w:color w:val="0F5F73"/>
            <w:u w:val="single"/>
          </w:rPr>
          <w:t>Governance</w:t>
        </w:r>
      </w:hyperlink>
    </w:p>
    <w:p>
      <w:hyperlink w:anchor="chapter_4">
        <w:r>
          <w:rPr>
            <w:color w:val="0F5F73"/>
            <w:u w:val="single"/>
          </w:rPr>
          <w:t>Governance Principles — Chapter 4</w:t>
        </w:r>
      </w:hyperlink>
    </w:p>
    <w:p>
      <w:hyperlink w:anchor="gp_1">
        <w:r>
          <w:rPr>
            <w:color w:val="0F5F73"/>
            <w:u w:val="single"/>
          </w:rPr>
          <w:t>GP-1 — RIGHTS REQUIRE GOVERNANCE</w:t>
        </w:r>
      </w:hyperlink>
    </w:p>
    <w:p>
      <w:hyperlink w:anchor="gp_1_2">
        <w:r>
          <w:rPr>
            <w:color w:val="0F5F73"/>
            <w:u w:val="single"/>
          </w:rPr>
          <w:t>GP-1 — Rights Require Governance</w:t>
        </w:r>
      </w:hyperlink>
    </w:p>
    <w:p>
      <w:hyperlink w:anchor="gp_2">
        <w:r>
          <w:rPr>
            <w:color w:val="0F5F73"/>
            <w:u w:val="single"/>
          </w:rPr>
          <w:t>GP-2 — Power Must Remain Traceable</w:t>
        </w:r>
      </w:hyperlink>
    </w:p>
    <w:p>
      <w:hyperlink w:anchor="gp_2_2">
        <w:r>
          <w:rPr>
            <w:color w:val="0F5F73"/>
            <w:u w:val="single"/>
          </w:rPr>
          <w:t>GP-2 — Power Must Remain Traceable</w:t>
        </w:r>
      </w:hyperlink>
    </w:p>
    <w:p>
      <w:hyperlink w:anchor="gp_3">
        <w:r>
          <w:rPr>
            <w:color w:val="0F5F73"/>
            <w:u w:val="single"/>
          </w:rPr>
          <w:t>GP-3 — THE PATHWAY PRECEDES THE CONCLUSION</w:t>
        </w:r>
      </w:hyperlink>
    </w:p>
    <w:p>
      <w:hyperlink w:anchor="gp_3_2">
        <w:r>
          <w:rPr>
            <w:color w:val="0F5F73"/>
            <w:u w:val="single"/>
          </w:rPr>
          <w:t>GP-3 — The Pathway Precedes the Conclusion</w:t>
        </w:r>
      </w:hyperlink>
    </w:p>
    <w:p>
      <w:hyperlink w:anchor="gp_4">
        <w:r>
          <w:rPr>
            <w:color w:val="0F5F73"/>
            <w:u w:val="single"/>
          </w:rPr>
          <w:t>GP-4 — The Law Creates the Obligation</w:t>
        </w:r>
      </w:hyperlink>
    </w:p>
    <w:p>
      <w:hyperlink w:anchor="gp_5">
        <w:r>
          <w:rPr>
            <w:color w:val="0F5F73"/>
            <w:u w:val="single"/>
          </w:rPr>
          <w:t>GP-5 — Evidence Preserves Governance</w:t>
        </w:r>
      </w:hyperlink>
    </w:p>
    <w:p>
      <w:hyperlink w:anchor="gp_6">
        <w:r>
          <w:rPr>
            <w:color w:val="0F5F73"/>
            <w:u w:val="single"/>
          </w:rPr>
          <w:t>GP-6 — Reasons Preserve Accountability</w:t>
        </w:r>
      </w:hyperlink>
    </w:p>
    <w:p>
      <w:hyperlink w:anchor="gp_7">
        <w:r>
          <w:rPr>
            <w:color w:val="0F5F73"/>
            <w:u w:val="single"/>
          </w:rPr>
          <w:t>GP-7 — Consistency Builds Trust</w:t>
        </w:r>
      </w:hyperlink>
    </w:p>
    <w:p>
      <w:hyperlink w:anchor="gp_8">
        <w:r>
          <w:rPr>
            <w:color w:val="0F5F73"/>
            <w:u w:val="single"/>
          </w:rPr>
          <w:t>GP-8 — Review Preserves the Rule of Law</w:t>
        </w:r>
      </w:hyperlink>
    </w:p>
    <w:p>
      <w:hyperlink w:anchor="section_independent_review">
        <w:r>
          <w:rPr>
            <w:color w:val="0F5F73"/>
            <w:u w:val="single"/>
          </w:rPr>
          <w:t>Independent Review</w:t>
        </w:r>
      </w:hyperlink>
    </w:p>
    <w:p>
      <w:hyperlink w:anchor="section_institutions">
        <w:r>
          <w:rPr>
            <w:color w:val="0F5F73"/>
            <w:u w:val="single"/>
          </w:rPr>
          <w:t>Institutions</w:t>
        </w:r>
      </w:hyperlink>
    </w:p>
    <w:p>
      <w:hyperlink w:anchor="section_introduction_to_volume_i">
        <w:r>
          <w:rPr>
            <w:color w:val="0F5F73"/>
            <w:u w:val="single"/>
          </w:rPr>
          <w:t>Introduction to Volume I</w:t>
        </w:r>
      </w:hyperlink>
    </w:p>
    <w:p>
      <w:hyperlink w:anchor="section_law">
        <w:r>
          <w:rPr>
            <w:color w:val="0F5F73"/>
            <w:u w:val="single"/>
          </w:rPr>
          <w:t>Law</w:t>
        </w:r>
      </w:hyperlink>
    </w:p>
    <w:p>
      <w:hyperlink w:anchor="section_principle_1_authority_before_com">
        <w:r>
          <w:rPr>
            <w:color w:val="0F5F73"/>
            <w:u w:val="single"/>
          </w:rPr>
          <w:t>Principle 1 — Authority before commentary</w:t>
        </w:r>
      </w:hyperlink>
    </w:p>
    <w:p>
      <w:hyperlink w:anchor="section_principle_2_each_source_remains_">
        <w:r>
          <w:rPr>
            <w:color w:val="0F5F73"/>
            <w:u w:val="single"/>
          </w:rPr>
          <w:t>Principle 2 — Each source remains independent</w:t>
        </w:r>
      </w:hyperlink>
    </w:p>
    <w:p>
      <w:hyperlink w:anchor="section_principle_3_distinction_between_">
        <w:r>
          <w:rPr>
            <w:color w:val="0F5F73"/>
            <w:u w:val="single"/>
          </w:rPr>
          <w:t>Principle 3 — Distinction between legal functions</w:t>
        </w:r>
      </w:hyperlink>
    </w:p>
    <w:p>
      <w:hyperlink w:anchor="section_principle_4_evidence_before_infe">
        <w:r>
          <w:rPr>
            <w:color w:val="0F5F73"/>
            <w:u w:val="single"/>
          </w:rPr>
          <w:t>Principle 4 — Evidence before inference</w:t>
        </w:r>
      </w:hyperlink>
    </w:p>
    <w:p>
      <w:hyperlink w:anchor="section_principle_5_conclusions_emerge_f">
        <w:r>
          <w:rPr>
            <w:color w:val="0F5F73"/>
            <w:u w:val="single"/>
          </w:rPr>
          <w:t>Principle 5 — Conclusions emerge from reconstruction</w:t>
        </w:r>
      </w:hyperlink>
    </w:p>
    <w:p>
      <w:hyperlink w:anchor="section_reasons">
        <w:r>
          <w:rPr>
            <w:color w:val="0F5F73"/>
            <w:u w:val="single"/>
          </w:rPr>
          <w:t>Reasons</w:t>
        </w:r>
      </w:hyperlink>
    </w:p>
    <w:p>
      <w:hyperlink w:anchor="rf_2">
        <w:r>
          <w:rPr>
            <w:color w:val="0F5F73"/>
            <w:u w:val="single"/>
          </w:rPr>
          <w:t>RF-2</w:t>
        </w:r>
      </w:hyperlink>
    </w:p>
    <w:p>
      <w:hyperlink w:anchor="rf_3">
        <w:r>
          <w:rPr>
            <w:color w:val="0F5F73"/>
            <w:u w:val="single"/>
          </w:rPr>
          <w:t>RF-3</w:t>
        </w:r>
      </w:hyperlink>
    </w:p>
    <w:p>
      <w:hyperlink w:anchor="rf_4">
        <w:r>
          <w:rPr>
            <w:color w:val="0F5F73"/>
            <w:u w:val="single"/>
          </w:rPr>
          <w:t>RF-4</w:t>
        </w:r>
      </w:hyperlink>
    </w:p>
    <w:p>
      <w:hyperlink w:anchor="rf_5">
        <w:r>
          <w:rPr>
            <w:color w:val="0F5F73"/>
            <w:u w:val="single"/>
          </w:rPr>
          <w:t>RF-5</w:t>
        </w:r>
      </w:hyperlink>
    </w:p>
    <w:p>
      <w:hyperlink w:anchor="rm_1">
        <w:r>
          <w:rPr>
            <w:color w:val="0F5F73"/>
            <w:u w:val="single"/>
          </w:rPr>
          <w:t>RM-1 — Reconstruction Precedes Evaluation</w:t>
        </w:r>
      </w:hyperlink>
    </w:p>
    <w:p>
      <w:hyperlink w:anchor="rm_2">
        <w:r>
          <w:rPr>
            <w:color w:val="0F5F73"/>
            <w:u w:val="single"/>
          </w:rPr>
          <w:t>RM-2 — Evidence Before Inference</w:t>
        </w:r>
      </w:hyperlink>
    </w:p>
    <w:p>
      <w:hyperlink w:anchor="rm_3">
        <w:r>
          <w:rPr>
            <w:color w:val="0F5F73"/>
            <w:u w:val="single"/>
          </w:rPr>
          <w:t>RM-3 — Independent Authority</w:t>
        </w:r>
      </w:hyperlink>
    </w:p>
    <w:p>
      <w:hyperlink w:anchor="rm_4">
        <w:r>
          <w:rPr>
            <w:color w:val="0F5F73"/>
            <w:u w:val="single"/>
          </w:rPr>
          <w:t>RM-4 — Traceability</w:t>
        </w:r>
      </w:hyperlink>
    </w:p>
    <w:p>
      <w:hyperlink w:anchor="rm_5">
        <w:r>
          <w:rPr>
            <w:color w:val="0F5F73"/>
            <w:u w:val="single"/>
          </w:rPr>
          <w:t>RM-5 — The Researcher’s Discipline</w:t>
        </w:r>
      </w:hyperlink>
    </w:p>
    <w:p>
      <w:hyperlink w:anchor="section_stage_five_documentary_evidence">
        <w:r>
          <w:rPr>
            <w:color w:val="0F5F73"/>
            <w:u w:val="single"/>
          </w:rPr>
          <w:t>Stage Five — Documentary Evidence</w:t>
        </w:r>
      </w:hyperlink>
    </w:p>
    <w:p>
      <w:hyperlink w:anchor="section_stage_five_preserve_and_evaluate">
        <w:r>
          <w:rPr>
            <w:color w:val="0F5F73"/>
            <w:u w:val="single"/>
          </w:rPr>
          <w:t>Stage Five — Preserve and Evaluate Documentary Evidence</w:t>
        </w:r>
      </w:hyperlink>
    </w:p>
    <w:p>
      <w:hyperlink w:anchor="section_stage_four_administrative_practi">
        <w:r>
          <w:rPr>
            <w:color w:val="0F5F73"/>
            <w:u w:val="single"/>
          </w:rPr>
          <w:t>Stage Four — Administrative Practice</w:t>
        </w:r>
      </w:hyperlink>
    </w:p>
    <w:p>
      <w:hyperlink w:anchor="section_stage_four_reconstruct_administr">
        <w:r>
          <w:rPr>
            <w:color w:val="0F5F73"/>
            <w:u w:val="single"/>
          </w:rPr>
          <w:t>Stage Four — Reconstruct Administrative Practice</w:t>
        </w:r>
      </w:hyperlink>
    </w:p>
    <w:p>
      <w:hyperlink w:anchor="section_stage_one_identify_the_legal_obl">
        <w:r>
          <w:rPr>
            <w:color w:val="0F5F73"/>
            <w:u w:val="single"/>
          </w:rPr>
          <w:t>Stage One — Identify the Legal Obligation</w:t>
        </w:r>
      </w:hyperlink>
    </w:p>
    <w:p>
      <w:hyperlink w:anchor="section_stage_one_legal_authority">
        <w:r>
          <w:rPr>
            <w:color w:val="0F5F73"/>
            <w:u w:val="single"/>
          </w:rPr>
          <w:t>Stage One — Legal Authority</w:t>
        </w:r>
      </w:hyperlink>
    </w:p>
    <w:p>
      <w:hyperlink w:anchor="section_stage_six_governance_analysis">
        <w:r>
          <w:rPr>
            <w:color w:val="0F5F73"/>
            <w:u w:val="single"/>
          </w:rPr>
          <w:t>Stage Six — Governance Analysis</w:t>
        </w:r>
      </w:hyperlink>
    </w:p>
    <w:p>
      <w:hyperlink w:anchor="section_stage_six_governance_analysis_2">
        <w:r>
          <w:rPr>
            <w:color w:val="0F5F73"/>
            <w:u w:val="single"/>
          </w:rPr>
          <w:t>Stage Six — Governance Analysis</w:t>
        </w:r>
      </w:hyperlink>
    </w:p>
    <w:p>
      <w:hyperlink w:anchor="section_stage_three_analyse_institutiona">
        <w:r>
          <w:rPr>
            <w:color w:val="0F5F73"/>
            <w:u w:val="single"/>
          </w:rPr>
          <w:t>Stage Three — Analyse Institutional Design</w:t>
        </w:r>
      </w:hyperlink>
    </w:p>
    <w:p>
      <w:hyperlink w:anchor="section_stage_three_institutional_design">
        <w:r>
          <w:rPr>
            <w:color w:val="0F5F73"/>
            <w:u w:val="single"/>
          </w:rPr>
          <w:t>Stage Three — Institutional Design</w:t>
        </w:r>
      </w:hyperlink>
    </w:p>
    <w:p>
      <w:hyperlink w:anchor="section_stage_two_examine_judicial_inter">
        <w:r>
          <w:rPr>
            <w:color w:val="0F5F73"/>
            <w:u w:val="single"/>
          </w:rPr>
          <w:t>Stage Two — Examine Judicial Interpretation</w:t>
        </w:r>
      </w:hyperlink>
    </w:p>
    <w:p>
      <w:hyperlink w:anchor="section_stage_two_judicial_interpretatio">
        <w:r>
          <w:rPr>
            <w:color w:val="0F5F73"/>
            <w:u w:val="single"/>
          </w:rPr>
          <w:t>Stage Two — Judicial Interpretation</w:t>
        </w:r>
      </w:hyperlink>
    </w:p>
    <w:p>
      <w:hyperlink w:anchor="chapter_3">
        <w:r>
          <w:rPr>
            <w:color w:val="0F5F73"/>
            <w:u w:val="single"/>
          </w:rPr>
          <w:t>The Evidence-Led Governance Methodology — Chapter 3</w:t>
        </w:r>
      </w:hyperlink>
    </w:p>
    <w:p>
      <w:hyperlink w:anchor="chapter_2">
        <w:r>
          <w:rPr>
            <w:color w:val="0F5F73"/>
            <w:u w:val="single"/>
          </w:rPr>
          <w:t>The Governance Architecture — Chapter 2</w:t>
        </w:r>
      </w:hyperlink>
    </w:p>
    <w:p>
      <w:hyperlink w:anchor="chapter_1">
        <w:r>
          <w:rPr>
            <w:color w:val="0F5F73"/>
            <w:u w:val="single"/>
          </w:rPr>
          <w:t>Why This Handbook Exists — Chapter 1</w:t>
        </w:r>
      </w:hyperlink>
    </w:p>
    <w:p>
      <w:bookmarkStart w:id="8" w:name="frontmatter_preface"/>
      <w:pPr>
        <w:pStyle w:val="Heading1"/>
        <w:keepNext/>
      </w:pPr>
      <w:r>
        <w:t>Preface</w:t>
      </w:r>
      <w:bookmarkEnd w:id="8"/>
    </w:p>
    <w:p>
      <w:r>
        <w:rPr>
          <w:rFonts w:ascii="Aptos" w:hAnsi="Aptos"/>
        </w:rPr>
        <w:t>Every system of public administration leaves a record.</w:t>
      </w:r>
    </w:p>
    <w:p>
      <w:r>
        <w:rPr>
          <w:rFonts w:ascii="Aptos" w:hAnsi="Aptos"/>
        </w:rPr>
        <w:t>Legislation establishes authority. Courts define legal meaning. Institutions translate legal obligations into administrative practice. Decisions are made, evidence is gathered, reasons are recorded and public power is exercised.</w:t>
      </w:r>
    </w:p>
    <w:p>
      <w:r>
        <w:rPr>
          <w:rFonts w:ascii="Aptos" w:hAnsi="Aptos"/>
        </w:rPr>
        <w:t>Yet these stages are often studied in isolation.</w:t>
      </w:r>
    </w:p>
    <w:p>
      <w:r>
        <w:rPr>
          <w:rFonts w:ascii="Aptos" w:hAnsi="Aptos"/>
        </w:rPr>
        <w:t>Legal research commonly examines legislation, judicial decisions or institutional policy separately. Administrative investigations frequently focus on individual decisions without reconstructing the legal framework from which those decisions arose. Documentary records are often treated as evidence of isolated events rather than as components of a continuous system of governance.</w:t>
      </w:r>
    </w:p>
    <w:p>
      <w:r>
        <w:rPr>
          <w:rFonts w:ascii="Aptos" w:hAnsi="Aptos"/>
        </w:rPr>
        <w:t>This handbook proceeds from a different premise.</w:t>
      </w:r>
    </w:p>
    <w:p>
      <w:r>
        <w:rPr>
          <w:rFonts w:ascii="Aptos" w:hAnsi="Aptos"/>
        </w:rPr>
        <w:t>It proposes that public administration can be understood only by examining the complete pathway through which legal obligations become institutional action.</w:t>
      </w:r>
    </w:p>
    <w:p>
      <w:r>
        <w:rPr>
          <w:rFonts w:ascii="Aptos" w:hAnsi="Aptos"/>
        </w:rPr>
        <w:t>That pathway begins with law but does not end there.</w:t>
      </w:r>
    </w:p>
    <w:p>
      <w:r>
        <w:rPr>
          <w:rFonts w:ascii="Aptos" w:hAnsi="Aptos"/>
        </w:rPr>
        <w:t>Between legislation and lived reality stand institutions, administrative procedures, documentary evidence and mechanisms of review. Each stage contributes something distinct. None should be collapsed into another.</w:t>
      </w:r>
    </w:p>
    <w:p>
      <w:r>
        <w:rPr>
          <w:rFonts w:ascii="Aptos" w:hAnsi="Aptos"/>
        </w:rPr>
        <w:t>The purpose of this handbook is therefore not simply to explain legal rules. It is to present a methodology for reconstructing statutory administration through authoritative legal sources, institutional design and documentary evidence.</w:t>
      </w:r>
    </w:p>
    <w:p>
      <w:r>
        <w:rPr>
          <w:rFonts w:ascii="Aptos" w:hAnsi="Aptos"/>
        </w:rPr>
        <w:t>The work has been developed through the examination of multiple independent statutory frameworks, including victims’ rights, criminal injuries compensation, housing law and administrative justice. Each framework was examined independently. Yet each revealed the same underlying architecture.</w:t>
      </w:r>
    </w:p>
    <w:p>
      <w:r>
        <w:rPr>
          <w:rFonts w:ascii="Aptos" w:hAnsi="Aptos"/>
        </w:rPr>
        <w:t>This recurring architecture did not arise from assumption.</w:t>
      </w:r>
    </w:p>
    <w:p>
      <w:r>
        <w:rPr>
          <w:rFonts w:ascii="Aptos" w:hAnsi="Aptos"/>
        </w:rPr>
        <w:t>It emerged from the evidence.</w:t>
      </w:r>
    </w:p>
    <w:p>
      <w:r>
        <w:rPr>
          <w:rFonts w:ascii="Aptos" w:hAnsi="Aptos"/>
        </w:rPr>
        <w:t>Throughout this handbook, legislation is distinguished from judicial interpretation. Judicial interpretation is distinguished from institutional design. Institutional design is distinguished from administrative practice. Documentary evidence is distinguished from inference.</w:t>
      </w:r>
    </w:p>
    <w:p>
      <w:r>
        <w:rPr>
          <w:rFonts w:ascii="Aptos" w:hAnsi="Aptos"/>
        </w:rPr>
        <w:t>Only after those stages have been reconstructed are conclusions reached.</w:t>
      </w:r>
    </w:p>
    <w:p>
      <w:r>
        <w:rPr>
          <w:rFonts w:ascii="Aptos" w:hAnsi="Aptos"/>
        </w:rPr>
        <w:t>The methodology therefore does not begin by asking whether an institution succeeded or failed.</w:t>
      </w:r>
    </w:p>
    <w:p>
      <w:r>
        <w:rPr>
          <w:rFonts w:ascii="Aptos" w:hAnsi="Aptos"/>
        </w:rPr>
        <w:t>It begins by asking:</w:t>
      </w:r>
    </w:p>
    <w:p>
      <w:r>
        <w:rPr>
          <w:rFonts w:ascii="Aptos" w:hAnsi="Aptos"/>
        </w:rPr>
        <w:t>What legal obligation exists?</w:t>
      </w:r>
    </w:p>
    <w:p>
      <w:r>
        <w:rPr>
          <w:rFonts w:ascii="Aptos" w:hAnsi="Aptos"/>
        </w:rPr>
        <w:t>How has it been interpreted?</w:t>
      </w:r>
    </w:p>
    <w:p>
      <w:r>
        <w:rPr>
          <w:rFonts w:ascii="Aptos" w:hAnsi="Aptos"/>
        </w:rPr>
        <w:t>How has it been translated into institutional design?</w:t>
      </w:r>
    </w:p>
    <w:p>
      <w:r>
        <w:rPr>
          <w:rFonts w:ascii="Aptos" w:hAnsi="Aptos"/>
        </w:rPr>
        <w:t>How is it administered?</w:t>
      </w:r>
    </w:p>
    <w:p>
      <w:r>
        <w:rPr>
          <w:rFonts w:ascii="Aptos" w:hAnsi="Aptos"/>
        </w:rPr>
        <w:t>What does the documentary record establish?</w:t>
      </w:r>
    </w:p>
    <w:p>
      <w:r>
        <w:rPr>
          <w:rFonts w:ascii="Aptos" w:hAnsi="Aptos"/>
        </w:rPr>
        <w:t>What conclusions are justified when those elements are examined together?</w:t>
      </w:r>
    </w:p>
    <w:p>
      <w:r>
        <w:rPr>
          <w:rFonts w:ascii="Aptos" w:hAnsi="Aptos"/>
        </w:rPr>
        <w:t>The objective is not advocacy.</w:t>
      </w:r>
    </w:p>
    <w:p>
      <w:r>
        <w:rPr>
          <w:rFonts w:ascii="Aptos" w:hAnsi="Aptos"/>
        </w:rPr>
        <w:t>The objective is understanding.</w:t>
      </w:r>
    </w:p>
    <w:p>
      <w:r>
        <w:rPr>
          <w:rFonts w:ascii="Aptos" w:hAnsi="Aptos"/>
        </w:rPr>
        <w:t>If the governing framework is accurately reconstructed and the evidential record faithfully preserved, the structure of governance becomes visible.</w:t>
      </w:r>
    </w:p>
    <w:p>
      <w:r>
        <w:rPr>
          <w:rFonts w:ascii="Aptos" w:hAnsi="Aptos"/>
        </w:rPr>
        <w:t>This handbook is an invitation to undertake that reconstruction.</w:t>
      </w:r>
    </w:p>
    <w:p>
      <w:r>
        <w:rPr>
          <w:rFonts w:ascii="Aptos" w:hAnsi="Aptos"/>
        </w:rPr>
        <w:t>It is intended for researchers, public administrators, lawyers, policymakers, oversight bodies and any person seeking to understand how statutory administration operates in practice.</w:t>
      </w:r>
    </w:p>
    <w:p>
      <w:r>
        <w:rPr>
          <w:rFonts w:ascii="Aptos" w:hAnsi="Aptos"/>
        </w:rPr>
        <w:t>Its central proposition is simple.</w:t>
      </w:r>
    </w:p>
    <w:p>
      <w:pPr>
        <w:spacing w:after="280"/>
        <w:jc w:val="center"/>
      </w:pPr>
      <w:r>
        <w:rPr>
          <w:rFonts w:ascii="Aptos" w:hAnsi="Aptos"/>
          <w:b/>
          <w:color w:val="154B5F"/>
          <w:sz w:val="25"/>
        </w:rPr>
        <w:t>Rights are realised through administration, and administration becomes accountable through evidence.</w:t>
      </w:r>
    </w:p>
    <w:p>
      <w:r>
        <w:rPr>
          <w:rFonts w:ascii="Aptos" w:hAnsi="Aptos"/>
        </w:rPr>
        <w:t>The chapters that follow are an attempt to demonstrate that proposition through careful examination of authoritative legal sources and the documentary record they ultimately produce.</w:t>
      </w:r>
    </w:p>
    <w:p>
      <w:r>
        <w:br w:type="page"/>
      </w:r>
    </w:p>
    <w:p>
      <w:bookmarkStart w:id="9" w:name="frontmatter_statement_of_method"/>
      <w:pPr>
        <w:pStyle w:val="Heading1"/>
        <w:keepNext/>
      </w:pPr>
      <w:r>
        <w:t>Statement of Method</w:t>
      </w:r>
      <w:bookmarkEnd w:id="9"/>
    </w:p>
    <w:p>
      <w:bookmarkStart w:id="10" w:name="section_statement_of_method_1_1"/>
      <w:pPr>
        <w:pStyle w:val="Heading2"/>
        <w:keepNext/>
      </w:pPr>
      <w:r>
        <w:t>1.1 Introduction</w:t>
      </w:r>
      <w:bookmarkEnd w:id="10"/>
    </w:p>
    <w:p>
      <w:r>
        <w:rPr>
          <w:rFonts w:ascii="Aptos" w:hAnsi="Aptos"/>
        </w:rPr>
        <w:t>This handbook adopts an evidence-led methodology for analysing statutory administration.</w:t>
      </w:r>
    </w:p>
    <w:p>
      <w:r>
        <w:rPr>
          <w:rFonts w:ascii="Aptos" w:hAnsi="Aptos"/>
        </w:rPr>
        <w:t>Its purpose is not to advocate predetermined conclusions, nor to evaluate institutions by reference to assumption, opinion or isolated events.</w:t>
      </w:r>
    </w:p>
    <w:p>
      <w:r>
        <w:rPr>
          <w:rFonts w:ascii="Aptos" w:hAnsi="Aptos"/>
        </w:rPr>
        <w:t>Instead, it reconstructs the legal and administrative framework governing a statutory function before any conclusion is reached.</w:t>
      </w:r>
    </w:p>
    <w:p>
      <w:r>
        <w:rPr>
          <w:rFonts w:ascii="Aptos" w:hAnsi="Aptos"/>
        </w:rPr>
        <w:t>The methodology recognises that public administration is a continuous legal process extending beyond legislation alone. Statutes establish powers and duties. Courts define their legal meaning. Institutions translate those legal obligations into operational systems. Administrative decisions apply those systems to individual circumstances. Documentary records preserve the exercise of those powers. Independent review evaluates whether the process remained lawful.</w:t>
      </w:r>
    </w:p>
    <w:p>
      <w:r>
        <w:rPr>
          <w:rFonts w:ascii="Aptos" w:hAnsi="Aptos"/>
        </w:rPr>
        <w:t>Each stage contributes distinct information.</w:t>
      </w:r>
    </w:p>
    <w:p>
      <w:r>
        <w:rPr>
          <w:rFonts w:ascii="Aptos" w:hAnsi="Aptos"/>
        </w:rPr>
        <w:t>Each stage must therefore be examined independently before the relationship between them can be understood.</w:t>
      </w:r>
    </w:p>
    <w:p>
      <w:bookmarkStart w:id="11" w:name="section_statement_of_method_1_2"/>
      <w:pPr>
        <w:pStyle w:val="Heading2"/>
        <w:keepNext/>
      </w:pPr>
      <w:r>
        <w:t>1.2 Purpose</w:t>
      </w:r>
      <w:bookmarkEnd w:id="11"/>
    </w:p>
    <w:p>
      <w:r>
        <w:rPr>
          <w:rFonts w:ascii="Aptos" w:hAnsi="Aptos"/>
        </w:rPr>
        <w:t>The purpose of this methodology is to reconstruct governance rather than merely describe it.</w:t>
      </w:r>
    </w:p>
    <w:p>
      <w:r>
        <w:rPr>
          <w:rFonts w:ascii="Aptos" w:hAnsi="Aptos"/>
        </w:rPr>
        <w:t>The objective is to identify:</w:t>
      </w:r>
    </w:p>
    <w:p>
      <w:r>
        <w:rPr>
          <w:rFonts w:ascii="Aptos" w:hAnsi="Aptos"/>
        </w:rPr>
        <w:t>the legal obligation created by law;</w:t>
      </w:r>
    </w:p>
    <w:p>
      <w:r>
        <w:rPr>
          <w:rFonts w:ascii="Aptos" w:hAnsi="Aptos"/>
        </w:rPr>
        <w:t>the judicial interpretation of that obligation;</w:t>
      </w:r>
    </w:p>
    <w:p>
      <w:r>
        <w:rPr>
          <w:rFonts w:ascii="Aptos" w:hAnsi="Aptos"/>
        </w:rPr>
        <w:t>the institutional structures created to implement it;</w:t>
      </w:r>
    </w:p>
    <w:p>
      <w:r>
        <w:rPr>
          <w:rFonts w:ascii="Aptos" w:hAnsi="Aptos"/>
        </w:rPr>
        <w:t>the administrative processes through which it operates;</w:t>
      </w:r>
    </w:p>
    <w:p>
      <w:r>
        <w:rPr>
          <w:rFonts w:ascii="Aptos" w:hAnsi="Aptos"/>
        </w:rPr>
        <w:t>the documentary evidence generated by those processes;</w:t>
      </w:r>
    </w:p>
    <w:p>
      <w:r>
        <w:rPr>
          <w:rFonts w:ascii="Aptos" w:hAnsi="Aptos"/>
        </w:rPr>
        <w:t>the extent to which the evidential record corresponds with the governing legal framework.</w:t>
      </w:r>
    </w:p>
    <w:p>
      <w:r>
        <w:rPr>
          <w:rFonts w:ascii="Aptos" w:hAnsi="Aptos"/>
        </w:rPr>
        <w:t>Only after those stages have been completed are conclusions drawn.</w:t>
      </w:r>
    </w:p>
    <w:p>
      <w:r>
        <w:rPr>
          <w:rFonts w:ascii="Aptos" w:hAnsi="Aptos"/>
        </w:rPr>
        <w:t>The methodology therefore proceeds from reconstruction to evaluation rather than from allegation to confirmation.</w:t>
      </w:r>
    </w:p>
    <w:p>
      <w:bookmarkStart w:id="12" w:name="section_statement_of_method_1_3"/>
      <w:pPr>
        <w:pStyle w:val="Heading2"/>
        <w:keepNext/>
      </w:pPr>
      <w:r>
        <w:t>1.3 Foundational Principles</w:t>
      </w:r>
      <w:bookmarkEnd w:id="12"/>
    </w:p>
    <w:p>
      <w:r>
        <w:rPr>
          <w:rFonts w:ascii="Aptos" w:hAnsi="Aptos"/>
        </w:rPr>
        <w:t>The methodology is governed by the following principles.</w:t>
      </w:r>
    </w:p>
    <w:p>
      <w:bookmarkStart w:id="13" w:name="section_principle_1_authority_before_com"/>
      <w:pPr>
        <w:pStyle w:val="Heading3"/>
        <w:keepNext/>
      </w:pPr>
      <w:r>
        <w:t>Principle 1 — Authority before commentary</w:t>
      </w:r>
      <w:bookmarkEnd w:id="13"/>
    </w:p>
    <w:p>
      <w:r>
        <w:rPr>
          <w:rFonts w:ascii="Aptos" w:hAnsi="Aptos"/>
        </w:rPr>
        <w:t>Primary legal sources take precedence over commentary.</w:t>
      </w:r>
    </w:p>
    <w:p>
      <w:r>
        <w:rPr>
          <w:rFonts w:ascii="Aptos" w:hAnsi="Aptos"/>
        </w:rPr>
        <w:t>Legislation, judicial decisions, constitutional provisions, regulations and official reports establish the governing framework.</w:t>
      </w:r>
    </w:p>
    <w:p>
      <w:r>
        <w:rPr>
          <w:rFonts w:ascii="Aptos" w:hAnsi="Aptos"/>
        </w:rPr>
        <w:t>Secondary commentary may assist interpretation but does not replace the primary sources.</w:t>
      </w:r>
    </w:p>
    <w:p>
      <w:bookmarkStart w:id="14" w:name="section_principle_2_each_source_remains_"/>
      <w:pPr>
        <w:pStyle w:val="Heading3"/>
        <w:keepNext/>
      </w:pPr>
      <w:r>
        <w:t>Principle 2 — Each source remains independent</w:t>
      </w:r>
      <w:bookmarkEnd w:id="14"/>
    </w:p>
    <w:p>
      <w:r>
        <w:rPr>
          <w:rFonts w:ascii="Aptos" w:hAnsi="Aptos"/>
        </w:rPr>
        <w:t>Every authoritative source contributes only what it is competent to establish.</w:t>
      </w:r>
    </w:p>
    <w:p>
      <w:r>
        <w:rPr>
          <w:rFonts w:ascii="Aptos" w:hAnsi="Aptos"/>
        </w:rPr>
        <w:t>Legislation creates obligations.</w:t>
      </w:r>
    </w:p>
    <w:p>
      <w:r>
        <w:rPr>
          <w:rFonts w:ascii="Aptos" w:hAnsi="Aptos"/>
        </w:rPr>
        <w:t>Courts interpret legislation.</w:t>
      </w:r>
    </w:p>
    <w:p>
      <w:r>
        <w:rPr>
          <w:rFonts w:ascii="Aptos" w:hAnsi="Aptos"/>
        </w:rPr>
        <w:t>Institutional reports describe administrative structures.</w:t>
      </w:r>
    </w:p>
    <w:p>
      <w:r>
        <w:rPr>
          <w:rFonts w:ascii="Aptos" w:hAnsi="Aptos"/>
        </w:rPr>
        <w:t>Documentary evidence records events.</w:t>
      </w:r>
    </w:p>
    <w:p>
      <w:r>
        <w:rPr>
          <w:rFonts w:ascii="Aptos" w:hAnsi="Aptos"/>
        </w:rPr>
        <w:t>No source should be required to establish matters beyond its own authority.</w:t>
      </w:r>
    </w:p>
    <w:p>
      <w:bookmarkStart w:id="15" w:name="section_principle_3_distinction_between_"/>
      <w:pPr>
        <w:pStyle w:val="Heading3"/>
        <w:keepNext/>
      </w:pPr>
      <w:r>
        <w:t>Principle 3 — Distinction between legal functions</w:t>
      </w:r>
      <w:bookmarkEnd w:id="15"/>
    </w:p>
    <w:p>
      <w:r>
        <w:rPr>
          <w:rFonts w:ascii="Aptos" w:hAnsi="Aptos"/>
        </w:rPr>
        <w:t>Throughout this handbook, clear distinctions are maintained between:</w:t>
      </w:r>
    </w:p>
    <w:p>
      <w:r>
        <w:rPr>
          <w:rFonts w:ascii="Aptos" w:hAnsi="Aptos"/>
        </w:rPr>
        <w:t>legislation;</w:t>
      </w:r>
    </w:p>
    <w:p>
      <w:r>
        <w:rPr>
          <w:rFonts w:ascii="Aptos" w:hAnsi="Aptos"/>
        </w:rPr>
        <w:t>judicial interpretation;</w:t>
      </w:r>
    </w:p>
    <w:p>
      <w:r>
        <w:rPr>
          <w:rFonts w:ascii="Aptos" w:hAnsi="Aptos"/>
        </w:rPr>
        <w:t>institutional design;</w:t>
      </w:r>
    </w:p>
    <w:p>
      <w:r>
        <w:rPr>
          <w:rFonts w:ascii="Aptos" w:hAnsi="Aptos"/>
        </w:rPr>
        <w:t>administrative practice;</w:t>
      </w:r>
    </w:p>
    <w:p>
      <w:r>
        <w:rPr>
          <w:rFonts w:ascii="Aptos" w:hAnsi="Aptos"/>
        </w:rPr>
        <w:t>documentary evidence;</w:t>
      </w:r>
    </w:p>
    <w:p>
      <w:r>
        <w:rPr>
          <w:rFonts w:ascii="Aptos" w:hAnsi="Aptos"/>
        </w:rPr>
        <w:t>analytical inference.</w:t>
      </w:r>
    </w:p>
    <w:p>
      <w:r>
        <w:rPr>
          <w:rFonts w:ascii="Aptos" w:hAnsi="Aptos"/>
        </w:rPr>
        <w:t>These categories are related but not interchangeable.</w:t>
      </w:r>
    </w:p>
    <w:p>
      <w:r>
        <w:rPr>
          <w:rFonts w:ascii="Aptos" w:hAnsi="Aptos"/>
        </w:rPr>
        <w:t>Maintaining those distinctions preserves analytical clarity.</w:t>
      </w:r>
    </w:p>
    <w:p>
      <w:bookmarkStart w:id="16" w:name="section_principle_4_evidence_before_infe"/>
      <w:pPr>
        <w:pStyle w:val="Heading3"/>
        <w:keepNext/>
      </w:pPr>
      <w:r>
        <w:t>Principle 4 — Evidence before inference</w:t>
      </w:r>
      <w:bookmarkEnd w:id="16"/>
    </w:p>
    <w:p>
      <w:r>
        <w:rPr>
          <w:rFonts w:ascii="Aptos" w:hAnsi="Aptos"/>
        </w:rPr>
        <w:t>Documentary evidence establishes:</w:t>
      </w:r>
    </w:p>
    <w:p>
      <w:r>
        <w:rPr>
          <w:rFonts w:ascii="Aptos" w:hAnsi="Aptos"/>
        </w:rPr>
        <w:t>what occurred;</w:t>
      </w:r>
    </w:p>
    <w:p>
      <w:r>
        <w:rPr>
          <w:rFonts w:ascii="Aptos" w:hAnsi="Aptos"/>
        </w:rPr>
        <w:t>what was communicated;</w:t>
      </w:r>
    </w:p>
    <w:p>
      <w:r>
        <w:rPr>
          <w:rFonts w:ascii="Aptos" w:hAnsi="Aptos"/>
        </w:rPr>
        <w:t>what decisions were recorded;</w:t>
      </w:r>
    </w:p>
    <w:p>
      <w:r>
        <w:rPr>
          <w:rFonts w:ascii="Aptos" w:hAnsi="Aptos"/>
        </w:rPr>
        <w:t>what procedures were followed.</w:t>
      </w:r>
    </w:p>
    <w:p>
      <w:r>
        <w:rPr>
          <w:rFonts w:ascii="Aptos" w:hAnsi="Aptos"/>
        </w:rPr>
        <w:t>Inference begins only after the evidential record has been reconstructed.</w:t>
      </w:r>
    </w:p>
    <w:p>
      <w:r>
        <w:rPr>
          <w:rFonts w:ascii="Aptos" w:hAnsi="Aptos"/>
        </w:rPr>
        <w:t>Where evidence does not establish a proposition, the handbook does not present that proposition as fact.</w:t>
      </w:r>
    </w:p>
    <w:p>
      <w:bookmarkStart w:id="17" w:name="section_principle_5_conclusions_emerge_f"/>
      <w:pPr>
        <w:pStyle w:val="Heading3"/>
        <w:keepNext/>
      </w:pPr>
      <w:r>
        <w:t>Principle 5 — Conclusions emerge from reconstruction</w:t>
      </w:r>
      <w:bookmarkEnd w:id="17"/>
    </w:p>
    <w:p>
      <w:r>
        <w:rPr>
          <w:rFonts w:ascii="Aptos" w:hAnsi="Aptos"/>
        </w:rPr>
        <w:t>The methodology deliberately postpones conclusions.</w:t>
      </w:r>
    </w:p>
    <w:p>
      <w:r>
        <w:rPr>
          <w:rFonts w:ascii="Aptos" w:hAnsi="Aptos"/>
        </w:rPr>
        <w:t>Each chapter first reconstructs the governing legal framework.</w:t>
      </w:r>
    </w:p>
    <w:p>
      <w:r>
        <w:rPr>
          <w:rFonts w:ascii="Aptos" w:hAnsi="Aptos"/>
        </w:rPr>
        <w:t>Only after legislation, judicial interpretation, institutional design, administrative practice and documentary evidence have been examined together does evaluative analysis begin.</w:t>
      </w:r>
    </w:p>
    <w:p>
      <w:r>
        <w:rPr>
          <w:rFonts w:ascii="Aptos" w:hAnsi="Aptos"/>
        </w:rPr>
        <w:t>The destination therefore emerges from the evidence rather than preceding it.</w:t>
      </w:r>
    </w:p>
    <w:p>
      <w:bookmarkStart w:id="18" w:name="section_statement_of_method_1_4"/>
      <w:pPr>
        <w:pStyle w:val="Heading2"/>
        <w:keepNext/>
      </w:pPr>
      <w:r>
        <w:t>1.4 Research Sequence</w:t>
      </w:r>
      <w:bookmarkEnd w:id="18"/>
    </w:p>
    <w:p>
      <w:r>
        <w:rPr>
          <w:rFonts w:ascii="Aptos" w:hAnsi="Aptos"/>
        </w:rPr>
        <w:t>The methodology proceeds through six sequential stages.</w:t>
      </w:r>
    </w:p>
    <w:p>
      <w:bookmarkStart w:id="19" w:name="section_stage_one_identify_the_legal_obl"/>
      <w:pPr>
        <w:pStyle w:val="Heading3"/>
        <w:keepNext/>
      </w:pPr>
      <w:r>
        <w:t>Stage One — Identify the Legal Obligation</w:t>
      </w:r>
      <w:bookmarkEnd w:id="19"/>
    </w:p>
    <w:p>
      <w:r>
        <w:rPr>
          <w:rFonts w:ascii="Aptos" w:hAnsi="Aptos"/>
        </w:rPr>
        <w:t>The first task is to identify the authoritative legal source.</w:t>
      </w:r>
    </w:p>
    <w:p>
      <w:r>
        <w:rPr>
          <w:rFonts w:ascii="Aptos" w:hAnsi="Aptos"/>
        </w:rPr>
        <w:t>Depending upon the statutory framework, this may include:</w:t>
      </w:r>
    </w:p>
    <w:p>
      <w:r>
        <w:rPr>
          <w:rFonts w:ascii="Aptos" w:hAnsi="Aptos"/>
        </w:rPr>
        <w:t>constitutional provisions;</w:t>
      </w:r>
    </w:p>
    <w:p>
      <w:r>
        <w:rPr>
          <w:rFonts w:ascii="Aptos" w:hAnsi="Aptos"/>
        </w:rPr>
        <w:t>European Union law;</w:t>
      </w:r>
    </w:p>
    <w:p>
      <w:r>
        <w:rPr>
          <w:rFonts w:ascii="Aptos" w:hAnsi="Aptos"/>
        </w:rPr>
        <w:t>legislation;</w:t>
      </w:r>
    </w:p>
    <w:p>
      <w:r>
        <w:rPr>
          <w:rFonts w:ascii="Aptos" w:hAnsi="Aptos"/>
        </w:rPr>
        <w:t>delegated legislation;</w:t>
      </w:r>
    </w:p>
    <w:p>
      <w:r>
        <w:rPr>
          <w:rFonts w:ascii="Aptos" w:hAnsi="Aptos"/>
        </w:rPr>
        <w:t>binding regulations.</w:t>
      </w:r>
    </w:p>
    <w:p>
      <w:r>
        <w:rPr>
          <w:rFonts w:ascii="Aptos" w:hAnsi="Aptos"/>
        </w:rPr>
        <w:t>The question asked is:</w:t>
      </w:r>
    </w:p>
    <w:p>
      <w:bookmarkStart w:id="20" w:name="section_stage_two_examine_judicial_inter"/>
      <w:pPr>
        <w:pStyle w:val="Heading3"/>
        <w:keepNext/>
      </w:pPr>
      <w:r>
        <w:t>Stage Two — Examine Judicial Interpretation</w:t>
      </w:r>
      <w:bookmarkEnd w:id="20"/>
    </w:p>
    <w:p>
      <w:r>
        <w:rPr>
          <w:rFonts w:ascii="Aptos" w:hAnsi="Aptos"/>
        </w:rPr>
        <w:t>Legislation establishes legal duties.</w:t>
      </w:r>
    </w:p>
    <w:p>
      <w:r>
        <w:rPr>
          <w:rFonts w:ascii="Aptos" w:hAnsi="Aptos"/>
        </w:rPr>
        <w:t>Courts determine how those duties are to be understood.</w:t>
      </w:r>
    </w:p>
    <w:p>
      <w:r>
        <w:rPr>
          <w:rFonts w:ascii="Aptos" w:hAnsi="Aptos"/>
        </w:rPr>
        <w:t>Judicial interpretation therefore defines:</w:t>
      </w:r>
    </w:p>
    <w:p>
      <w:r>
        <w:rPr>
          <w:rFonts w:ascii="Aptos" w:hAnsi="Aptos"/>
        </w:rPr>
        <w:t>legal meaning;</w:t>
      </w:r>
    </w:p>
    <w:p>
      <w:r>
        <w:rPr>
          <w:rFonts w:ascii="Aptos" w:hAnsi="Aptos"/>
        </w:rPr>
        <w:t>limits of discretion;</w:t>
      </w:r>
    </w:p>
    <w:p>
      <w:r>
        <w:rPr>
          <w:rFonts w:ascii="Aptos" w:hAnsi="Aptos"/>
        </w:rPr>
        <w:t>procedural requirements;</w:t>
      </w:r>
    </w:p>
    <w:p>
      <w:r>
        <w:rPr>
          <w:rFonts w:ascii="Aptos" w:hAnsi="Aptos"/>
        </w:rPr>
        <w:t>governing principles.</w:t>
      </w:r>
    </w:p>
    <w:p>
      <w:r>
        <w:rPr>
          <w:rFonts w:ascii="Aptos" w:hAnsi="Aptos"/>
        </w:rPr>
        <w:t>The question becomes:</w:t>
      </w:r>
    </w:p>
    <w:p>
      <w:bookmarkStart w:id="21" w:name="section_stage_three_analyse_institutiona"/>
      <w:pPr>
        <w:pStyle w:val="Heading3"/>
        <w:keepNext/>
      </w:pPr>
      <w:r>
        <w:t>Stage Three — Analyse Institutional Design</w:t>
      </w:r>
      <w:bookmarkEnd w:id="21"/>
    </w:p>
    <w:p>
      <w:r>
        <w:rPr>
          <w:rFonts w:ascii="Aptos" w:hAnsi="Aptos"/>
        </w:rPr>
        <w:t>Statutory obligations require institutional implementation.</w:t>
      </w:r>
    </w:p>
    <w:p>
      <w:r>
        <w:rPr>
          <w:rFonts w:ascii="Aptos" w:hAnsi="Aptos"/>
        </w:rPr>
        <w:t>Institutional design includes:</w:t>
      </w:r>
    </w:p>
    <w:p>
      <w:r>
        <w:rPr>
          <w:rFonts w:ascii="Aptos" w:hAnsi="Aptos"/>
        </w:rPr>
        <w:t>statutory bodies;</w:t>
      </w:r>
    </w:p>
    <w:p>
      <w:r>
        <w:rPr>
          <w:rFonts w:ascii="Aptos" w:hAnsi="Aptos"/>
        </w:rPr>
        <w:t>governance arrangements;</w:t>
      </w:r>
    </w:p>
    <w:p>
      <w:r>
        <w:rPr>
          <w:rFonts w:ascii="Aptos" w:hAnsi="Aptos"/>
        </w:rPr>
        <w:t>operational procedures;</w:t>
      </w:r>
    </w:p>
    <w:p>
      <w:r>
        <w:rPr>
          <w:rFonts w:ascii="Aptos" w:hAnsi="Aptos"/>
        </w:rPr>
        <w:t>published guidance;</w:t>
      </w:r>
    </w:p>
    <w:p>
      <w:r>
        <w:rPr>
          <w:rFonts w:ascii="Aptos" w:hAnsi="Aptos"/>
        </w:rPr>
        <w:t>organisational responsibilities.</w:t>
      </w:r>
    </w:p>
    <w:p>
      <w:r>
        <w:rPr>
          <w:rFonts w:ascii="Aptos" w:hAnsi="Aptos"/>
        </w:rPr>
        <w:t>This stage asks:</w:t>
      </w:r>
    </w:p>
    <w:p>
      <w:bookmarkStart w:id="22" w:name="section_stage_four_reconstruct_administr"/>
      <w:pPr>
        <w:pStyle w:val="Heading3"/>
        <w:keepNext/>
      </w:pPr>
      <w:r>
        <w:t>Stage Four — Reconstruct Administrative Practice</w:t>
      </w:r>
      <w:bookmarkEnd w:id="22"/>
    </w:p>
    <w:p>
      <w:r>
        <w:rPr>
          <w:rFonts w:ascii="Aptos" w:hAnsi="Aptos"/>
        </w:rPr>
        <w:t>Institutional design must then be distinguished from actual administration.</w:t>
      </w:r>
    </w:p>
    <w:p>
      <w:r>
        <w:rPr>
          <w:rFonts w:ascii="Aptos" w:hAnsi="Aptos"/>
        </w:rPr>
        <w:t>Administrative practice includes:</w:t>
      </w:r>
    </w:p>
    <w:p>
      <w:r>
        <w:rPr>
          <w:rFonts w:ascii="Aptos" w:hAnsi="Aptos"/>
        </w:rPr>
        <w:t>applications;</w:t>
      </w:r>
    </w:p>
    <w:p>
      <w:r>
        <w:rPr>
          <w:rFonts w:ascii="Aptos" w:hAnsi="Aptos"/>
        </w:rPr>
        <w:t>assessments;</w:t>
      </w:r>
    </w:p>
    <w:p>
      <w:r>
        <w:rPr>
          <w:rFonts w:ascii="Aptos" w:hAnsi="Aptos"/>
        </w:rPr>
        <w:t>correspondence;</w:t>
      </w:r>
    </w:p>
    <w:p>
      <w:r>
        <w:rPr>
          <w:rFonts w:ascii="Aptos" w:hAnsi="Aptos"/>
        </w:rPr>
        <w:t>decision-making;</w:t>
      </w:r>
    </w:p>
    <w:p>
      <w:r>
        <w:rPr>
          <w:rFonts w:ascii="Aptos" w:hAnsi="Aptos"/>
        </w:rPr>
        <w:t>implementation;</w:t>
      </w:r>
    </w:p>
    <w:p>
      <w:r>
        <w:rPr>
          <w:rFonts w:ascii="Aptos" w:hAnsi="Aptos"/>
        </w:rPr>
        <w:t>review procedures.</w:t>
      </w:r>
    </w:p>
    <w:p>
      <w:r>
        <w:rPr>
          <w:rFonts w:ascii="Aptos" w:hAnsi="Aptos"/>
        </w:rPr>
        <w:t>The question asked is:</w:t>
      </w:r>
    </w:p>
    <w:p>
      <w:bookmarkStart w:id="23" w:name="section_stage_five_preserve_and_evaluate"/>
      <w:pPr>
        <w:pStyle w:val="Heading3"/>
        <w:keepNext/>
      </w:pPr>
      <w:r>
        <w:t>Stage Five — Preserve and Evaluate Documentary Evidence</w:t>
      </w:r>
      <w:bookmarkEnd w:id="23"/>
    </w:p>
    <w:p>
      <w:r>
        <w:rPr>
          <w:rFonts w:ascii="Aptos" w:hAnsi="Aptos"/>
        </w:rPr>
        <w:t>Administrative activity produces documentary records.</w:t>
      </w:r>
    </w:p>
    <w:p>
      <w:r>
        <w:rPr>
          <w:rFonts w:ascii="Aptos" w:hAnsi="Aptos"/>
        </w:rPr>
        <w:t>These records include:</w:t>
      </w:r>
    </w:p>
    <w:p>
      <w:r>
        <w:rPr>
          <w:rFonts w:ascii="Aptos" w:hAnsi="Aptos"/>
        </w:rPr>
        <w:t>applications;</w:t>
      </w:r>
    </w:p>
    <w:p>
      <w:r>
        <w:rPr>
          <w:rFonts w:ascii="Aptos" w:hAnsi="Aptos"/>
        </w:rPr>
        <w:t>decisions;</w:t>
      </w:r>
    </w:p>
    <w:p>
      <w:r>
        <w:rPr>
          <w:rFonts w:ascii="Aptos" w:hAnsi="Aptos"/>
        </w:rPr>
        <w:t>reports;</w:t>
      </w:r>
    </w:p>
    <w:p>
      <w:r>
        <w:rPr>
          <w:rFonts w:ascii="Aptos" w:hAnsi="Aptos"/>
        </w:rPr>
        <w:t>emails;</w:t>
      </w:r>
    </w:p>
    <w:p>
      <w:r>
        <w:rPr>
          <w:rFonts w:ascii="Aptos" w:hAnsi="Aptos"/>
        </w:rPr>
        <w:t>policies;</w:t>
      </w:r>
    </w:p>
    <w:p>
      <w:r>
        <w:rPr>
          <w:rFonts w:ascii="Aptos" w:hAnsi="Aptos"/>
        </w:rPr>
        <w:t>notices;</w:t>
      </w:r>
    </w:p>
    <w:p>
      <w:r>
        <w:rPr>
          <w:rFonts w:ascii="Aptos" w:hAnsi="Aptos"/>
        </w:rPr>
        <w:t>timelines;</w:t>
      </w:r>
    </w:p>
    <w:p>
      <w:r>
        <w:rPr>
          <w:rFonts w:ascii="Aptos" w:hAnsi="Aptos"/>
        </w:rPr>
        <w:t>supporting evidence.</w:t>
      </w:r>
    </w:p>
    <w:p>
      <w:r>
        <w:rPr>
          <w:rFonts w:ascii="Aptos" w:hAnsi="Aptos"/>
        </w:rPr>
        <w:t>The documentary record allows reconstruction of the exercise of public power.</w:t>
      </w:r>
    </w:p>
    <w:p>
      <w:r>
        <w:rPr>
          <w:rFonts w:ascii="Aptos" w:hAnsi="Aptos"/>
        </w:rPr>
        <w:t>It provides the evidential basis for later evaluation.</w:t>
      </w:r>
    </w:p>
    <w:p>
      <w:bookmarkStart w:id="24" w:name="section_stage_six_governance_analysis"/>
      <w:pPr>
        <w:pStyle w:val="Heading3"/>
        <w:keepNext/>
      </w:pPr>
      <w:r>
        <w:t>Stage Six — Governance Analysis</w:t>
      </w:r>
      <w:bookmarkEnd w:id="24"/>
    </w:p>
    <w:p>
      <w:r>
        <w:rPr>
          <w:rFonts w:ascii="Aptos" w:hAnsi="Aptos"/>
        </w:rPr>
        <w:t>Only after the preceding stages have been completed are conclusions reached.</w:t>
      </w:r>
    </w:p>
    <w:p>
      <w:r>
        <w:rPr>
          <w:rFonts w:ascii="Aptos" w:hAnsi="Aptos"/>
        </w:rPr>
        <w:t>Governance analysis compares:</w:t>
      </w:r>
    </w:p>
    <w:p>
      <w:r>
        <w:rPr>
          <w:rFonts w:ascii="Aptos" w:hAnsi="Aptos"/>
        </w:rPr>
        <w:t>the governing legal framework;</w:t>
      </w:r>
    </w:p>
    <w:p>
      <w:r>
        <w:rPr>
          <w:rFonts w:ascii="Aptos" w:hAnsi="Aptos"/>
        </w:rPr>
        <w:t>with</w:t>
      </w:r>
    </w:p>
    <w:p>
      <w:r>
        <w:rPr>
          <w:rFonts w:ascii="Aptos" w:hAnsi="Aptos"/>
        </w:rPr>
        <w:t>institutional structures;</w:t>
      </w:r>
    </w:p>
    <w:p>
      <w:r>
        <w:rPr>
          <w:rFonts w:ascii="Aptos" w:hAnsi="Aptos"/>
        </w:rPr>
        <w:t>with</w:t>
      </w:r>
    </w:p>
    <w:p>
      <w:r>
        <w:rPr>
          <w:rFonts w:ascii="Aptos" w:hAnsi="Aptos"/>
        </w:rPr>
        <w:t>administrative practice;</w:t>
      </w:r>
    </w:p>
    <w:p>
      <w:r>
        <w:rPr>
          <w:rFonts w:ascii="Aptos" w:hAnsi="Aptos"/>
        </w:rPr>
        <w:t>with</w:t>
      </w:r>
    </w:p>
    <w:p>
      <w:r>
        <w:rPr>
          <w:rFonts w:ascii="Aptos" w:hAnsi="Aptos"/>
        </w:rPr>
        <w:t>documentary evidence.</w:t>
      </w:r>
    </w:p>
    <w:p>
      <w:r>
        <w:rPr>
          <w:rFonts w:ascii="Aptos" w:hAnsi="Aptos"/>
        </w:rPr>
        <w:t>The objective is to determine whether the administration observed the legal framework revealed by the earlier stages.</w:t>
      </w:r>
    </w:p>
    <w:p>
      <w:bookmarkStart w:id="25" w:name="section_statement_of_method_1_5"/>
      <w:pPr>
        <w:pStyle w:val="Heading2"/>
        <w:keepNext/>
      </w:pPr>
      <w:r>
        <w:t>1.5 The Role of Documentary Evidence</w:t>
      </w:r>
      <w:bookmarkEnd w:id="25"/>
    </w:p>
    <w:p>
      <w:r>
        <w:rPr>
          <w:rFonts w:ascii="Aptos" w:hAnsi="Aptos"/>
        </w:rPr>
        <w:t>Documentary evidence occupies a distinct position within this methodology.</w:t>
      </w:r>
    </w:p>
    <w:p>
      <w:r>
        <w:rPr>
          <w:rFonts w:ascii="Aptos" w:hAnsi="Aptos"/>
        </w:rPr>
        <w:t>It neither creates legal obligations nor interprets legislation.</w:t>
      </w:r>
    </w:p>
    <w:p>
      <w:r>
        <w:rPr>
          <w:rFonts w:ascii="Aptos" w:hAnsi="Aptos"/>
        </w:rPr>
        <w:t>Instead, it records the exercise of public power.</w:t>
      </w:r>
    </w:p>
    <w:p>
      <w:r>
        <w:rPr>
          <w:rFonts w:ascii="Aptos" w:hAnsi="Aptos"/>
        </w:rPr>
        <w:t>The record therefore performs two essential functions.</w:t>
      </w:r>
    </w:p>
    <w:p>
      <w:r>
        <w:rPr>
          <w:rFonts w:ascii="Aptos" w:hAnsi="Aptos"/>
        </w:rPr>
        <w:t>First, it preserves institutional memory.</w:t>
      </w:r>
    </w:p>
    <w:p>
      <w:r>
        <w:rPr>
          <w:rFonts w:ascii="Aptos" w:hAnsi="Aptos"/>
        </w:rPr>
        <w:t>Secondly, it permits independent examination of whether administration corresponded with the governing legal framework.</w:t>
      </w:r>
    </w:p>
    <w:p>
      <w:r>
        <w:rPr>
          <w:rFonts w:ascii="Aptos" w:hAnsi="Aptos"/>
        </w:rPr>
        <w:t>The documentary record is therefore treated as an independent evidential category rather than as commentary upon legal obligations.</w:t>
      </w:r>
    </w:p>
    <w:p>
      <w:bookmarkStart w:id="26" w:name="section_statement_of_method_1_6"/>
      <w:pPr>
        <w:pStyle w:val="Heading2"/>
        <w:keepNext/>
      </w:pPr>
      <w:r>
        <w:t>1.6 Analytical Discipline</w:t>
      </w:r>
      <w:bookmarkEnd w:id="26"/>
    </w:p>
    <w:p>
      <w:r>
        <w:rPr>
          <w:rFonts w:ascii="Aptos" w:hAnsi="Aptos"/>
        </w:rPr>
        <w:t>This methodology requires continual analytical discipline.</w:t>
      </w:r>
    </w:p>
    <w:p>
      <w:r>
        <w:rPr>
          <w:rFonts w:ascii="Aptos" w:hAnsi="Aptos"/>
        </w:rPr>
        <w:t>Accordingly:</w:t>
      </w:r>
    </w:p>
    <w:p>
      <w:r>
        <w:rPr>
          <w:rFonts w:ascii="Aptos" w:hAnsi="Aptos"/>
        </w:rPr>
        <w:t>legislation is not treated as evidence of administrative performance;</w:t>
      </w:r>
    </w:p>
    <w:p>
      <w:r>
        <w:rPr>
          <w:rFonts w:ascii="Aptos" w:hAnsi="Aptos"/>
        </w:rPr>
        <w:t>judicial interpretation is not treated as legislation;</w:t>
      </w:r>
    </w:p>
    <w:p>
      <w:r>
        <w:rPr>
          <w:rFonts w:ascii="Aptos" w:hAnsi="Aptos"/>
        </w:rPr>
        <w:t>institutional policy is not treated as legal obligation;</w:t>
      </w:r>
    </w:p>
    <w:p>
      <w:r>
        <w:rPr>
          <w:rFonts w:ascii="Aptos" w:hAnsi="Aptos"/>
        </w:rPr>
        <w:t>documentary evidence is not treated as proof of legal conclusions without analysis;</w:t>
      </w:r>
    </w:p>
    <w:p>
      <w:r>
        <w:rPr>
          <w:rFonts w:ascii="Aptos" w:hAnsi="Aptos"/>
        </w:rPr>
        <w:t>inference is distinguished from established fact.</w:t>
      </w:r>
    </w:p>
    <w:p>
      <w:r>
        <w:rPr>
          <w:rFonts w:ascii="Aptos" w:hAnsi="Aptos"/>
        </w:rPr>
        <w:t>These distinctions protect both the integrity of the research and the integrity of the institutions being examined.</w:t>
      </w:r>
    </w:p>
    <w:p>
      <w:bookmarkStart w:id="27" w:name="section_statement_of_method_1_7"/>
      <w:pPr>
        <w:pStyle w:val="Heading2"/>
        <w:keepNext/>
      </w:pPr>
      <w:r>
        <w:t>1.7 Scope</w:t>
      </w:r>
      <w:bookmarkEnd w:id="27"/>
    </w:p>
    <w:p>
      <w:r>
        <w:rPr>
          <w:rFonts w:ascii="Aptos" w:hAnsi="Aptos"/>
        </w:rPr>
        <w:t>This handbook is a methodology for analysing statutory administration.</w:t>
      </w:r>
    </w:p>
    <w:p>
      <w:r>
        <w:rPr>
          <w:rFonts w:ascii="Aptos" w:hAnsi="Aptos"/>
        </w:rPr>
        <w:t>It is not intended to provide legal advice or determine the outcome of any individual dispute.</w:t>
      </w:r>
    </w:p>
    <w:p>
      <w:r>
        <w:rPr>
          <w:rFonts w:ascii="Aptos" w:hAnsi="Aptos"/>
        </w:rPr>
        <w:t>Instead, it provides a structured method through which statutory systems may be reconstructed, understood and evaluated using authoritative legal sources and documentary evidence.</w:t>
      </w:r>
    </w:p>
    <w:p>
      <w:r>
        <w:rPr>
          <w:rFonts w:ascii="Aptos" w:hAnsi="Aptos"/>
        </w:rPr>
        <w:t>The methodology is intended to be applicable across multiple areas of public administration, including but not limited to:</w:t>
      </w:r>
    </w:p>
    <w:p>
      <w:r>
        <w:rPr>
          <w:rFonts w:ascii="Aptos" w:hAnsi="Aptos"/>
        </w:rPr>
        <w:t>victims’ rights;</w:t>
      </w:r>
    </w:p>
    <w:p>
      <w:r>
        <w:rPr>
          <w:rFonts w:ascii="Aptos" w:hAnsi="Aptos"/>
        </w:rPr>
        <w:t>compensation;</w:t>
      </w:r>
    </w:p>
    <w:p>
      <w:r>
        <w:rPr>
          <w:rFonts w:ascii="Aptos" w:hAnsi="Aptos"/>
        </w:rPr>
        <w:t>housing;</w:t>
      </w:r>
    </w:p>
    <w:p>
      <w:r>
        <w:rPr>
          <w:rFonts w:ascii="Aptos" w:hAnsi="Aptos"/>
        </w:rPr>
        <w:t>health;</w:t>
      </w:r>
    </w:p>
    <w:p>
      <w:r>
        <w:rPr>
          <w:rFonts w:ascii="Aptos" w:hAnsi="Aptos"/>
        </w:rPr>
        <w:t>planning;</w:t>
      </w:r>
    </w:p>
    <w:p>
      <w:r>
        <w:rPr>
          <w:rFonts w:ascii="Aptos" w:hAnsi="Aptos"/>
        </w:rPr>
        <w:t>policing;</w:t>
      </w:r>
    </w:p>
    <w:p>
      <w:r>
        <w:rPr>
          <w:rFonts w:ascii="Aptos" w:hAnsi="Aptos"/>
        </w:rPr>
        <w:t>local government;</w:t>
      </w:r>
    </w:p>
    <w:p>
      <w:r>
        <w:rPr>
          <w:rFonts w:ascii="Aptos" w:hAnsi="Aptos"/>
        </w:rPr>
        <w:t>regulatory administration;</w:t>
      </w:r>
    </w:p>
    <w:p>
      <w:r>
        <w:rPr>
          <w:rFonts w:ascii="Aptos" w:hAnsi="Aptos"/>
        </w:rPr>
        <w:t>and other statutory frameworks.</w:t>
      </w:r>
    </w:p>
    <w:p>
      <w:bookmarkStart w:id="28" w:name="section_statement_of_method_1_8"/>
      <w:pPr>
        <w:pStyle w:val="Heading2"/>
        <w:keepNext/>
      </w:pPr>
      <w:r>
        <w:t>1.8 Closing Statement</w:t>
      </w:r>
      <w:bookmarkEnd w:id="28"/>
    </w:p>
    <w:p>
      <w:r>
        <w:rPr>
          <w:rFonts w:ascii="Aptos" w:hAnsi="Aptos"/>
        </w:rPr>
        <w:t>The methodology presented in this handbook proceeds from a single proposition.</w:t>
      </w:r>
    </w:p>
    <w:p>
      <w:r>
        <w:rPr>
          <w:rFonts w:ascii="Aptos" w:hAnsi="Aptos"/>
        </w:rPr>
        <w:t>Public administration cannot be understood by examining legislation alone.</w:t>
      </w:r>
    </w:p>
    <w:p>
      <w:r>
        <w:rPr>
          <w:rFonts w:ascii="Aptos" w:hAnsi="Aptos"/>
        </w:rPr>
        <w:t>Nor can it be understood solely through judicial decisions, institutional policy or documentary evidence in isolation.</w:t>
      </w:r>
    </w:p>
    <w:p>
      <w:r>
        <w:rPr>
          <w:rFonts w:ascii="Aptos" w:hAnsi="Aptos"/>
        </w:rPr>
        <w:t>Governance becomes visible only when those elements are reconstructed as parts of a continuous legal and administrative process.</w:t>
      </w:r>
    </w:p>
    <w:p>
      <w:r>
        <w:rPr>
          <w:rFonts w:ascii="Aptos" w:hAnsi="Aptos"/>
        </w:rPr>
        <w:t>For that reason, this handbook does not begin with conclusions.</w:t>
      </w:r>
    </w:p>
    <w:p>
      <w:r>
        <w:rPr>
          <w:rFonts w:ascii="Aptos" w:hAnsi="Aptos"/>
        </w:rPr>
        <w:t>It begins with authoritative legal sources.</w:t>
      </w:r>
    </w:p>
    <w:p>
      <w:r>
        <w:rPr>
          <w:rFonts w:ascii="Aptos" w:hAnsi="Aptos"/>
        </w:rPr>
        <w:t>Each source is examined independently.</w:t>
      </w:r>
    </w:p>
    <w:p>
      <w:r>
        <w:rPr>
          <w:rFonts w:ascii="Aptos" w:hAnsi="Aptos"/>
        </w:rPr>
        <w:t>Judicial interpretation is distinguished from legislation.</w:t>
      </w:r>
    </w:p>
    <w:p>
      <w:r>
        <w:rPr>
          <w:rFonts w:ascii="Aptos" w:hAnsi="Aptos"/>
        </w:rPr>
        <w:t>Institutional design is distinguished from administration.</w:t>
      </w:r>
    </w:p>
    <w:p>
      <w:r>
        <w:rPr>
          <w:rFonts w:ascii="Aptos" w:hAnsi="Aptos"/>
        </w:rPr>
        <w:t>Documentary evidence is distinguished from inference.</w:t>
      </w:r>
    </w:p>
    <w:p>
      <w:r>
        <w:rPr>
          <w:rFonts w:ascii="Aptos" w:hAnsi="Aptos"/>
        </w:rPr>
        <w:t>Only after the governing legal framework and the evidential record have been reconstructed do conclusions emerge.</w:t>
      </w:r>
    </w:p>
    <w:p>
      <w:r>
        <w:rPr>
          <w:rFonts w:ascii="Aptos" w:hAnsi="Aptos"/>
        </w:rPr>
        <w:t>That discipline defines the methodology adopted throughout this handbook.</w:t>
      </w:r>
    </w:p>
    <w:p>
      <w:r>
        <w:br w:type="page"/>
      </w:r>
    </w:p>
    <w:p>
      <w:pPr>
        <w:pageBreakBefore/>
        <w:spacing w:after="120" w:before="3000"/>
        <w:jc w:val="center"/>
      </w:pPr>
      <w:r>
        <w:rPr>
          <w:rFonts w:ascii="Aptos" w:hAnsi="Aptos"/>
          <w:b/>
          <w:i w:val="0"/>
          <w:color w:val="5A646E"/>
          <w:sz w:val="26"/>
        </w:rPr>
        <w:t>VOLUME I</w:t>
      </w:r>
    </w:p>
    <w:p>
      <w:bookmarkStart w:id="29" w:name="volume_i"/>
      <w:pPr>
        <w:spacing w:after="4000"/>
        <w:jc w:val="center"/>
      </w:pPr>
      <w:r>
        <w:rPr>
          <w:rFonts w:ascii="Aptos" w:hAnsi="Aptos"/>
          <w:b/>
          <w:i w:val="0"/>
          <w:color w:val="154B5F"/>
          <w:sz w:val="44"/>
        </w:rPr>
        <w:t>Foundations of Evidence-Led Governance</w:t>
      </w:r>
      <w:bookmarkEnd w:id="29"/>
    </w:p>
    <w:p>
      <w:r>
        <w:br w:type="page"/>
      </w:r>
    </w:p>
    <w:p>
      <w:bookmarkStart w:id="30" w:name="section_introduction_to_volume_i"/>
      <w:pPr>
        <w:pStyle w:val="Heading2"/>
        <w:keepNext/>
      </w:pPr>
      <w:r>
        <w:t>Introduction to Volume I</w:t>
      </w:r>
      <w:bookmarkEnd w:id="30"/>
    </w:p>
    <w:p>
      <w:r>
        <w:rPr>
          <w:rFonts w:ascii="Aptos" w:hAnsi="Aptos"/>
        </w:rPr>
        <w:t>Every statutory system operates through a sequence of legal and administrative relationships.</w:t>
      </w:r>
    </w:p>
    <w:p>
      <w:r>
        <w:rPr>
          <w:rFonts w:ascii="Aptos" w:hAnsi="Aptos"/>
        </w:rPr>
        <w:t>Legislation alone does not deliver rights.</w:t>
      </w:r>
    </w:p>
    <w:p>
      <w:r>
        <w:rPr>
          <w:rFonts w:ascii="Aptos" w:hAnsi="Aptos"/>
        </w:rPr>
        <w:t>Judicial interpretation alone does not implement statutory obligations.</w:t>
      </w:r>
    </w:p>
    <w:p>
      <w:r>
        <w:rPr>
          <w:rFonts w:ascii="Aptos" w:hAnsi="Aptos"/>
        </w:rPr>
        <w:t>Institutions alone do not create legality.</w:t>
      </w:r>
    </w:p>
    <w:p>
      <w:r>
        <w:rPr>
          <w:rFonts w:ascii="Aptos" w:hAnsi="Aptos"/>
        </w:rPr>
        <w:t>Nor does documentary evidence, considered in isolation, explain governance.</w:t>
      </w:r>
    </w:p>
    <w:p>
      <w:r>
        <w:rPr>
          <w:rFonts w:ascii="Aptos" w:hAnsi="Aptos"/>
        </w:rPr>
        <w:t>Each performs a distinct function within a continuous legal process.</w:t>
      </w:r>
    </w:p>
    <w:p>
      <w:r>
        <w:rPr>
          <w:rFonts w:ascii="Aptos" w:hAnsi="Aptos"/>
        </w:rPr>
        <w:t>The purpose of this volume is to identify the recurring architecture through which statutory administration operates.</w:t>
      </w:r>
    </w:p>
    <w:p>
      <w:r>
        <w:rPr>
          <w:rFonts w:ascii="Aptos" w:hAnsi="Aptos"/>
        </w:rPr>
        <w:t>The chapters that follow do not analyse a single institution or area of law.</w:t>
      </w:r>
    </w:p>
    <w:p>
      <w:r>
        <w:rPr>
          <w:rFonts w:ascii="Aptos" w:hAnsi="Aptos"/>
        </w:rPr>
        <w:t>Instead, they identify the structural principles that repeatedly emerged from the independent examination of victims’ rights, criminal injuries compensation, housing law and administrative justice.</w:t>
      </w:r>
    </w:p>
    <w:p>
      <w:r>
        <w:rPr>
          <w:rFonts w:ascii="Aptos" w:hAnsi="Aptos"/>
        </w:rPr>
        <w:t>These principles form the conceptual framework for the remainder of the handbook.</w:t>
      </w:r>
    </w:p>
    <w:p>
      <w:r>
        <w:rPr>
          <w:rFonts w:ascii="Aptos" w:hAnsi="Aptos"/>
        </w:rPr>
        <w:t>They are not presented as abstract theories.</w:t>
      </w:r>
    </w:p>
    <w:p>
      <w:r>
        <w:rPr>
          <w:rFonts w:ascii="Aptos" w:hAnsi="Aptos"/>
        </w:rPr>
        <w:t>They emerged through the systematic reconstruction of authoritative legal sources, institutional structures and documentary evidence.</w:t>
      </w:r>
    </w:p>
    <w:p>
      <w:bookmarkStart w:id="31" w:name="chapter_1"/>
      <w:pPr>
        <w:pStyle w:val="Heading1"/>
        <w:pageBreakBefore/>
        <w:spacing w:before="120" w:after="280"/>
        <w:keepNext/>
      </w:pPr>
      <w:r>
        <w:t>Chapter 1 — Why This Handbook Exists</w:t>
      </w:r>
      <w:bookmarkEnd w:id="31"/>
    </w:p>
    <w:p>
      <w:bookmarkStart w:id="32" w:name="section_1_1"/>
      <w:pPr>
        <w:pStyle w:val="Heading2"/>
        <w:keepNext/>
      </w:pPr>
      <w:r>
        <w:t>1.1 The Problem</w:t>
      </w:r>
      <w:bookmarkEnd w:id="32"/>
    </w:p>
    <w:p>
      <w:r>
        <w:rPr>
          <w:rFonts w:ascii="Aptos" w:hAnsi="Aptos"/>
        </w:rPr>
        <w:t>Public administration is frequently examined through individual decisions, isolated complaints or specific legal disputes.</w:t>
      </w:r>
    </w:p>
    <w:p>
      <w:r>
        <w:rPr>
          <w:rFonts w:ascii="Aptos" w:hAnsi="Aptos"/>
        </w:rPr>
        <w:t>While such analysis is often valuable, it rarely reconstructs the complete legal pathway through which statutory obligations become administrative action.</w:t>
      </w:r>
    </w:p>
    <w:p>
      <w:r>
        <w:rPr>
          <w:rFonts w:ascii="Aptos" w:hAnsi="Aptos"/>
        </w:rPr>
        <w:t>As a consequence, governance is frequently understood only in fragments.</w:t>
      </w:r>
    </w:p>
    <w:p>
      <w:r>
        <w:rPr>
          <w:rFonts w:ascii="Aptos" w:hAnsi="Aptos"/>
        </w:rPr>
        <w:t>Legislation may be examined without considering institutional implementation.</w:t>
      </w:r>
    </w:p>
    <w:p>
      <w:r>
        <w:rPr>
          <w:rFonts w:ascii="Aptos" w:hAnsi="Aptos"/>
        </w:rPr>
        <w:t>Administrative decisions may be criticised without identifying the governing legal framework.</w:t>
      </w:r>
    </w:p>
    <w:p>
      <w:r>
        <w:rPr>
          <w:rFonts w:ascii="Aptos" w:hAnsi="Aptos"/>
        </w:rPr>
        <w:t>Documentary evidence may be reviewed without distinguishing recorded fact from legal obligation.</w:t>
      </w:r>
    </w:p>
    <w:p>
      <w:r>
        <w:rPr>
          <w:rFonts w:ascii="Aptos" w:hAnsi="Aptos"/>
        </w:rPr>
        <w:t>Judicial decisions may be discussed without recognising the administrative structures to which they apply.</w:t>
      </w:r>
    </w:p>
    <w:p>
      <w:r>
        <w:rPr>
          <w:rFonts w:ascii="Aptos" w:hAnsi="Aptos"/>
        </w:rPr>
        <w:t>Each of these approaches provides part of the picture.</w:t>
      </w:r>
    </w:p>
    <w:p>
      <w:r>
        <w:rPr>
          <w:rFonts w:ascii="Aptos" w:hAnsi="Aptos"/>
        </w:rPr>
        <w:t>None provides the whole.</w:t>
      </w:r>
    </w:p>
    <w:p>
      <w:bookmarkStart w:id="33" w:name="section_1_2"/>
      <w:pPr>
        <w:pStyle w:val="Heading2"/>
        <w:keepNext/>
      </w:pPr>
      <w:r>
        <w:t>1.2 The Missing Relationship</w:t>
      </w:r>
      <w:bookmarkEnd w:id="33"/>
    </w:p>
    <w:p>
      <w:r>
        <w:rPr>
          <w:rFonts w:ascii="Aptos" w:hAnsi="Aptos"/>
        </w:rPr>
        <w:t>Throughout the research underlying this handbook, one recurring question emerged.</w:t>
      </w:r>
    </w:p>
    <w:p>
      <w:r>
        <w:rPr>
          <w:rFonts w:ascii="Aptos" w:hAnsi="Aptos"/>
        </w:rPr>
        <w:t>How does a legal obligation become lived administrative reality?</w:t>
      </w:r>
    </w:p>
    <w:p>
      <w:r>
        <w:rPr>
          <w:rFonts w:ascii="Aptos" w:hAnsi="Aptos"/>
        </w:rPr>
        <w:t>The answer was not contained within legislation alone.</w:t>
      </w:r>
    </w:p>
    <w:p>
      <w:r>
        <w:rPr>
          <w:rFonts w:ascii="Aptos" w:hAnsi="Aptos"/>
        </w:rPr>
        <w:t>Nor was it found exclusively within judicial interpretation.</w:t>
      </w:r>
    </w:p>
    <w:p>
      <w:r>
        <w:rPr>
          <w:rFonts w:ascii="Aptos" w:hAnsi="Aptos"/>
        </w:rPr>
        <w:t>Instead, the research revealed a continuous sequence extending from legal authority to institutional practice.</w:t>
      </w:r>
    </w:p>
    <w:p>
      <w:r>
        <w:rPr>
          <w:rFonts w:ascii="Aptos" w:hAnsi="Aptos"/>
        </w:rPr>
        <w:t>That sequence became visible only when legislation, judicial interpretation, institutional design, administration and documentary evidence were examined together.</w:t>
      </w:r>
    </w:p>
    <w:p>
      <w:bookmarkStart w:id="34" w:name="section_1_3"/>
      <w:pPr>
        <w:pStyle w:val="Heading2"/>
        <w:keepNext/>
      </w:pPr>
      <w:r>
        <w:t>1.3 A Different Way of Reading Governance</w:t>
      </w:r>
      <w:bookmarkEnd w:id="34"/>
    </w:p>
    <w:p>
      <w:r>
        <w:rPr>
          <w:rFonts w:ascii="Aptos" w:hAnsi="Aptos"/>
        </w:rPr>
        <w:t>This handbook therefore adopts a different perspective.</w:t>
      </w:r>
    </w:p>
    <w:p>
      <w:r>
        <w:rPr>
          <w:rFonts w:ascii="Aptos" w:hAnsi="Aptos"/>
        </w:rPr>
        <w:t>Rather than asking:</w:t>
      </w:r>
    </w:p>
    <w:p>
      <w:r>
        <w:rPr>
          <w:rFonts w:ascii="Aptos" w:hAnsi="Aptos"/>
        </w:rPr>
        <w:t>Was the institution right?</w:t>
      </w:r>
    </w:p>
    <w:p>
      <w:r>
        <w:rPr>
          <w:rFonts w:ascii="Aptos" w:hAnsi="Aptos"/>
        </w:rPr>
        <w:t>It first asks:</w:t>
      </w:r>
    </w:p>
    <w:p>
      <w:r>
        <w:rPr>
          <w:rFonts w:ascii="Aptos" w:hAnsi="Aptos"/>
        </w:rPr>
        <w:t>What was the institution legally required to do?</w:t>
      </w:r>
    </w:p>
    <w:p>
      <w:r>
        <w:rPr>
          <w:rFonts w:ascii="Aptos" w:hAnsi="Aptos"/>
        </w:rPr>
        <w:t>Rather than beginning with criticism, it begins with reconstruction.</w:t>
      </w:r>
    </w:p>
    <w:p>
      <w:r>
        <w:rPr>
          <w:rFonts w:ascii="Aptos" w:hAnsi="Aptos"/>
        </w:rPr>
        <w:t>Rather than beginning with conclusions, it begins with authoritative sources.</w:t>
      </w:r>
    </w:p>
    <w:p>
      <w:r>
        <w:rPr>
          <w:rFonts w:ascii="Aptos" w:hAnsi="Aptos"/>
        </w:rPr>
        <w:t>This distinction is fundamental.</w:t>
      </w:r>
    </w:p>
    <w:p>
      <w:r>
        <w:rPr>
          <w:rFonts w:ascii="Aptos" w:hAnsi="Aptos"/>
        </w:rPr>
        <w:t>Evaluation follows reconstruction.</w:t>
      </w:r>
    </w:p>
    <w:p>
      <w:r>
        <w:rPr>
          <w:rFonts w:ascii="Aptos" w:hAnsi="Aptos"/>
        </w:rPr>
        <w:t>It never replaces it.</w:t>
      </w:r>
    </w:p>
    <w:p>
      <w:bookmarkStart w:id="35" w:name="section_1_4"/>
      <w:pPr>
        <w:pStyle w:val="Heading2"/>
        <w:keepNext/>
      </w:pPr>
      <w:r>
        <w:t>1.4 The Discovery</w:t>
      </w:r>
      <w:bookmarkEnd w:id="35"/>
    </w:p>
    <w:p>
      <w:r>
        <w:rPr>
          <w:rFonts w:ascii="Aptos" w:hAnsi="Aptos"/>
        </w:rPr>
        <w:t>As multiple statutory frameworks were examined, an unexpected pattern emerged.</w:t>
      </w:r>
    </w:p>
    <w:p>
      <w:r>
        <w:rPr>
          <w:rFonts w:ascii="Aptos" w:hAnsi="Aptos"/>
        </w:rPr>
        <w:t>Victims’ rights.</w:t>
      </w:r>
    </w:p>
    <w:p>
      <w:r>
        <w:rPr>
          <w:rFonts w:ascii="Aptos" w:hAnsi="Aptos"/>
        </w:rPr>
        <w:t>Compensation.</w:t>
      </w:r>
    </w:p>
    <w:p>
      <w:r>
        <w:rPr>
          <w:rFonts w:ascii="Aptos" w:hAnsi="Aptos"/>
        </w:rPr>
        <w:t>Housing.</w:t>
      </w:r>
    </w:p>
    <w:p>
      <w:r>
        <w:rPr>
          <w:rFonts w:ascii="Aptos" w:hAnsi="Aptos"/>
        </w:rPr>
        <w:t>Administrative justice.</w:t>
      </w:r>
    </w:p>
    <w:p>
      <w:r>
        <w:rPr>
          <w:rFonts w:ascii="Aptos" w:hAnsi="Aptos"/>
        </w:rPr>
        <w:t>Each was created independently.</w:t>
      </w:r>
    </w:p>
    <w:p>
      <w:r>
        <w:rPr>
          <w:rFonts w:ascii="Aptos" w:hAnsi="Aptos"/>
        </w:rPr>
        <w:t>Each operates under different legislation.</w:t>
      </w:r>
    </w:p>
    <w:p>
      <w:r>
        <w:rPr>
          <w:rFonts w:ascii="Aptos" w:hAnsi="Aptos"/>
        </w:rPr>
        <w:t>Each is administered by different institutions.</w:t>
      </w:r>
    </w:p>
    <w:p>
      <w:r>
        <w:rPr>
          <w:rFonts w:ascii="Aptos" w:hAnsi="Aptos"/>
        </w:rPr>
        <w:t>Yet each revealed the same underlying architecture.</w:t>
      </w:r>
    </w:p>
    <w:p>
      <w:r>
        <w:rPr>
          <w:rFonts w:ascii="Aptos" w:hAnsi="Aptos"/>
        </w:rPr>
        <w:t>That recurring architecture forms the basis of this handbook.</w:t>
      </w:r>
    </w:p>
    <w:p>
      <w:r>
        <w:rPr>
          <w:rFonts w:ascii="Aptos" w:hAnsi="Aptos"/>
        </w:rPr>
        <w:t>It is not presented as an assumption.</w:t>
      </w:r>
    </w:p>
    <w:p>
      <w:r>
        <w:rPr>
          <w:rFonts w:ascii="Aptos" w:hAnsi="Aptos"/>
        </w:rPr>
        <w:t>It is presented as the result of repeated observation across independent legal frameworks.</w:t>
      </w:r>
    </w:p>
    <w:p>
      <w:bookmarkStart w:id="36" w:name="section_1_5"/>
      <w:pPr>
        <w:pStyle w:val="Heading2"/>
        <w:keepNext/>
      </w:pPr>
      <w:r>
        <w:t>1.5 The Central Proposition</w:t>
      </w:r>
      <w:bookmarkEnd w:id="36"/>
    </w:p>
    <w:p>
      <w:r>
        <w:rPr>
          <w:rFonts w:ascii="Aptos" w:hAnsi="Aptos"/>
        </w:rPr>
        <w:t>The research conducted throughout this handbook supports the following proposition.</w:t>
      </w:r>
    </w:p>
    <w:p>
      <w:r>
        <w:rPr>
          <w:rFonts w:ascii="Aptos" w:hAnsi="Aptos"/>
        </w:rPr>
        <w:t>Rights are not realised merely because legislation recognises them. Rights become effective only when institutions possess the legal authority, administrative capacity and evidential governance necessary to deliver them.</w:t>
      </w:r>
    </w:p>
    <w:p>
      <w:r>
        <w:rPr>
          <w:rFonts w:ascii="Aptos" w:hAnsi="Aptos"/>
        </w:rPr>
        <w:t>This proposition does not diminish the importance of legislation.</w:t>
      </w:r>
    </w:p>
    <w:p>
      <w:r>
        <w:rPr>
          <w:rFonts w:ascii="Aptos" w:hAnsi="Aptos"/>
        </w:rPr>
        <w:t>Rather, it recognises that legislation is the beginning of governance rather than its conclusion.</w:t>
      </w:r>
    </w:p>
    <w:p>
      <w:bookmarkStart w:id="37" w:name="section_1_6"/>
      <w:pPr>
        <w:pStyle w:val="Heading2"/>
        <w:keepNext/>
      </w:pPr>
      <w:r>
        <w:t>1.6 The Governance Continuum</w:t>
      </w:r>
      <w:bookmarkEnd w:id="37"/>
    </w:p>
    <w:p>
      <w:r>
        <w:rPr>
          <w:rFonts w:ascii="Aptos" w:hAnsi="Aptos"/>
        </w:rPr>
        <w:t>The research repeatedly identified a continuous sequence.</w:t>
      </w:r>
    </w:p>
    <w:p>
      <w:pPr>
        <w:spacing w:after="40"/>
        <w:jc w:val="center"/>
      </w:pPr>
      <w:r>
        <w:rPr>
          <w:rFonts w:ascii="Aptos" w:hAnsi="Aptos"/>
          <w:b/>
          <w:i w:val="0"/>
          <w:color w:val="154B5F"/>
          <w:sz w:val="24"/>
        </w:rPr>
        <w:t>Legal Authority</w:t>
      </w:r>
    </w:p>
    <w:p>
      <w:pPr>
        <w:spacing w:after="40"/>
        <w:jc w:val="center"/>
      </w:pPr>
      <w:r>
        <w:rPr>
          <w:rFonts w:ascii="Aptos" w:hAnsi="Aptos"/>
          <w:b w:val="0"/>
          <w:i/>
          <w:color w:val="5A646E"/>
          <w:sz w:val="20"/>
        </w:rPr>
        <w:t>creates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Responsibility</w:t>
      </w:r>
    </w:p>
    <w:p>
      <w:pPr>
        <w:spacing w:after="40"/>
        <w:jc w:val="center"/>
      </w:pPr>
      <w:r>
        <w:rPr>
          <w:rFonts w:ascii="Aptos" w:hAnsi="Aptos"/>
          <w:b w:val="0"/>
          <w:i/>
          <w:color w:val="5A646E"/>
          <w:sz w:val="20"/>
        </w:rPr>
        <w:t>implemented through</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Practice</w:t>
      </w:r>
    </w:p>
    <w:p>
      <w:pPr>
        <w:spacing w:after="40"/>
        <w:jc w:val="center"/>
      </w:pPr>
      <w:r>
        <w:rPr>
          <w:rFonts w:ascii="Aptos" w:hAnsi="Aptos"/>
          <w:b w:val="0"/>
          <w:i/>
          <w:color w:val="5A646E"/>
          <w:sz w:val="20"/>
        </w:rPr>
        <w:t>recorded by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Documentary Evidence</w:t>
      </w:r>
    </w:p>
    <w:p>
      <w:pPr>
        <w:spacing w:after="40"/>
        <w:jc w:val="center"/>
      </w:pPr>
      <w:r>
        <w:rPr>
          <w:rFonts w:ascii="Aptos" w:hAnsi="Aptos"/>
          <w:b w:val="0"/>
          <w:i/>
          <w:color w:val="5A646E"/>
          <w:sz w:val="20"/>
        </w:rPr>
        <w:t>examined through</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Independent Review</w:t>
      </w:r>
    </w:p>
    <w:p>
      <w:pPr>
        <w:spacing w:after="40"/>
        <w:jc w:val="center"/>
      </w:pPr>
      <w:r>
        <w:rPr>
          <w:rFonts w:ascii="Aptos" w:hAnsi="Aptos"/>
          <w:b w:val="0"/>
          <w:i/>
          <w:color w:val="5A646E"/>
          <w:sz w:val="20"/>
        </w:rPr>
        <w:t>strengthening</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r>
        <w:rPr>
          <w:rFonts w:ascii="Aptos" w:hAnsi="Aptos"/>
        </w:rPr>
        <w:t>Each stage depends upon the integrity of those before it.</w:t>
      </w:r>
    </w:p>
    <w:p>
      <w:r>
        <w:rPr>
          <w:rFonts w:ascii="Aptos" w:hAnsi="Aptos"/>
        </w:rPr>
        <w:t>Failure at any stage weakens the operation of the whole.</w:t>
      </w:r>
    </w:p>
    <w:p>
      <w:bookmarkStart w:id="38" w:name="section_1_7"/>
      <w:pPr>
        <w:pStyle w:val="Heading2"/>
        <w:keepNext/>
      </w:pPr>
      <w:r>
        <w:t>1.7 Why This Matters</w:t>
      </w:r>
      <w:bookmarkEnd w:id="38"/>
    </w:p>
    <w:p>
      <w:r>
        <w:rPr>
          <w:rFonts w:ascii="Aptos" w:hAnsi="Aptos"/>
        </w:rPr>
        <w:t>Modern democratic societies increasingly depend upon complex statutory systems.</w:t>
      </w:r>
    </w:p>
    <w:p>
      <w:r>
        <w:rPr>
          <w:rFonts w:ascii="Aptos" w:hAnsi="Aptos"/>
        </w:rPr>
        <w:t>Housing.</w:t>
      </w:r>
    </w:p>
    <w:p>
      <w:r>
        <w:rPr>
          <w:rFonts w:ascii="Aptos" w:hAnsi="Aptos"/>
        </w:rPr>
        <w:t>Health.</w:t>
      </w:r>
    </w:p>
    <w:p>
      <w:r>
        <w:rPr>
          <w:rFonts w:ascii="Aptos" w:hAnsi="Aptos"/>
        </w:rPr>
        <w:t>Education.</w:t>
      </w:r>
    </w:p>
    <w:p>
      <w:r>
        <w:rPr>
          <w:rFonts w:ascii="Aptos" w:hAnsi="Aptos"/>
        </w:rPr>
        <w:t>Policing.</w:t>
      </w:r>
    </w:p>
    <w:p>
      <w:r>
        <w:rPr>
          <w:rFonts w:ascii="Aptos" w:hAnsi="Aptos"/>
        </w:rPr>
        <w:t>Planning.</w:t>
      </w:r>
    </w:p>
    <w:p>
      <w:r>
        <w:rPr>
          <w:rFonts w:ascii="Aptos" w:hAnsi="Aptos"/>
        </w:rPr>
        <w:t>Environmental regulation.</w:t>
      </w:r>
    </w:p>
    <w:p>
      <w:r>
        <w:rPr>
          <w:rFonts w:ascii="Aptos" w:hAnsi="Aptos"/>
        </w:rPr>
        <w:t>Victims’ rights.</w:t>
      </w:r>
    </w:p>
    <w:p>
      <w:r>
        <w:rPr>
          <w:rFonts w:ascii="Aptos" w:hAnsi="Aptos"/>
        </w:rPr>
        <w:t>Social protection.</w:t>
      </w:r>
    </w:p>
    <w:p>
      <w:r>
        <w:rPr>
          <w:rFonts w:ascii="Aptos" w:hAnsi="Aptos"/>
        </w:rPr>
        <w:t>Each relies upon institutions exercising public power.</w:t>
      </w:r>
    </w:p>
    <w:p>
      <w:r>
        <w:rPr>
          <w:rFonts w:ascii="Aptos" w:hAnsi="Aptos"/>
        </w:rPr>
        <w:t>Understanding those systems therefore requires more than identifying legal rules.</w:t>
      </w:r>
    </w:p>
    <w:p>
      <w:r>
        <w:rPr>
          <w:rFonts w:ascii="Aptos" w:hAnsi="Aptos"/>
        </w:rPr>
        <w:t>It requires understanding the pathway through which law becomes administration.</w:t>
      </w:r>
    </w:p>
    <w:p>
      <w:r>
        <w:rPr>
          <w:rFonts w:ascii="Aptos" w:hAnsi="Aptos"/>
        </w:rPr>
        <w:t>This handbook is written to explain that pathway.</w:t>
      </w:r>
    </w:p>
    <w:p>
      <w:bookmarkStart w:id="39" w:name="section_1_8"/>
      <w:pPr>
        <w:pStyle w:val="Heading2"/>
        <w:keepNext/>
      </w:pPr>
      <w:r>
        <w:t>1.8 Research Finding</w:t>
      </w:r>
      <w:bookmarkEnd w:id="39"/>
    </w:p>
    <w:p>
      <w:r>
        <w:rPr>
          <w:rFonts w:ascii="Aptos" w:hAnsi="Aptos"/>
        </w:rPr>
        <w:t>The examination of multiple independent statutory frameworks demonstrates that governance cannot be understood through legislation, administration or documentary evidence in isolation.</w:t>
      </w:r>
    </w:p>
    <w:p>
      <w:r>
        <w:rPr>
          <w:rFonts w:ascii="Aptos" w:hAnsi="Aptos"/>
        </w:rPr>
        <w:t>Instead, governance emerges from the relationship between legal authority, institutional design, administrative practice, documentary evidence and independent review.</w:t>
      </w:r>
    </w:p>
    <w:p>
      <w:r>
        <w:rPr>
          <w:rFonts w:ascii="Aptos" w:hAnsi="Aptos"/>
        </w:rPr>
        <w:t>That recurring relationship forms the foundation of the Evidence-Led Governance methodology.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 NO. 1</w:t>
            </w:r>
          </w:p>
          <w:p>
            <w:bookmarkStart w:id="40" w:name="gp_1"/>
            <w:pPr>
              <w:spacing w:after="120"/>
            </w:pPr>
            <w:r>
              <w:rPr>
                <w:rFonts w:ascii="Aptos" w:hAnsi="Aptos"/>
                <w:b/>
                <w:color w:val="154B5F"/>
                <w:sz w:val="26"/>
              </w:rPr>
              <w:t>GP-1 — RIGHTS REQUIRE GOVERNANCE</w:t>
            </w:r>
            <w:bookmarkEnd w:id="40"/>
          </w:p>
          <w:p>
            <w:pPr>
              <w:spacing w:after="80"/>
            </w:pPr>
            <w:r>
              <w:rPr>
                <w:rFonts w:ascii="Aptos" w:hAnsi="Aptos"/>
                <w:b w:val="0"/>
                <w:color w:val="202020"/>
                <w:sz w:val="22"/>
              </w:rPr>
              <w:t>A right does not exist because it is written. It exists when institutions can deliver it.</w:t>
            </w:r>
          </w:p>
          <w:p>
            <w:pPr>
              <w:spacing w:after="80"/>
            </w:pPr>
            <w:r>
              <w:rPr>
                <w:rFonts w:ascii="Aptos" w:hAnsi="Aptos"/>
                <w:b w:val="0"/>
                <w:color w:val="202020"/>
                <w:sz w:val="22"/>
              </w:rPr>
              <w:t>Legislation creates the obligation. Administration delivers the obligation. Evidence shows whether it occurred.</w:t>
            </w:r>
          </w:p>
        </w:tc>
      </w:tr>
    </w:tbl>
    <w:p>
      <w:pPr>
        <w:spacing w:after="40"/>
      </w:pPr>
    </w:p>
    <w:p>
      <w:bookmarkStart w:id="41" w:name="chapter_2"/>
      <w:pPr>
        <w:pStyle w:val="Heading1"/>
        <w:pageBreakBefore/>
        <w:spacing w:before="120" w:after="280"/>
        <w:keepNext/>
      </w:pPr>
      <w:r>
        <w:t>Chapter 2 — The Governance Architecture</w:t>
      </w:r>
      <w:bookmarkEnd w:id="41"/>
    </w:p>
    <w:p>
      <w:bookmarkStart w:id="42" w:name="section_2_1"/>
      <w:pPr>
        <w:pStyle w:val="Heading2"/>
        <w:keepNext/>
      </w:pPr>
      <w:r>
        <w:t>2.1 Introduction</w:t>
      </w:r>
      <w:bookmarkEnd w:id="42"/>
    </w:p>
    <w:p>
      <w:r>
        <w:rPr>
          <w:rFonts w:ascii="Aptos" w:hAnsi="Aptos"/>
        </w:rPr>
        <w:t>Every system of statutory administration possesses an internal structure.</w:t>
      </w:r>
    </w:p>
    <w:p>
      <w:r>
        <w:rPr>
          <w:rFonts w:ascii="Aptos" w:hAnsi="Aptos"/>
        </w:rPr>
        <w:t>That structure is rarely described in legislation itself.</w:t>
      </w:r>
    </w:p>
    <w:p>
      <w:r>
        <w:rPr>
          <w:rFonts w:ascii="Aptos" w:hAnsi="Aptos"/>
        </w:rPr>
        <w:t>Nor is it fully explained by judicial decisions, institutional reports or documentary evidence when each is examined in isolation.</w:t>
      </w:r>
    </w:p>
    <w:p>
      <w:r>
        <w:rPr>
          <w:rFonts w:ascii="Aptos" w:hAnsi="Aptos"/>
        </w:rPr>
        <w:t>Throughout the research presented in this handbook, a recurring pattern emerged across multiple independent statutory frameworks.</w:t>
      </w:r>
    </w:p>
    <w:p>
      <w:r>
        <w:rPr>
          <w:rFonts w:ascii="Aptos" w:hAnsi="Aptos"/>
        </w:rPr>
        <w:t>The same sequence appeared in victims’ rights, criminal injuries compensation, housing law and administrative justice.</w:t>
      </w:r>
    </w:p>
    <w:p>
      <w:r>
        <w:rPr>
          <w:rFonts w:ascii="Aptos" w:hAnsi="Aptos"/>
        </w:rPr>
        <w:t>The repetition of that sequence suggested the presence of an underlying governance architecture.</w:t>
      </w:r>
    </w:p>
    <w:p>
      <w:r>
        <w:rPr>
          <w:rFonts w:ascii="Aptos" w:hAnsi="Aptos"/>
        </w:rPr>
        <w:t>This chapter describes that architecture.</w:t>
      </w:r>
    </w:p>
    <w:p>
      <w:r>
        <w:rPr>
          <w:rFonts w:ascii="Aptos" w:hAnsi="Aptos"/>
        </w:rPr>
        <w:t>It is not presented as an abstract theory.</w:t>
      </w:r>
    </w:p>
    <w:p>
      <w:r>
        <w:rPr>
          <w:rFonts w:ascii="Aptos" w:hAnsi="Aptos"/>
        </w:rPr>
        <w:t>It is presented as the recurring structure revealed through the examination of authoritative legal sources.</w:t>
      </w:r>
    </w:p>
    <w:p>
      <w:bookmarkStart w:id="43" w:name="section_2_2"/>
      <w:pPr>
        <w:pStyle w:val="Heading2"/>
        <w:keepNext/>
      </w:pPr>
      <w:r>
        <w:t>2.2 Governance as Relationship</w:t>
      </w:r>
      <w:bookmarkEnd w:id="43"/>
    </w:p>
    <w:p>
      <w:r>
        <w:rPr>
          <w:rFonts w:ascii="Aptos" w:hAnsi="Aptos"/>
        </w:rPr>
        <w:t>Governance is often described as decision-making, management or institutional oversight.</w:t>
      </w:r>
    </w:p>
    <w:p>
      <w:r>
        <w:rPr>
          <w:rFonts w:ascii="Aptos" w:hAnsi="Aptos"/>
        </w:rPr>
        <w:t>This handbook adopts a different understanding.</w:t>
      </w:r>
    </w:p>
    <w:p>
      <w:r>
        <w:rPr>
          <w:rFonts w:ascii="Aptos" w:hAnsi="Aptos"/>
        </w:rPr>
        <w:t>Governance is not a single institution.</w:t>
      </w:r>
    </w:p>
    <w:p>
      <w:r>
        <w:rPr>
          <w:rFonts w:ascii="Aptos" w:hAnsi="Aptos"/>
        </w:rPr>
        <w:t>Nor is it a single decision.</w:t>
      </w:r>
    </w:p>
    <w:p>
      <w:r>
        <w:rPr>
          <w:rFonts w:ascii="Aptos" w:hAnsi="Aptos"/>
        </w:rPr>
        <w:t>Governance is the relationship between:</w:t>
      </w:r>
    </w:p>
    <w:p>
      <w:r>
        <w:rPr>
          <w:rFonts w:ascii="Aptos" w:hAnsi="Aptos"/>
        </w:rPr>
        <w:t>legal authority;</w:t>
      </w:r>
    </w:p>
    <w:p>
      <w:r>
        <w:rPr>
          <w:rFonts w:ascii="Aptos" w:hAnsi="Aptos"/>
        </w:rPr>
        <w:t>institutional responsibility;</w:t>
      </w:r>
    </w:p>
    <w:p>
      <w:r>
        <w:rPr>
          <w:rFonts w:ascii="Aptos" w:hAnsi="Aptos"/>
        </w:rPr>
        <w:t>administrative practice;</w:t>
      </w:r>
    </w:p>
    <w:p>
      <w:r>
        <w:rPr>
          <w:rFonts w:ascii="Aptos" w:hAnsi="Aptos"/>
        </w:rPr>
        <w:t>documentary evidence;</w:t>
      </w:r>
    </w:p>
    <w:p>
      <w:r>
        <w:rPr>
          <w:rFonts w:ascii="Aptos" w:hAnsi="Aptos"/>
        </w:rPr>
        <w:t>independent review.</w:t>
      </w:r>
    </w:p>
    <w:p>
      <w:r>
        <w:rPr>
          <w:rFonts w:ascii="Aptos" w:hAnsi="Aptos"/>
        </w:rPr>
        <w:t>No single element is sufficient.</w:t>
      </w:r>
    </w:p>
    <w:p>
      <w:r>
        <w:rPr>
          <w:rFonts w:ascii="Aptos" w:hAnsi="Aptos"/>
        </w:rPr>
        <w:t>Only their relationship explains how statutory administration operates.</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44" w:name="cd_1"/>
            <w:pPr>
              <w:spacing w:after="120"/>
            </w:pPr>
            <w:r>
              <w:rPr>
                <w:rFonts w:ascii="Aptos" w:hAnsi="Aptos"/>
                <w:b/>
                <w:color w:val="294E5B"/>
                <w:sz w:val="26"/>
              </w:rPr>
              <w:t>CD-1 — Governance</w:t>
            </w:r>
            <w:bookmarkEnd w:id="44"/>
          </w:p>
          <w:p>
            <w:pPr>
              <w:spacing w:after="80"/>
            </w:pPr>
            <w:r>
              <w:rPr>
                <w:rFonts w:ascii="Aptos" w:hAnsi="Aptos"/>
                <w:b w:val="0"/>
                <w:color w:val="202020"/>
                <w:sz w:val="22"/>
              </w:rPr>
              <w:t>Governance is the continuous relationship between legal authority, institutional design, administrative practice, documentary evidence and independent review through which statutory obligations are translated into accountable public administration.</w:t>
            </w:r>
          </w:p>
        </w:tc>
      </w:tr>
    </w:tbl>
    <w:p>
      <w:pPr>
        <w:spacing w:after="40"/>
      </w:pPr>
    </w:p>
    <w:p>
      <w:bookmarkStart w:id="45" w:name="section_2_3"/>
      <w:pPr>
        <w:pStyle w:val="Heading2"/>
        <w:keepNext/>
      </w:pPr>
      <w:r>
        <w:t>2.3 The Governance Continuum</w:t>
      </w:r>
      <w:bookmarkEnd w:id="45"/>
    </w:p>
    <w:p>
      <w:r>
        <w:rPr>
          <w:rFonts w:ascii="Aptos" w:hAnsi="Aptos"/>
        </w:rPr>
        <w:t>The research repeatedly revealed the same progression.</w:t>
      </w:r>
    </w:p>
    <w:p>
      <w:pPr>
        <w:spacing w:after="40"/>
        <w:jc w:val="center"/>
      </w:pPr>
      <w:r>
        <w:rPr>
          <w:rFonts w:ascii="Aptos" w:hAnsi="Aptos"/>
          <w:b/>
          <w:i w:val="0"/>
          <w:color w:val="154B5F"/>
          <w:sz w:val="24"/>
        </w:rPr>
        <w:t>Law</w:t>
      </w:r>
    </w:p>
    <w:p>
      <w:pPr>
        <w:spacing w:after="40"/>
        <w:jc w:val="center"/>
      </w:pPr>
      <w:r>
        <w:rPr>
          <w:rFonts w:ascii="Aptos" w:hAnsi="Aptos"/>
          <w:b w:val="0"/>
          <w:i/>
          <w:color w:val="5A646E"/>
          <w:sz w:val="20"/>
        </w:rPr>
        <w:t>creates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Authority</w:t>
      </w:r>
    </w:p>
    <w:p>
      <w:pPr>
        <w:spacing w:after="40"/>
        <w:jc w:val="center"/>
      </w:pPr>
      <w:r>
        <w:rPr>
          <w:rFonts w:ascii="Aptos" w:hAnsi="Aptos"/>
          <w:b w:val="0"/>
          <w:i/>
          <w:color w:val="5A646E"/>
          <w:sz w:val="20"/>
        </w:rPr>
        <w:t>confers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Institutions</w:t>
      </w:r>
    </w:p>
    <w:p>
      <w:pPr>
        <w:spacing w:after="40"/>
        <w:jc w:val="center"/>
      </w:pPr>
      <w:r>
        <w:rPr>
          <w:rFonts w:ascii="Aptos" w:hAnsi="Aptos"/>
          <w:b w:val="0"/>
          <w:i/>
          <w:color w:val="5A646E"/>
          <w:sz w:val="20"/>
        </w:rPr>
        <w:t>organise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40"/>
        <w:jc w:val="center"/>
      </w:pPr>
      <w:r>
        <w:rPr>
          <w:rFonts w:ascii="Aptos" w:hAnsi="Aptos"/>
          <w:b w:val="0"/>
          <w:i/>
          <w:color w:val="5A646E"/>
          <w:sz w:val="20"/>
        </w:rPr>
        <w:t>acts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40"/>
        <w:jc w:val="center"/>
      </w:pPr>
      <w:r>
        <w:rPr>
          <w:rFonts w:ascii="Aptos" w:hAnsi="Aptos"/>
          <w:b w:val="0"/>
          <w:i/>
          <w:color w:val="5A646E"/>
          <w:sz w:val="20"/>
        </w:rPr>
        <w:t>records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40"/>
        <w:jc w:val="center"/>
      </w:pPr>
      <w:r>
        <w:rPr>
          <w:rFonts w:ascii="Aptos" w:hAnsi="Aptos"/>
          <w:b w:val="0"/>
          <w:i/>
          <w:color w:val="5A646E"/>
          <w:sz w:val="20"/>
        </w:rPr>
        <w:t>explain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The Record</w:t>
      </w:r>
    </w:p>
    <w:p>
      <w:pPr>
        <w:spacing w:after="40"/>
        <w:jc w:val="center"/>
      </w:pPr>
      <w:r>
        <w:rPr>
          <w:rFonts w:ascii="Aptos" w:hAnsi="Aptos"/>
          <w:b w:val="0"/>
          <w:i/>
          <w:color w:val="5A646E"/>
          <w:sz w:val="20"/>
        </w:rPr>
        <w:t>preserves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Review</w:t>
      </w:r>
    </w:p>
    <w:p>
      <w:pPr>
        <w:spacing w:after="40"/>
        <w:jc w:val="center"/>
      </w:pPr>
      <w:r>
        <w:rPr>
          <w:rFonts w:ascii="Aptos" w:hAnsi="Aptos"/>
          <w:b w:val="0"/>
          <w:i/>
          <w:color w:val="5A646E"/>
          <w:sz w:val="20"/>
        </w:rPr>
        <w:t>examines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pPr>
        <w:spacing w:after="40"/>
        <w:jc w:val="center"/>
      </w:pPr>
      <w:r>
        <w:rPr>
          <w:rFonts w:ascii="Aptos" w:hAnsi="Aptos"/>
          <w:b w:val="0"/>
          <w:i/>
          <w:color w:val="5A646E"/>
          <w:sz w:val="20"/>
        </w:rPr>
        <w:t>learns</w:t>
      </w:r>
    </w:p>
    <w:p>
      <w:r>
        <w:rPr>
          <w:rFonts w:ascii="Aptos" w:hAnsi="Aptos"/>
        </w:rPr>
        <w:t>Each stage depends upon those preceding it.</w:t>
      </w:r>
    </w:p>
    <w:p>
      <w:r>
        <w:rPr>
          <w:rFonts w:ascii="Aptos" w:hAnsi="Aptos"/>
        </w:rPr>
        <w:t>None can be removed without weakening the integrity of the whole.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DF5F3"/>
            <w:tcBorders>
              <w:top w:val="single" w:sz="8" w:space="0" w:color="88ACA4"/>
              <w:left w:val="single" w:sz="8" w:space="0" w:color="88ACA4"/>
              <w:bottom w:val="single" w:sz="8" w:space="0" w:color="88ACA4"/>
              <w:right w:val="single" w:sz="8" w:space="0" w:color="88ACA4"/>
            </w:tcBorders>
            <w:tcMar>
              <w:top w:w="120" w:type="dxa"/>
              <w:bottom w:w="120" w:type="dxa"/>
              <w:start w:w="180" w:type="dxa"/>
              <w:end w:w="180" w:type="dxa"/>
            </w:tcMar>
          </w:tcPr>
          <w:p>
            <w:pPr>
              <w:spacing w:after="60"/>
            </w:pPr>
            <w:r/>
            <w:r>
              <w:rPr>
                <w:rFonts w:ascii="Aptos" w:hAnsi="Aptos"/>
                <w:b/>
                <w:color w:val="4F6C66"/>
                <w:sz w:val="19"/>
              </w:rPr>
              <w:t>GOVERNANCE ARCHITECTURE</w:t>
            </w:r>
          </w:p>
          <w:p>
            <w:bookmarkStart w:id="46" w:name="ga_1"/>
            <w:pPr>
              <w:spacing w:after="120"/>
            </w:pPr>
            <w:r>
              <w:rPr>
                <w:rFonts w:ascii="Aptos" w:hAnsi="Aptos"/>
                <w:b/>
                <w:color w:val="21594F"/>
                <w:sz w:val="26"/>
              </w:rPr>
              <w:t>GA-1 — The Governance Continuum</w:t>
            </w:r>
            <w:bookmarkEnd w:id="46"/>
          </w:p>
          <w:p>
            <w:pPr>
              <w:spacing w:after="80"/>
            </w:pPr>
            <w:r>
              <w:rPr>
                <w:rFonts w:ascii="Aptos" w:hAnsi="Aptos"/>
                <w:b w:val="0"/>
                <w:color w:val="202020"/>
                <w:sz w:val="22"/>
              </w:rPr>
              <w:t>This architecture forms the structural model used throughout this handbook.</w:t>
            </w:r>
          </w:p>
        </w:tc>
      </w:tr>
    </w:tbl>
    <w:p>
      <w:pPr>
        <w:spacing w:after="40"/>
      </w:pPr>
    </w:p>
    <w:p>
      <w:bookmarkStart w:id="47" w:name="section_2_4"/>
      <w:pPr>
        <w:pStyle w:val="Heading2"/>
        <w:keepNext/>
      </w:pPr>
      <w:r>
        <w:t>2.4 The Function of Each Stage</w:t>
      </w:r>
      <w:bookmarkEnd w:id="47"/>
    </w:p>
    <w:p>
      <w:bookmarkStart w:id="48" w:name="section_law"/>
      <w:pPr>
        <w:pStyle w:val="Heading3"/>
        <w:keepNext/>
      </w:pPr>
      <w:r>
        <w:t>Law</w:t>
      </w:r>
      <w:bookmarkEnd w:id="48"/>
    </w:p>
    <w:p>
      <w:r>
        <w:rPr>
          <w:rFonts w:ascii="Aptos" w:hAnsi="Aptos"/>
        </w:rPr>
        <w:t>Legislation establishes the legal obligation.</w:t>
      </w:r>
    </w:p>
    <w:p>
      <w:r>
        <w:rPr>
          <w:rFonts w:ascii="Aptos" w:hAnsi="Aptos"/>
        </w:rPr>
        <w:t>It creates the statutory powers, duties and responsibilities that govern institutional behaviour.</w:t>
      </w:r>
    </w:p>
    <w:p>
      <w:r>
        <w:rPr>
          <w:rFonts w:ascii="Aptos" w:hAnsi="Aptos"/>
        </w:rPr>
        <w:t>Without legal authority there can be no lawful exercise of public power.</w:t>
      </w:r>
    </w:p>
    <w:p>
      <w:bookmarkStart w:id="49" w:name="section_authority"/>
      <w:pPr>
        <w:pStyle w:val="Heading3"/>
        <w:keepNext/>
      </w:pPr>
      <w:r>
        <w:t>Authority</w:t>
      </w:r>
      <w:bookmarkEnd w:id="49"/>
    </w:p>
    <w:p>
      <w:r>
        <w:rPr>
          <w:rFonts w:ascii="Aptos" w:hAnsi="Aptos"/>
        </w:rPr>
        <w:t>Authority provides the legal capacity to act.</w:t>
      </w:r>
    </w:p>
    <w:p>
      <w:r>
        <w:rPr>
          <w:rFonts w:ascii="Aptos" w:hAnsi="Aptos"/>
        </w:rPr>
        <w:t>It is always derived from law.</w:t>
      </w:r>
    </w:p>
    <w:p>
      <w:r>
        <w:rPr>
          <w:rFonts w:ascii="Aptos" w:hAnsi="Aptos"/>
        </w:rPr>
        <w:t>Authority is therefore delegated rather than inherent.</w:t>
      </w:r>
    </w:p>
    <w:p>
      <w:bookmarkStart w:id="50" w:name="section_institutions"/>
      <w:pPr>
        <w:pStyle w:val="Heading3"/>
        <w:keepNext/>
      </w:pPr>
      <w:r>
        <w:t>Institutions</w:t>
      </w:r>
      <w:bookmarkEnd w:id="50"/>
    </w:p>
    <w:p>
      <w:r>
        <w:rPr>
          <w:rFonts w:ascii="Aptos" w:hAnsi="Aptos"/>
        </w:rPr>
        <w:t>Institutions transform legal obligations into operational systems.</w:t>
      </w:r>
    </w:p>
    <w:p>
      <w:r>
        <w:rPr>
          <w:rFonts w:ascii="Aptos" w:hAnsi="Aptos"/>
        </w:rPr>
        <w:t>They establish governance arrangements, procedures and organisational responsibilities through which statutory functions may be performed.</w:t>
      </w:r>
    </w:p>
    <w:p>
      <w:bookmarkStart w:id="51" w:name="section_administration"/>
      <w:pPr>
        <w:pStyle w:val="Heading3"/>
        <w:keepNext/>
      </w:pPr>
      <w:r>
        <w:t>Administration</w:t>
      </w:r>
      <w:bookmarkEnd w:id="51"/>
    </w:p>
    <w:p>
      <w:r>
        <w:rPr>
          <w:rFonts w:ascii="Aptos" w:hAnsi="Aptos"/>
        </w:rPr>
        <w:t>Administration performs the statutory function.</w:t>
      </w:r>
    </w:p>
    <w:p>
      <w:r>
        <w:rPr>
          <w:rFonts w:ascii="Aptos" w:hAnsi="Aptos"/>
        </w:rPr>
        <w:t>Applications are received.</w:t>
      </w:r>
    </w:p>
    <w:p>
      <w:r>
        <w:rPr>
          <w:rFonts w:ascii="Aptos" w:hAnsi="Aptos"/>
        </w:rPr>
        <w:t>Evidence is gathered.</w:t>
      </w:r>
    </w:p>
    <w:p>
      <w:r>
        <w:rPr>
          <w:rFonts w:ascii="Aptos" w:hAnsi="Aptos"/>
        </w:rPr>
        <w:t>Assessments are undertaken.</w:t>
      </w:r>
    </w:p>
    <w:p>
      <w:r>
        <w:rPr>
          <w:rFonts w:ascii="Aptos" w:hAnsi="Aptos"/>
        </w:rPr>
        <w:t>Decisions are reached.</w:t>
      </w:r>
    </w:p>
    <w:p>
      <w:r>
        <w:rPr>
          <w:rFonts w:ascii="Aptos" w:hAnsi="Aptos"/>
        </w:rPr>
        <w:t>Administration therefore becomes the point at which legal obligations enter lived experience.</w:t>
      </w:r>
    </w:p>
    <w:p>
      <w:bookmarkStart w:id="52" w:name="section_evidence"/>
      <w:pPr>
        <w:pStyle w:val="Heading3"/>
        <w:keepNext/>
      </w:pPr>
      <w:r>
        <w:t>Evidence</w:t>
      </w:r>
      <w:bookmarkEnd w:id="52"/>
    </w:p>
    <w:p>
      <w:r>
        <w:rPr>
          <w:rFonts w:ascii="Aptos" w:hAnsi="Aptos"/>
        </w:rPr>
        <w:t>Administrative activity produces evidence.</w:t>
      </w:r>
    </w:p>
    <w:p>
      <w:r>
        <w:rPr>
          <w:rFonts w:ascii="Aptos" w:hAnsi="Aptos"/>
        </w:rPr>
        <w:t>Correspondence.</w:t>
      </w:r>
    </w:p>
    <w:p>
      <w:r>
        <w:rPr>
          <w:rFonts w:ascii="Aptos" w:hAnsi="Aptos"/>
        </w:rPr>
        <w:t>Applications.</w:t>
      </w:r>
    </w:p>
    <w:p>
      <w:r>
        <w:rPr>
          <w:rFonts w:ascii="Aptos" w:hAnsi="Aptos"/>
        </w:rPr>
        <w:t>Reports.</w:t>
      </w:r>
    </w:p>
    <w:p>
      <w:r>
        <w:rPr>
          <w:rFonts w:ascii="Aptos" w:hAnsi="Aptos"/>
        </w:rPr>
        <w:t>Decisions.</w:t>
      </w:r>
    </w:p>
    <w:p>
      <w:r>
        <w:rPr>
          <w:rFonts w:ascii="Aptos" w:hAnsi="Aptos"/>
        </w:rPr>
        <w:t>Policies.</w:t>
      </w:r>
    </w:p>
    <w:p>
      <w:r>
        <w:rPr>
          <w:rFonts w:ascii="Aptos" w:hAnsi="Aptos"/>
        </w:rPr>
        <w:t>Records.</w:t>
      </w:r>
    </w:p>
    <w:p>
      <w:r>
        <w:rPr>
          <w:rFonts w:ascii="Aptos" w:hAnsi="Aptos"/>
        </w:rPr>
        <w:t>Evidence documents the exercise of public power.</w:t>
      </w:r>
    </w:p>
    <w:p>
      <w:bookmarkStart w:id="53" w:name="section_reasons"/>
      <w:pPr>
        <w:pStyle w:val="Heading3"/>
        <w:keepNext/>
      </w:pPr>
      <w:r>
        <w:t>Reasons</w:t>
      </w:r>
      <w:bookmarkEnd w:id="53"/>
    </w:p>
    <w:p>
      <w:r>
        <w:rPr>
          <w:rFonts w:ascii="Aptos" w:hAnsi="Aptos"/>
        </w:rPr>
        <w:t>Reasons explain why statutory authority produced a particular decision.</w:t>
      </w:r>
    </w:p>
    <w:p>
      <w:r>
        <w:rPr>
          <w:rFonts w:ascii="Aptos" w:hAnsi="Aptos"/>
        </w:rPr>
        <w:t>They connect:</w:t>
      </w:r>
    </w:p>
    <w:p>
      <w:r>
        <w:rPr>
          <w:rFonts w:ascii="Aptos" w:hAnsi="Aptos"/>
        </w:rPr>
        <w:t>evidence</w:t>
      </w:r>
    </w:p>
    <w:p>
      <w:r>
        <w:rPr>
          <w:rFonts w:ascii="Aptos" w:hAnsi="Aptos"/>
        </w:rPr>
        <w:t>to</w:t>
      </w:r>
    </w:p>
    <w:p>
      <w:r>
        <w:rPr>
          <w:rFonts w:ascii="Aptos" w:hAnsi="Aptos"/>
        </w:rPr>
        <w:t>judgment.</w:t>
      </w:r>
    </w:p>
    <w:p>
      <w:r>
        <w:rPr>
          <w:rFonts w:ascii="Aptos" w:hAnsi="Aptos"/>
        </w:rPr>
        <w:t>Without reasons the pathway between evidence and decision becomes incomplete.</w:t>
      </w:r>
    </w:p>
    <w:p>
      <w:bookmarkStart w:id="54" w:name="section_documentary_record"/>
      <w:pPr>
        <w:pStyle w:val="Heading3"/>
        <w:keepNext/>
      </w:pPr>
      <w:r>
        <w:t>Documentary Record</w:t>
      </w:r>
      <w:bookmarkEnd w:id="54"/>
    </w:p>
    <w:p>
      <w:r>
        <w:rPr>
          <w:rFonts w:ascii="Aptos" w:hAnsi="Aptos"/>
        </w:rPr>
        <w:t>The documentary record preserves institutional memory.</w:t>
      </w:r>
    </w:p>
    <w:p>
      <w:r>
        <w:rPr>
          <w:rFonts w:ascii="Aptos" w:hAnsi="Aptos"/>
        </w:rPr>
        <w:t>It enables later reconstruction of:</w:t>
      </w:r>
    </w:p>
    <w:p>
      <w:r>
        <w:rPr>
          <w:rFonts w:ascii="Aptos" w:hAnsi="Aptos"/>
        </w:rPr>
        <w:t>legal authority;</w:t>
      </w:r>
    </w:p>
    <w:p>
      <w:r>
        <w:rPr>
          <w:rFonts w:ascii="Aptos" w:hAnsi="Aptos"/>
        </w:rPr>
        <w:t>administrative process;</w:t>
      </w:r>
    </w:p>
    <w:p>
      <w:r>
        <w:rPr>
          <w:rFonts w:ascii="Aptos" w:hAnsi="Aptos"/>
        </w:rPr>
        <w:t>evidence;</w:t>
      </w:r>
    </w:p>
    <w:p>
      <w:r>
        <w:rPr>
          <w:rFonts w:ascii="Aptos" w:hAnsi="Aptos"/>
        </w:rPr>
        <w:t>reasoning;</w:t>
      </w:r>
    </w:p>
    <w:p>
      <w:r>
        <w:rPr>
          <w:rFonts w:ascii="Aptos" w:hAnsi="Aptos"/>
        </w:rPr>
        <w:t>decision-making.</w:t>
      </w:r>
    </w:p>
    <w:p>
      <w:r>
        <w:rPr>
          <w:rFonts w:ascii="Aptos" w:hAnsi="Aptos"/>
        </w:rPr>
        <w:t>Without preservation, governance cannot be examined.</w:t>
      </w:r>
    </w:p>
    <w:p>
      <w:bookmarkStart w:id="55" w:name="section_independent_review"/>
      <w:pPr>
        <w:pStyle w:val="Heading3"/>
        <w:keepNext/>
      </w:pPr>
      <w:r>
        <w:t>Independent Review</w:t>
      </w:r>
      <w:bookmarkEnd w:id="55"/>
    </w:p>
    <w:p>
      <w:r>
        <w:rPr>
          <w:rFonts w:ascii="Aptos" w:hAnsi="Aptos"/>
        </w:rPr>
        <w:t>Independent review examines legality.</w:t>
      </w:r>
    </w:p>
    <w:p>
      <w:r>
        <w:rPr>
          <w:rFonts w:ascii="Aptos" w:hAnsi="Aptos"/>
        </w:rPr>
        <w:t>It reconstructs the pathway preserved by the documentary record.</w:t>
      </w:r>
    </w:p>
    <w:p>
      <w:r>
        <w:rPr>
          <w:rFonts w:ascii="Aptos" w:hAnsi="Aptos"/>
        </w:rPr>
        <w:t>Its function is not to recreate administration.</w:t>
      </w:r>
    </w:p>
    <w:p>
      <w:r>
        <w:rPr>
          <w:rFonts w:ascii="Aptos" w:hAnsi="Aptos"/>
        </w:rPr>
        <w:t>Its function is to determine whether public power remained within the governing legal framework.</w:t>
      </w:r>
    </w:p>
    <w:p>
      <w:bookmarkStart w:id="56" w:name="section_governance"/>
      <w:pPr>
        <w:pStyle w:val="Heading3"/>
        <w:keepNext/>
      </w:pPr>
      <w:r>
        <w:t>Governance</w:t>
      </w:r>
      <w:bookmarkEnd w:id="56"/>
    </w:p>
    <w:p>
      <w:r>
        <w:rPr>
          <w:rFonts w:ascii="Aptos" w:hAnsi="Aptos"/>
        </w:rPr>
        <w:t>Governance represents institutional learning.</w:t>
      </w:r>
    </w:p>
    <w:p>
      <w:r>
        <w:rPr>
          <w:rFonts w:ascii="Aptos" w:hAnsi="Aptos"/>
        </w:rPr>
        <w:t>Review informs future administration.</w:t>
      </w:r>
    </w:p>
    <w:p>
      <w:r>
        <w:rPr>
          <w:rFonts w:ascii="Aptos" w:hAnsi="Aptos"/>
        </w:rPr>
        <w:t>Administration improves institutional practice.</w:t>
      </w:r>
    </w:p>
    <w:p>
      <w:r>
        <w:rPr>
          <w:rFonts w:ascii="Aptos" w:hAnsi="Aptos"/>
        </w:rPr>
        <w:t>The cycle therefore continues.</w:t>
      </w:r>
    </w:p>
    <w:p>
      <w:r>
        <w:rPr>
          <w:rFonts w:ascii="Aptos" w:hAnsi="Aptos"/>
        </w:rPr>
        <w:t>Governance is not static.</w:t>
      </w:r>
    </w:p>
    <w:p>
      <w:r>
        <w:rPr>
          <w:rFonts w:ascii="Aptos" w:hAnsi="Aptos"/>
        </w:rPr>
        <w:t>It evolves through evidence.</w:t>
      </w:r>
    </w:p>
    <w:p>
      <w:bookmarkStart w:id="57" w:name="section_2_5"/>
      <w:pPr>
        <w:pStyle w:val="Heading2"/>
        <w:keepNext/>
      </w:pPr>
      <w:r>
        <w:t>2.5 Relationships Rather Than Hierarchies</w:t>
      </w:r>
      <w:bookmarkEnd w:id="57"/>
    </w:p>
    <w:p>
      <w:r>
        <w:rPr>
          <w:rFonts w:ascii="Aptos" w:hAnsi="Aptos"/>
        </w:rPr>
        <w:t>One of the most significant findings emerging from this research is that governance should not be understood as a hierarchy alone.</w:t>
      </w:r>
    </w:p>
    <w:p>
      <w:r>
        <w:rPr>
          <w:rFonts w:ascii="Aptos" w:hAnsi="Aptos"/>
        </w:rPr>
        <w:t>Instead it should be understood as a continuous relationship.</w:t>
      </w:r>
    </w:p>
    <w:p>
      <w:r>
        <w:rPr>
          <w:rFonts w:ascii="Aptos" w:hAnsi="Aptos"/>
        </w:rPr>
        <w:t>Each stage informs the next.</w:t>
      </w:r>
    </w:p>
    <w:p>
      <w:r>
        <w:rPr>
          <w:rFonts w:ascii="Aptos" w:hAnsi="Aptos"/>
        </w:rPr>
        <w:t>Each stage depends upon the integrity of those before it.</w:t>
      </w:r>
    </w:p>
    <w:p>
      <w:r>
        <w:rPr>
          <w:rFonts w:ascii="Aptos" w:hAnsi="Aptos"/>
        </w:rPr>
        <w:t>Governance therefore resembles a continuous evidential chain rather than a series of isolated administrative acts.</w:t>
      </w:r>
    </w:p>
    <w:p>
      <w:bookmarkStart w:id="58" w:name="section_2_6"/>
      <w:pPr>
        <w:pStyle w:val="Heading2"/>
        <w:keepNext/>
      </w:pPr>
      <w:r>
        <w:t>2.6 Traceability</w:t>
      </w:r>
      <w:bookmarkEnd w:id="58"/>
    </w:p>
    <w:p>
      <w:r>
        <w:rPr>
          <w:rFonts w:ascii="Aptos" w:hAnsi="Aptos"/>
        </w:rPr>
        <w:t>Every administrative decision should remain traceable.</w:t>
      </w:r>
    </w:p>
    <w:p>
      <w:pPr>
        <w:spacing w:after="40"/>
        <w:jc w:val="center"/>
      </w:pPr>
      <w:r>
        <w:rPr>
          <w:rFonts w:ascii="Aptos" w:hAnsi="Aptos"/>
          <w:b/>
          <w:i w:val="0"/>
          <w:color w:val="154B5F"/>
          <w:sz w:val="24"/>
        </w:rPr>
        <w:t>Decision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Procedure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Responsibility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Legal Authority</w:t>
      </w:r>
    </w:p>
    <w:p>
      <w:r>
        <w:rPr>
          <w:rFonts w:ascii="Aptos" w:hAnsi="Aptos"/>
        </w:rPr>
        <w:t>Traceability therefore performs two functions.</w:t>
      </w:r>
    </w:p>
    <w:p>
      <w:r>
        <w:rPr>
          <w:rFonts w:ascii="Aptos" w:hAnsi="Aptos"/>
        </w:rPr>
        <w:t>It supports legality.</w:t>
      </w:r>
    </w:p>
    <w:p>
      <w:r>
        <w:rPr>
          <w:rFonts w:ascii="Aptos" w:hAnsi="Aptos"/>
        </w:rPr>
        <w:t>It supports accountability.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59" w:name="gp_2"/>
            <w:pPr>
              <w:spacing w:after="120"/>
            </w:pPr>
            <w:r>
              <w:rPr>
                <w:rFonts w:ascii="Aptos" w:hAnsi="Aptos"/>
                <w:b/>
                <w:color w:val="154B5F"/>
                <w:sz w:val="26"/>
              </w:rPr>
              <w:t>GP-2 — Power Must Remain Traceable</w:t>
            </w:r>
            <w:bookmarkEnd w:id="59"/>
          </w:p>
          <w:p>
            <w:pPr>
              <w:spacing w:after="80"/>
            </w:pPr>
            <w:r>
              <w:rPr>
                <w:rFonts w:ascii="Aptos" w:hAnsi="Aptos"/>
                <w:b w:val="0"/>
                <w:color w:val="202020"/>
                <w:sz w:val="22"/>
              </w:rPr>
              <w:t>Every exercise of public power should remain connected to the legal authority from which it derives.</w:t>
            </w:r>
          </w:p>
          <w:p>
            <w:pPr>
              <w:spacing w:after="80"/>
            </w:pPr>
            <w:r>
              <w:rPr>
                <w:rFonts w:ascii="Aptos" w:hAnsi="Aptos"/>
                <w:b w:val="0"/>
                <w:color w:val="202020"/>
                <w:sz w:val="22"/>
              </w:rPr>
              <w:t>Evidence records that exercise.</w:t>
            </w:r>
          </w:p>
          <w:p>
            <w:pPr>
              <w:spacing w:after="80"/>
            </w:pPr>
            <w:r>
              <w:rPr>
                <w:rFonts w:ascii="Aptos" w:hAnsi="Aptos"/>
                <w:b w:val="0"/>
                <w:color w:val="202020"/>
                <w:sz w:val="22"/>
              </w:rPr>
              <w:t>Reasons explain it.</w:t>
            </w:r>
          </w:p>
          <w:p>
            <w:pPr>
              <w:spacing w:after="80"/>
            </w:pPr>
            <w:r>
              <w:rPr>
                <w:rFonts w:ascii="Aptos" w:hAnsi="Aptos"/>
                <w:b w:val="0"/>
                <w:color w:val="202020"/>
                <w:sz w:val="22"/>
              </w:rPr>
              <w:t>The documentary record preserves it.</w:t>
            </w:r>
          </w:p>
          <w:p>
            <w:pPr>
              <w:spacing w:after="80"/>
            </w:pPr>
            <w:r>
              <w:rPr>
                <w:rFonts w:ascii="Aptos" w:hAnsi="Aptos"/>
                <w:b w:val="0"/>
                <w:color w:val="202020"/>
                <w:sz w:val="22"/>
              </w:rPr>
              <w:t>Review examines it.</w:t>
            </w:r>
          </w:p>
          <w:p>
            <w:pPr>
              <w:spacing w:after="80"/>
            </w:pPr>
            <w:r>
              <w:rPr>
                <w:rFonts w:ascii="Aptos" w:hAnsi="Aptos"/>
                <w:b w:val="0"/>
                <w:color w:val="202020"/>
                <w:sz w:val="22"/>
              </w:rPr>
              <w:t>Governance learns from it.</w:t>
            </w:r>
          </w:p>
        </w:tc>
      </w:tr>
    </w:tbl>
    <w:p>
      <w:pPr>
        <w:spacing w:after="40"/>
      </w:pPr>
    </w:p>
    <w:p>
      <w:bookmarkStart w:id="60" w:name="section_2_7"/>
      <w:pPr>
        <w:pStyle w:val="Heading2"/>
        <w:keepNext/>
      </w:pPr>
      <w:r>
        <w:t>2.7 Institutional Memory</w:t>
      </w:r>
      <w:bookmarkEnd w:id="60"/>
    </w:p>
    <w:p>
      <w:r>
        <w:rPr>
          <w:rFonts w:ascii="Aptos" w:hAnsi="Aptos"/>
        </w:rPr>
        <w:t>Repeated examination of multiple statutory frameworks demonstrated that governance depends upon continuity.</w:t>
      </w:r>
    </w:p>
    <w:p>
      <w:r>
        <w:rPr>
          <w:rFonts w:ascii="Aptos" w:hAnsi="Aptos"/>
        </w:rPr>
        <w:t>Institutions cannot administer consistently if they cannot remember.</w:t>
      </w:r>
    </w:p>
    <w:p>
      <w:r>
        <w:rPr>
          <w:rFonts w:ascii="Aptos" w:hAnsi="Aptos"/>
        </w:rPr>
        <w:t>Institutional memory is therefore not merely administrative convenience.</w:t>
      </w:r>
    </w:p>
    <w:p>
      <w:r>
        <w:rPr>
          <w:rFonts w:ascii="Aptos" w:hAnsi="Aptos"/>
        </w:rPr>
        <w:t>It is a condition of accountable governance.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61" w:name="cd_2"/>
            <w:pPr>
              <w:spacing w:after="120"/>
            </w:pPr>
            <w:r>
              <w:rPr>
                <w:rFonts w:ascii="Aptos" w:hAnsi="Aptos"/>
                <w:b/>
                <w:color w:val="294E5B"/>
                <w:sz w:val="26"/>
              </w:rPr>
              <w:t>CD-2 — Institutional Memory</w:t>
            </w:r>
            <w:bookmarkEnd w:id="61"/>
          </w:p>
          <w:p>
            <w:pPr>
              <w:spacing w:after="80"/>
            </w:pPr>
            <w:r>
              <w:rPr>
                <w:rFonts w:ascii="Aptos" w:hAnsi="Aptos"/>
                <w:b w:val="0"/>
                <w:color w:val="202020"/>
                <w:sz w:val="22"/>
              </w:rPr>
              <w:t>Institutional Memory is the preserved documentary record through which the exercise of public power remains capable of reconstruction, explanation and independent review.</w:t>
            </w:r>
          </w:p>
        </w:tc>
      </w:tr>
    </w:tbl>
    <w:p>
      <w:pPr>
        <w:spacing w:after="40"/>
      </w:pPr>
    </w:p>
    <w:p>
      <w:bookmarkStart w:id="62" w:name="section_2_8"/>
      <w:pPr>
        <w:pStyle w:val="Heading2"/>
        <w:keepNext/>
      </w:pPr>
      <w:r>
        <w:t>2.8 Research Finding</w:t>
      </w:r>
      <w:bookmarkEnd w:id="62"/>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EF3F6"/>
            <w:tcBorders>
              <w:top w:val="single" w:sz="8" w:space="0" w:color="91A9B5"/>
              <w:left w:val="single" w:sz="8" w:space="0" w:color="91A9B5"/>
              <w:bottom w:val="single" w:sz="8" w:space="0" w:color="91A9B5"/>
              <w:right w:val="single" w:sz="8" w:space="0" w:color="91A9B5"/>
            </w:tcBorders>
            <w:tcMar>
              <w:top w:w="120" w:type="dxa"/>
              <w:bottom w:w="120" w:type="dxa"/>
              <w:start w:w="180" w:type="dxa"/>
              <w:end w:w="180" w:type="dxa"/>
            </w:tcMar>
          </w:tcPr>
          <w:p>
            <w:pPr>
              <w:spacing w:after="60"/>
            </w:pPr>
            <w:r/>
            <w:r>
              <w:rPr>
                <w:rFonts w:ascii="Aptos" w:hAnsi="Aptos"/>
                <w:b/>
                <w:color w:val="526671"/>
                <w:sz w:val="19"/>
              </w:rPr>
              <w:t>RESEARCH FINDING</w:t>
            </w:r>
          </w:p>
          <w:p>
            <w:bookmarkStart w:id="63" w:name="rf_2"/>
            <w:pPr>
              <w:spacing w:after="120"/>
            </w:pPr>
            <w:r>
              <w:rPr>
                <w:rFonts w:ascii="Aptos" w:hAnsi="Aptos"/>
                <w:b/>
                <w:color w:val="244B5B"/>
                <w:sz w:val="26"/>
              </w:rPr>
              <w:t>RF-2</w:t>
            </w:r>
            <w:bookmarkEnd w:id="63"/>
          </w:p>
          <w:p>
            <w:pPr>
              <w:spacing w:after="80"/>
            </w:pPr>
            <w:r>
              <w:rPr>
                <w:rFonts w:ascii="Aptos" w:hAnsi="Aptos"/>
                <w:b w:val="0"/>
                <w:color w:val="202020"/>
                <w:sz w:val="22"/>
              </w:rPr>
              <w:t>The examination of independent statutory frameworks demonstrates that governance consistently operates through a recurring sequence linking legal authority, institutional responsibility, administration, evidence, reasons, documentary preservation and independent review.</w:t>
            </w:r>
          </w:p>
          <w:p>
            <w:pPr>
              <w:spacing w:after="80"/>
            </w:pPr>
            <w:r>
              <w:rPr>
                <w:rFonts w:ascii="Aptos" w:hAnsi="Aptos"/>
                <w:b w:val="0"/>
                <w:color w:val="202020"/>
                <w:sz w:val="22"/>
              </w:rPr>
              <w:t>This architecture appears to be general rather than subject-specific.</w:t>
            </w:r>
          </w:p>
        </w:tc>
      </w:tr>
    </w:tbl>
    <w:p>
      <w:pPr>
        <w:spacing w:after="40"/>
      </w:pPr>
    </w:p>
    <w:p>
      <w:bookmarkStart w:id="64" w:name="section_2_9"/>
      <w:pPr>
        <w:pStyle w:val="Heading2"/>
        <w:keepNext/>
      </w:pPr>
      <w:r>
        <w:t>2.9 Chapter Synthesis</w:t>
      </w:r>
      <w:bookmarkEnd w:id="64"/>
    </w:p>
    <w:p>
      <w:r>
        <w:rPr>
          <w:rFonts w:ascii="Aptos" w:hAnsi="Aptos"/>
        </w:rPr>
        <w:t>This chapter has established the conceptual architecture that will guide every subsequent volume of the handbook.</w:t>
      </w:r>
    </w:p>
    <w:p>
      <w:r>
        <w:rPr>
          <w:rFonts w:ascii="Aptos" w:hAnsi="Aptos"/>
        </w:rPr>
        <w:t>It demonstrates that governance is not reducible to legislation, institutions or administration considered separately.</w:t>
      </w:r>
    </w:p>
    <w:p>
      <w:r>
        <w:rPr>
          <w:rFonts w:ascii="Aptos" w:hAnsi="Aptos"/>
        </w:rPr>
        <w:t>Instead, governance emerges from the continuous relationship between those elements.</w:t>
      </w:r>
    </w:p>
    <w:p>
      <w:r>
        <w:rPr>
          <w:rFonts w:ascii="Aptos" w:hAnsi="Aptos"/>
        </w:rPr>
        <w:t>The recurring architecture identified in this chapter provides the analytical framework through which victims’ rights, compensation, housing, administrative justice and future statutory systems will be examined.</w:t>
      </w:r>
    </w:p>
    <w:p>
      <w:bookmarkStart w:id="65" w:name="chapter_3"/>
      <w:pPr>
        <w:pStyle w:val="Heading1"/>
        <w:pageBreakBefore/>
        <w:spacing w:before="120" w:after="280"/>
        <w:keepNext/>
      </w:pPr>
      <w:r>
        <w:t>Chapter 3 — The Evidence-Led Governance Methodology</w:t>
      </w:r>
      <w:bookmarkEnd w:id="65"/>
    </w:p>
    <w:p>
      <w:bookmarkStart w:id="66" w:name="section_3_1"/>
      <w:pPr>
        <w:pStyle w:val="Heading2"/>
        <w:keepNext/>
      </w:pPr>
      <w:r>
        <w:t>3.1 Introduction</w:t>
      </w:r>
      <w:bookmarkEnd w:id="66"/>
    </w:p>
    <w:p>
      <w:r>
        <w:rPr>
          <w:rFonts w:ascii="Aptos" w:hAnsi="Aptos"/>
        </w:rPr>
        <w:t>Every discipline is distinguished by its methodology.</w:t>
      </w:r>
    </w:p>
    <w:p>
      <w:r>
        <w:rPr>
          <w:rFonts w:ascii="Aptos" w:hAnsi="Aptos"/>
        </w:rPr>
        <w:t>Medicine relies upon clinical investigation.</w:t>
      </w:r>
    </w:p>
    <w:p>
      <w:r>
        <w:rPr>
          <w:rFonts w:ascii="Aptos" w:hAnsi="Aptos"/>
        </w:rPr>
        <w:t>History relies upon documentary reconstruction.</w:t>
      </w:r>
    </w:p>
    <w:p>
      <w:r>
        <w:rPr>
          <w:rFonts w:ascii="Aptos" w:hAnsi="Aptos"/>
        </w:rPr>
        <w:t>Science relies upon observation, experimentation and verification.</w:t>
      </w:r>
    </w:p>
    <w:p>
      <w:r>
        <w:rPr>
          <w:rFonts w:ascii="Aptos" w:hAnsi="Aptos"/>
        </w:rPr>
        <w:t>Evidence-Led Governance is distinguished by a methodology designed to reconstruct statutory administration before reaching evaluative conclusions.</w:t>
      </w:r>
    </w:p>
    <w:p>
      <w:r>
        <w:rPr>
          <w:rFonts w:ascii="Aptos" w:hAnsi="Aptos"/>
        </w:rPr>
        <w:t>The methodology developed throughout this handbook does not begin with criticism, advocacy or predetermined outcomes.</w:t>
      </w:r>
    </w:p>
    <w:p>
      <w:r>
        <w:rPr>
          <w:rFonts w:ascii="Aptos" w:hAnsi="Aptos"/>
        </w:rPr>
        <w:t>Instead, it proceeds through a structured sequence of legal and evidential reconstruction.</w:t>
      </w:r>
    </w:p>
    <w:p>
      <w:r>
        <w:rPr>
          <w:rFonts w:ascii="Aptos" w:hAnsi="Aptos"/>
        </w:rPr>
        <w:t>The objective is to understand governance before evaluating it.</w:t>
      </w:r>
    </w:p>
    <w:p>
      <w:bookmarkStart w:id="67" w:name="section_3_2"/>
      <w:pPr>
        <w:pStyle w:val="Heading2"/>
        <w:keepNext/>
      </w:pPr>
      <w:r>
        <w:t>3.2 Why Methodology Matters</w:t>
      </w:r>
      <w:bookmarkEnd w:id="67"/>
    </w:p>
    <w:p>
      <w:r>
        <w:rPr>
          <w:rFonts w:ascii="Aptos" w:hAnsi="Aptos"/>
        </w:rPr>
        <w:t>Governance cannot be evaluated reliably through isolated documents or individual administrative decisions.</w:t>
      </w:r>
    </w:p>
    <w:p>
      <w:r>
        <w:rPr>
          <w:rFonts w:ascii="Aptos" w:hAnsi="Aptos"/>
        </w:rPr>
        <w:t>Nor can legislation, judicial interpretation or institutional practice be understood independently of one another.</w:t>
      </w:r>
    </w:p>
    <w:p>
      <w:r>
        <w:rPr>
          <w:rFonts w:ascii="Aptos" w:hAnsi="Aptos"/>
        </w:rPr>
        <w:t>Each represents only one part of a continuous legal process.</w:t>
      </w:r>
    </w:p>
    <w:p>
      <w:r>
        <w:rPr>
          <w:rFonts w:ascii="Aptos" w:hAnsi="Aptos"/>
        </w:rPr>
        <w:t>Accordingly, this methodology requires that every stage be reconstructed before conclusions emerge.</w:t>
      </w:r>
    </w:p>
    <w:p>
      <w:r>
        <w:rPr>
          <w:rFonts w:ascii="Aptos" w:hAnsi="Aptos"/>
        </w:rPr>
        <w:t>This discipline protects the integrity of both the research and the institutions being examined.</w:t>
      </w:r>
    </w:p>
    <w:p>
      <w:bookmarkStart w:id="68" w:name="section_3_3"/>
      <w:pPr>
        <w:pStyle w:val="Heading2"/>
        <w:keepNext/>
      </w:pPr>
      <w:r>
        <w:t>3.3 Reconstruction Before Evaluation</w:t>
      </w:r>
      <w:bookmarkEnd w:id="68"/>
    </w:p>
    <w:p>
      <w:r>
        <w:rPr>
          <w:rFonts w:ascii="Aptos" w:hAnsi="Aptos"/>
        </w:rPr>
        <w:t>The defining characteristic of this methodology is that reconstruction precedes evaluation.</w:t>
      </w:r>
    </w:p>
    <w:p>
      <w:r>
        <w:rPr>
          <w:rFonts w:ascii="Aptos" w:hAnsi="Aptos"/>
        </w:rPr>
        <w:t>The research therefore asks:</w:t>
      </w:r>
    </w:p>
    <w:p>
      <w:r>
        <w:rPr>
          <w:rFonts w:ascii="Aptos" w:hAnsi="Aptos"/>
        </w:rPr>
        <w:t>First</w:t>
      </w:r>
    </w:p>
    <w:p>
      <w:pPr>
        <w:spacing w:after="280"/>
        <w:jc w:val="center"/>
      </w:pPr>
      <w:r>
        <w:rPr>
          <w:rFonts w:ascii="Aptos" w:hAnsi="Aptos"/>
          <w:b/>
          <w:color w:val="154B5F"/>
          <w:sz w:val="25"/>
        </w:rPr>
        <w:t>What legal obligation exists?</w:t>
      </w:r>
    </w:p>
    <w:p>
      <w:r>
        <w:rPr>
          <w:rFonts w:ascii="Aptos" w:hAnsi="Aptos"/>
        </w:rPr>
        <w:t>Then</w:t>
      </w:r>
    </w:p>
    <w:p>
      <w:pPr>
        <w:spacing w:after="280"/>
        <w:jc w:val="center"/>
      </w:pPr>
      <w:r>
        <w:rPr>
          <w:rFonts w:ascii="Aptos" w:hAnsi="Aptos"/>
          <w:b/>
          <w:color w:val="154B5F"/>
          <w:sz w:val="25"/>
        </w:rPr>
        <w:t>How has that obligation been interpreted?</w:t>
      </w:r>
    </w:p>
    <w:p>
      <w:r>
        <w:rPr>
          <w:rFonts w:ascii="Aptos" w:hAnsi="Aptos"/>
        </w:rPr>
        <w:t>Then</w:t>
      </w:r>
    </w:p>
    <w:p>
      <w:pPr>
        <w:spacing w:after="280"/>
        <w:jc w:val="center"/>
      </w:pPr>
      <w:r>
        <w:rPr>
          <w:rFonts w:ascii="Aptos" w:hAnsi="Aptos"/>
          <w:b/>
          <w:color w:val="154B5F"/>
          <w:sz w:val="25"/>
        </w:rPr>
        <w:t>How has it been translated into institutional design?</w:t>
      </w:r>
    </w:p>
    <w:p>
      <w:r>
        <w:rPr>
          <w:rFonts w:ascii="Aptos" w:hAnsi="Aptos"/>
        </w:rPr>
        <w:t>Then</w:t>
      </w:r>
    </w:p>
    <w:p>
      <w:pPr>
        <w:spacing w:after="280"/>
        <w:jc w:val="center"/>
      </w:pPr>
      <w:r>
        <w:rPr>
          <w:rFonts w:ascii="Aptos" w:hAnsi="Aptos"/>
          <w:b/>
          <w:color w:val="154B5F"/>
          <w:sz w:val="25"/>
        </w:rPr>
        <w:t>How is that design implemented through administration?</w:t>
      </w:r>
    </w:p>
    <w:p>
      <w:r>
        <w:rPr>
          <w:rFonts w:ascii="Aptos" w:hAnsi="Aptos"/>
        </w:rPr>
        <w:t>Then</w:t>
      </w:r>
    </w:p>
    <w:p>
      <w:pPr>
        <w:spacing w:after="280"/>
        <w:jc w:val="center"/>
      </w:pPr>
      <w:r>
        <w:rPr>
          <w:rFonts w:ascii="Aptos" w:hAnsi="Aptos"/>
          <w:b/>
          <w:color w:val="154B5F"/>
          <w:sz w:val="25"/>
        </w:rPr>
        <w:t>What documentary evidence records that administration?</w:t>
      </w:r>
    </w:p>
    <w:p>
      <w:r>
        <w:rPr>
          <w:rFonts w:ascii="Aptos" w:hAnsi="Aptos"/>
        </w:rPr>
        <w:t>Only then is the final question asked.</w:t>
      </w:r>
    </w:p>
    <w:p>
      <w:pPr>
        <w:spacing w:after="280"/>
        <w:jc w:val="center"/>
      </w:pPr>
      <w:r>
        <w:rPr>
          <w:rFonts w:ascii="Aptos" w:hAnsi="Aptos"/>
          <w:b/>
          <w:color w:val="154B5F"/>
          <w:sz w:val="25"/>
        </w:rPr>
        <w:t>What conclusions are supported by the reconstructed framework and the evidential record?</w:t>
      </w:r>
    </w:p>
    <w:p>
      <w:r>
        <w:rPr>
          <w:rFonts w:ascii="Aptos" w:hAnsi="Aptos"/>
        </w:rPr>
        <w:t>This ordering is deliberate.</w:t>
      </w:r>
    </w:p>
    <w:p>
      <w:r>
        <w:rPr>
          <w:rFonts w:ascii="Aptos" w:hAnsi="Aptos"/>
        </w:rPr>
        <w:t>Changing the order changes the character of the research.</w:t>
      </w:r>
    </w:p>
    <w:p>
      <w:r>
        <w:rPr>
          <w:rFonts w:ascii="Aptos" w:hAnsi="Aptos"/>
        </w:rPr>
        <w:t>Beginning with conclusions risks confirmation bias.</w:t>
      </w:r>
    </w:p>
    <w:p>
      <w:r>
        <w:rPr>
          <w:rFonts w:ascii="Aptos" w:hAnsi="Aptos"/>
        </w:rPr>
        <w:t>Beginning with reconstruction promotes analytical discipline.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1F4F2"/>
            <w:tcBorders>
              <w:top w:val="single" w:sz="8" w:space="0" w:color="9AAEA3"/>
              <w:left w:val="single" w:sz="8" w:space="0" w:color="9AAEA3"/>
              <w:bottom w:val="single" w:sz="8" w:space="0" w:color="9AAEA3"/>
              <w:right w:val="single" w:sz="8" w:space="0" w:color="9AAEA3"/>
            </w:tcBorders>
            <w:tcMar>
              <w:top w:w="120" w:type="dxa"/>
              <w:bottom w:w="120" w:type="dxa"/>
              <w:start w:w="180" w:type="dxa"/>
              <w:end w:w="180" w:type="dxa"/>
            </w:tcMar>
          </w:tcPr>
          <w:p>
            <w:pPr>
              <w:spacing w:after="60"/>
            </w:pPr>
            <w:r/>
            <w:r>
              <w:rPr>
                <w:rFonts w:ascii="Aptos" w:hAnsi="Aptos"/>
                <w:b/>
                <w:color w:val="5A6B63"/>
                <w:sz w:val="19"/>
              </w:rPr>
              <w:t>RESEARCH METHODOLOGY</w:t>
            </w:r>
          </w:p>
          <w:p>
            <w:bookmarkStart w:id="69" w:name="rm_1"/>
            <w:pPr>
              <w:spacing w:after="120"/>
            </w:pPr>
            <w:r>
              <w:rPr>
                <w:rFonts w:ascii="Aptos" w:hAnsi="Aptos"/>
                <w:b/>
                <w:color w:val="355C4C"/>
                <w:sz w:val="26"/>
              </w:rPr>
              <w:t>RM-1 — Reconstruction Precedes Evaluation</w:t>
            </w:r>
            <w:bookmarkEnd w:id="69"/>
          </w:p>
          <w:p>
            <w:pPr>
              <w:spacing w:after="80"/>
            </w:pPr>
            <w:r>
              <w:rPr>
                <w:rFonts w:ascii="Aptos" w:hAnsi="Aptos"/>
                <w:b w:val="0"/>
                <w:color w:val="202020"/>
                <w:sz w:val="22"/>
              </w:rPr>
              <w:t>No evaluative conclusion should be reached until the governing legal framework and the evidential record have been independently reconstructed.</w:t>
            </w:r>
          </w:p>
        </w:tc>
      </w:tr>
    </w:tbl>
    <w:p>
      <w:pPr>
        <w:spacing w:after="40"/>
      </w:pPr>
    </w:p>
    <w:p>
      <w:bookmarkStart w:id="70" w:name="section_3_4"/>
      <w:pPr>
        <w:pStyle w:val="Heading2"/>
        <w:keepNext/>
      </w:pPr>
      <w:r>
        <w:t>3.4 The Six Stages of Evidence-Led Governance</w:t>
      </w:r>
      <w:bookmarkEnd w:id="70"/>
    </w:p>
    <w:p>
      <w:r>
        <w:rPr>
          <w:rFonts w:ascii="Aptos" w:hAnsi="Aptos"/>
        </w:rPr>
        <w:t>The methodology proceeds through six sequential stages.</w:t>
      </w:r>
    </w:p>
    <w:p>
      <w:bookmarkStart w:id="71" w:name="section_stage_one_legal_authority"/>
      <w:pPr>
        <w:pStyle w:val="Heading3"/>
        <w:keepNext/>
      </w:pPr>
      <w:r>
        <w:t>Stage One — Legal Authority</w:t>
      </w:r>
      <w:bookmarkEnd w:id="71"/>
    </w:p>
    <w:p>
      <w:r>
        <w:rPr>
          <w:rFonts w:ascii="Aptos" w:hAnsi="Aptos"/>
        </w:rPr>
        <w:t>Identify the governing legal obligation.</w:t>
      </w:r>
    </w:p>
    <w:p>
      <w:r>
        <w:rPr>
          <w:rFonts w:ascii="Aptos" w:hAnsi="Aptos"/>
        </w:rPr>
        <w:t>Sources include:</w:t>
      </w:r>
    </w:p>
    <w:p>
      <w:r>
        <w:rPr>
          <w:rFonts w:ascii="Aptos" w:hAnsi="Aptos"/>
        </w:rPr>
        <w:t>constitutions;</w:t>
      </w:r>
    </w:p>
    <w:p>
      <w:r>
        <w:rPr>
          <w:rFonts w:ascii="Aptos" w:hAnsi="Aptos"/>
        </w:rPr>
        <w:t>legislation;</w:t>
      </w:r>
    </w:p>
    <w:p>
      <w:r>
        <w:rPr>
          <w:rFonts w:ascii="Aptos" w:hAnsi="Aptos"/>
        </w:rPr>
        <w:t>regulations;</w:t>
      </w:r>
    </w:p>
    <w:p>
      <w:r>
        <w:rPr>
          <w:rFonts w:ascii="Aptos" w:hAnsi="Aptos"/>
        </w:rPr>
        <w:t>directives;</w:t>
      </w:r>
    </w:p>
    <w:p>
      <w:r>
        <w:rPr>
          <w:rFonts w:ascii="Aptos" w:hAnsi="Aptos"/>
        </w:rPr>
        <w:t>statutory instruments.</w:t>
      </w:r>
    </w:p>
    <w:p>
      <w:r>
        <w:rPr>
          <w:rFonts w:ascii="Aptos" w:hAnsi="Aptos"/>
        </w:rPr>
        <w:t>Question:</w:t>
      </w:r>
    </w:p>
    <w:p>
      <w:pPr>
        <w:spacing w:after="280"/>
        <w:jc w:val="center"/>
      </w:pPr>
      <w:r>
        <w:rPr>
          <w:rFonts w:ascii="Aptos" w:hAnsi="Aptos"/>
          <w:b/>
          <w:color w:val="154B5F"/>
          <w:sz w:val="25"/>
        </w:rPr>
        <w:t>What does the law require?</w:t>
      </w:r>
    </w:p>
    <w:p>
      <w:bookmarkStart w:id="72" w:name="section_stage_two_judicial_interpretatio"/>
      <w:pPr>
        <w:pStyle w:val="Heading3"/>
        <w:keepNext/>
      </w:pPr>
      <w:r>
        <w:t>Stage Two — Judicial Interpretation</w:t>
      </w:r>
      <w:bookmarkEnd w:id="72"/>
    </w:p>
    <w:p>
      <w:r>
        <w:rPr>
          <w:rFonts w:ascii="Aptos" w:hAnsi="Aptos"/>
        </w:rPr>
        <w:t>Determine how courts have interpreted those obligations.</w:t>
      </w:r>
    </w:p>
    <w:p>
      <w:r>
        <w:rPr>
          <w:rFonts w:ascii="Aptos" w:hAnsi="Aptos"/>
        </w:rPr>
        <w:t>Question:</w:t>
      </w:r>
    </w:p>
    <w:p>
      <w:pPr>
        <w:spacing w:after="280"/>
        <w:jc w:val="center"/>
      </w:pPr>
      <w:r>
        <w:rPr>
          <w:rFonts w:ascii="Aptos" w:hAnsi="Aptos"/>
          <w:b/>
          <w:color w:val="154B5F"/>
          <w:sz w:val="25"/>
        </w:rPr>
        <w:t>How has the legal obligation been understood?</w:t>
      </w:r>
    </w:p>
    <w:p>
      <w:bookmarkStart w:id="73" w:name="section_stage_three_institutional_design"/>
      <w:pPr>
        <w:pStyle w:val="Heading3"/>
        <w:keepNext/>
      </w:pPr>
      <w:r>
        <w:t>Stage Three — Institutional Design</w:t>
      </w:r>
      <w:bookmarkEnd w:id="73"/>
    </w:p>
    <w:p>
      <w:r>
        <w:rPr>
          <w:rFonts w:ascii="Aptos" w:hAnsi="Aptos"/>
        </w:rPr>
        <w:t>Identify the institutions responsible for implementation.</w:t>
      </w:r>
    </w:p>
    <w:p>
      <w:r>
        <w:rPr>
          <w:rFonts w:ascii="Aptos" w:hAnsi="Aptos"/>
        </w:rPr>
        <w:t>Examine:</w:t>
      </w:r>
    </w:p>
    <w:p>
      <w:r>
        <w:rPr>
          <w:rFonts w:ascii="Aptos" w:hAnsi="Aptos"/>
        </w:rPr>
        <w:t>statutory bodies;</w:t>
      </w:r>
    </w:p>
    <w:p>
      <w:r>
        <w:rPr>
          <w:rFonts w:ascii="Aptos" w:hAnsi="Aptos"/>
        </w:rPr>
        <w:t>governance structures;</w:t>
      </w:r>
    </w:p>
    <w:p>
      <w:r>
        <w:rPr>
          <w:rFonts w:ascii="Aptos" w:hAnsi="Aptos"/>
        </w:rPr>
        <w:t>published procedures;</w:t>
      </w:r>
    </w:p>
    <w:p>
      <w:r>
        <w:rPr>
          <w:rFonts w:ascii="Aptos" w:hAnsi="Aptos"/>
        </w:rPr>
        <w:t>organisational responsibilities.</w:t>
      </w:r>
    </w:p>
    <w:p>
      <w:r>
        <w:rPr>
          <w:rFonts w:ascii="Aptos" w:hAnsi="Aptos"/>
        </w:rPr>
        <w:t>Question:</w:t>
      </w:r>
    </w:p>
    <w:p>
      <w:pPr>
        <w:spacing w:after="280"/>
        <w:jc w:val="center"/>
      </w:pPr>
      <w:r>
        <w:rPr>
          <w:rFonts w:ascii="Aptos" w:hAnsi="Aptos"/>
          <w:b/>
          <w:color w:val="154B5F"/>
          <w:sz w:val="25"/>
        </w:rPr>
        <w:t>How has the legal obligation been translated into institutional practice?</w:t>
      </w:r>
    </w:p>
    <w:p>
      <w:bookmarkStart w:id="74" w:name="section_stage_four_administrative_practi"/>
      <w:pPr>
        <w:pStyle w:val="Heading3"/>
        <w:keepNext/>
      </w:pPr>
      <w:r>
        <w:t>Stage Four — Administrative Practice</w:t>
      </w:r>
      <w:bookmarkEnd w:id="74"/>
    </w:p>
    <w:p>
      <w:r>
        <w:rPr>
          <w:rFonts w:ascii="Aptos" w:hAnsi="Aptos"/>
        </w:rPr>
        <w:t>Reconstruct how statutory responsibilities are exercised.</w:t>
      </w:r>
    </w:p>
    <w:p>
      <w:r>
        <w:rPr>
          <w:rFonts w:ascii="Aptos" w:hAnsi="Aptos"/>
        </w:rPr>
        <w:t>Examples include:</w:t>
      </w:r>
    </w:p>
    <w:p>
      <w:r>
        <w:rPr>
          <w:rFonts w:ascii="Aptos" w:hAnsi="Aptos"/>
        </w:rPr>
        <w:t>applications;</w:t>
      </w:r>
    </w:p>
    <w:p>
      <w:r>
        <w:rPr>
          <w:rFonts w:ascii="Aptos" w:hAnsi="Aptos"/>
        </w:rPr>
        <w:t>investigations;</w:t>
      </w:r>
    </w:p>
    <w:p>
      <w:r>
        <w:rPr>
          <w:rFonts w:ascii="Aptos" w:hAnsi="Aptos"/>
        </w:rPr>
        <w:t>assessments;</w:t>
      </w:r>
    </w:p>
    <w:p>
      <w:r>
        <w:rPr>
          <w:rFonts w:ascii="Aptos" w:hAnsi="Aptos"/>
        </w:rPr>
        <w:t>communications;</w:t>
      </w:r>
    </w:p>
    <w:p>
      <w:r>
        <w:rPr>
          <w:rFonts w:ascii="Aptos" w:hAnsi="Aptos"/>
        </w:rPr>
        <w:t>decision-making;</w:t>
      </w:r>
    </w:p>
    <w:p>
      <w:r>
        <w:rPr>
          <w:rFonts w:ascii="Aptos" w:hAnsi="Aptos"/>
        </w:rPr>
        <w:t>review procedures.</w:t>
      </w:r>
    </w:p>
    <w:p>
      <w:r>
        <w:rPr>
          <w:rFonts w:ascii="Aptos" w:hAnsi="Aptos"/>
        </w:rPr>
        <w:t>Question:</w:t>
      </w:r>
    </w:p>
    <w:p>
      <w:pPr>
        <w:spacing w:after="280"/>
        <w:jc w:val="center"/>
      </w:pPr>
      <w:r>
        <w:rPr>
          <w:rFonts w:ascii="Aptos" w:hAnsi="Aptos"/>
          <w:b/>
          <w:color w:val="154B5F"/>
          <w:sz w:val="25"/>
        </w:rPr>
        <w:t>How does administration perform the statutory function?</w:t>
      </w:r>
    </w:p>
    <w:p>
      <w:bookmarkStart w:id="75" w:name="section_stage_five_documentary_evidence"/>
      <w:pPr>
        <w:pStyle w:val="Heading3"/>
        <w:keepNext/>
      </w:pPr>
      <w:r>
        <w:t>Stage Five — Documentary Evidence</w:t>
      </w:r>
      <w:bookmarkEnd w:id="75"/>
    </w:p>
    <w:p>
      <w:r>
        <w:rPr>
          <w:rFonts w:ascii="Aptos" w:hAnsi="Aptos"/>
        </w:rPr>
        <w:t>Reconstruct the documentary record.</w:t>
      </w:r>
    </w:p>
    <w:p>
      <w:r>
        <w:rPr>
          <w:rFonts w:ascii="Aptos" w:hAnsi="Aptos"/>
        </w:rPr>
        <w:t>This includes:</w:t>
      </w:r>
    </w:p>
    <w:p>
      <w:r>
        <w:rPr>
          <w:rFonts w:ascii="Aptos" w:hAnsi="Aptos"/>
        </w:rPr>
        <w:t>correspondence;</w:t>
      </w:r>
    </w:p>
    <w:p>
      <w:r>
        <w:rPr>
          <w:rFonts w:ascii="Aptos" w:hAnsi="Aptos"/>
        </w:rPr>
        <w:t>reports;</w:t>
      </w:r>
    </w:p>
    <w:p>
      <w:r>
        <w:rPr>
          <w:rFonts w:ascii="Aptos" w:hAnsi="Aptos"/>
        </w:rPr>
        <w:t>applications;</w:t>
      </w:r>
    </w:p>
    <w:p>
      <w:r>
        <w:rPr>
          <w:rFonts w:ascii="Aptos" w:hAnsi="Aptos"/>
        </w:rPr>
        <w:t>policies;</w:t>
      </w:r>
    </w:p>
    <w:p>
      <w:r>
        <w:rPr>
          <w:rFonts w:ascii="Aptos" w:hAnsi="Aptos"/>
        </w:rPr>
        <w:t>notices;</w:t>
      </w:r>
    </w:p>
    <w:p>
      <w:r>
        <w:rPr>
          <w:rFonts w:ascii="Aptos" w:hAnsi="Aptos"/>
        </w:rPr>
        <w:t>decisions;</w:t>
      </w:r>
    </w:p>
    <w:p>
      <w:r>
        <w:rPr>
          <w:rFonts w:ascii="Aptos" w:hAnsi="Aptos"/>
        </w:rPr>
        <w:t>timelines.</w:t>
      </w:r>
    </w:p>
    <w:p>
      <w:r>
        <w:rPr>
          <w:rFonts w:ascii="Aptos" w:hAnsi="Aptos"/>
        </w:rPr>
        <w:t>Question:</w:t>
      </w:r>
    </w:p>
    <w:p>
      <w:pPr>
        <w:spacing w:after="280"/>
        <w:jc w:val="center"/>
      </w:pPr>
      <w:r>
        <w:rPr>
          <w:rFonts w:ascii="Aptos" w:hAnsi="Aptos"/>
          <w:b/>
          <w:color w:val="154B5F"/>
          <w:sz w:val="25"/>
        </w:rPr>
        <w:t>What does the record establish?</w:t>
      </w:r>
    </w:p>
    <w:p>
      <w:bookmarkStart w:id="76" w:name="section_stage_six_governance_analysis_2"/>
      <w:pPr>
        <w:pStyle w:val="Heading3"/>
        <w:keepNext/>
      </w:pPr>
      <w:r>
        <w:t>Stage Six — Governance Analysis</w:t>
      </w:r>
      <w:bookmarkEnd w:id="76"/>
    </w:p>
    <w:p>
      <w:r>
        <w:rPr>
          <w:rFonts w:ascii="Aptos" w:hAnsi="Aptos"/>
        </w:rPr>
        <w:t>Only after the preceding stages are complete does governance analysis begin.</w:t>
      </w:r>
    </w:p>
    <w:p>
      <w:r>
        <w:rPr>
          <w:rFonts w:ascii="Aptos" w:hAnsi="Aptos"/>
        </w:rPr>
        <w:t>The reconstructed legal framework is compared with the documentary record.</w:t>
      </w:r>
    </w:p>
    <w:p>
      <w:r>
        <w:rPr>
          <w:rFonts w:ascii="Aptos" w:hAnsi="Aptos"/>
        </w:rPr>
        <w:t>Question:</w:t>
      </w:r>
    </w:p>
    <w:p>
      <w:pPr>
        <w:spacing w:after="280"/>
        <w:jc w:val="center"/>
      </w:pPr>
      <w:r>
        <w:rPr>
          <w:rFonts w:ascii="Aptos" w:hAnsi="Aptos"/>
          <w:b/>
          <w:color w:val="154B5F"/>
          <w:sz w:val="25"/>
        </w:rPr>
        <w:t>Does the evidence demonstrate correspondence between statutory obligation and administrative practice?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DF5F3"/>
            <w:tcBorders>
              <w:top w:val="single" w:sz="8" w:space="0" w:color="88ACA4"/>
              <w:left w:val="single" w:sz="8" w:space="0" w:color="88ACA4"/>
              <w:bottom w:val="single" w:sz="8" w:space="0" w:color="88ACA4"/>
              <w:right w:val="single" w:sz="8" w:space="0" w:color="88ACA4"/>
            </w:tcBorders>
            <w:tcMar>
              <w:top w:w="120" w:type="dxa"/>
              <w:bottom w:w="120" w:type="dxa"/>
              <w:start w:w="180" w:type="dxa"/>
              <w:end w:w="180" w:type="dxa"/>
            </w:tcMar>
          </w:tcPr>
          <w:p>
            <w:pPr>
              <w:spacing w:after="60"/>
            </w:pPr>
            <w:r/>
            <w:r>
              <w:rPr>
                <w:rFonts w:ascii="Aptos" w:hAnsi="Aptos"/>
                <w:b/>
                <w:color w:val="4F6C66"/>
                <w:sz w:val="19"/>
              </w:rPr>
              <w:t>GOVERNANCE ARCHITECTURE</w:t>
            </w:r>
          </w:p>
          <w:p>
            <w:bookmarkStart w:id="77" w:name="ga_2"/>
            <w:pPr>
              <w:spacing w:after="120"/>
            </w:pPr>
            <w:r>
              <w:rPr>
                <w:rFonts w:ascii="Aptos" w:hAnsi="Aptos"/>
                <w:b/>
                <w:color w:val="21594F"/>
                <w:sz w:val="26"/>
              </w:rPr>
              <w:t>GA-2 — Evidence-Led Governance Methodology</w:t>
            </w:r>
            <w:bookmarkEnd w:id="77"/>
          </w:p>
          <w:p>
            <w:pPr>
              <w:spacing w:after="80"/>
            </w:pPr>
            <w:r>
              <w:rPr>
                <w:rFonts w:ascii="Aptos" w:hAnsi="Aptos"/>
                <w:b w:val="0"/>
                <w:color w:val="202020"/>
                <w:sz w:val="22"/>
              </w:rPr>
              <w:t>This sequence forms the methodological framework adopted throughout the handbook.</w:t>
            </w:r>
          </w:p>
        </w:tc>
      </w:tr>
    </w:tbl>
    <w:p>
      <w:pPr>
        <w:spacing w:after="40"/>
      </w:pPr>
    </w:p>
    <w:p>
      <w:pPr>
        <w:spacing w:after="40"/>
        <w:jc w:val="center"/>
      </w:pPr>
      <w:r>
        <w:rPr>
          <w:rFonts w:ascii="Aptos" w:hAnsi="Aptos"/>
          <w:b/>
          <w:i w:val="0"/>
          <w:color w:val="154B5F"/>
          <w:sz w:val="24"/>
        </w:rPr>
        <w:t>Law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Interpretation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Design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 Analysis</w:t>
      </w:r>
    </w:p>
    <w:p>
      <w:bookmarkStart w:id="78" w:name="section_3_5"/>
      <w:pPr>
        <w:pStyle w:val="Heading2"/>
        <w:keepNext/>
      </w:pPr>
      <w:r>
        <w:t>3.5 Distinguishing Evidence from Inference</w:t>
      </w:r>
      <w:bookmarkEnd w:id="78"/>
    </w:p>
    <w:p>
      <w:r>
        <w:rPr>
          <w:rFonts w:ascii="Aptos" w:hAnsi="Aptos"/>
        </w:rPr>
        <w:t>One of the defining characteristics of this methodology is the distinction between evidence and inference.</w:t>
      </w:r>
    </w:p>
    <w:p>
      <w:r>
        <w:rPr>
          <w:rFonts w:ascii="Aptos" w:hAnsi="Aptos"/>
        </w:rPr>
        <w:t>Evidence establishes:</w:t>
      </w:r>
    </w:p>
    <w:p>
      <w:r>
        <w:rPr>
          <w:rFonts w:ascii="Aptos" w:hAnsi="Aptos"/>
        </w:rPr>
        <w:t>what occurred;</w:t>
      </w:r>
    </w:p>
    <w:p>
      <w:r>
        <w:rPr>
          <w:rFonts w:ascii="Aptos" w:hAnsi="Aptos"/>
        </w:rPr>
        <w:t>what was recorded;</w:t>
      </w:r>
    </w:p>
    <w:p>
      <w:r>
        <w:rPr>
          <w:rFonts w:ascii="Aptos" w:hAnsi="Aptos"/>
        </w:rPr>
        <w:t>what was communicated.</w:t>
      </w:r>
    </w:p>
    <w:p>
      <w:r>
        <w:rPr>
          <w:rFonts w:ascii="Aptos" w:hAnsi="Aptos"/>
        </w:rPr>
        <w:t>Inference explains:</w:t>
      </w:r>
    </w:p>
    <w:p>
      <w:r>
        <w:rPr>
          <w:rFonts w:ascii="Aptos" w:hAnsi="Aptos"/>
        </w:rPr>
        <w:t>relationships;</w:t>
      </w:r>
    </w:p>
    <w:p>
      <w:r>
        <w:rPr>
          <w:rFonts w:ascii="Aptos" w:hAnsi="Aptos"/>
        </w:rPr>
        <w:t>implications;</w:t>
      </w:r>
    </w:p>
    <w:p>
      <w:r>
        <w:rPr>
          <w:rFonts w:ascii="Aptos" w:hAnsi="Aptos"/>
        </w:rPr>
        <w:t>governance conclusions.</w:t>
      </w:r>
    </w:p>
    <w:p>
      <w:r>
        <w:rPr>
          <w:rFonts w:ascii="Aptos" w:hAnsi="Aptos"/>
        </w:rPr>
        <w:t>The distinction is essential.</w:t>
      </w:r>
    </w:p>
    <w:p>
      <w:r>
        <w:rPr>
          <w:rFonts w:ascii="Aptos" w:hAnsi="Aptos"/>
        </w:rPr>
        <w:t>Research loses integrity when inference is presented as evidence.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1F4F2"/>
            <w:tcBorders>
              <w:top w:val="single" w:sz="8" w:space="0" w:color="9AAEA3"/>
              <w:left w:val="single" w:sz="8" w:space="0" w:color="9AAEA3"/>
              <w:bottom w:val="single" w:sz="8" w:space="0" w:color="9AAEA3"/>
              <w:right w:val="single" w:sz="8" w:space="0" w:color="9AAEA3"/>
            </w:tcBorders>
            <w:tcMar>
              <w:top w:w="120" w:type="dxa"/>
              <w:bottom w:w="120" w:type="dxa"/>
              <w:start w:w="180" w:type="dxa"/>
              <w:end w:w="180" w:type="dxa"/>
            </w:tcMar>
          </w:tcPr>
          <w:p>
            <w:pPr>
              <w:spacing w:after="60"/>
            </w:pPr>
            <w:r/>
            <w:r>
              <w:rPr>
                <w:rFonts w:ascii="Aptos" w:hAnsi="Aptos"/>
                <w:b/>
                <w:color w:val="5A6B63"/>
                <w:sz w:val="19"/>
              </w:rPr>
              <w:t>RESEARCH METHODOLOGY</w:t>
            </w:r>
          </w:p>
          <w:p>
            <w:bookmarkStart w:id="79" w:name="rm_2"/>
            <w:pPr>
              <w:spacing w:after="120"/>
            </w:pPr>
            <w:r>
              <w:rPr>
                <w:rFonts w:ascii="Aptos" w:hAnsi="Aptos"/>
                <w:b/>
                <w:color w:val="355C4C"/>
                <w:sz w:val="26"/>
              </w:rPr>
              <w:t>RM-2 — Evidence Before Inference</w:t>
            </w:r>
            <w:bookmarkEnd w:id="79"/>
          </w:p>
          <w:p>
            <w:pPr>
              <w:spacing w:after="80"/>
            </w:pPr>
            <w:r>
              <w:rPr>
                <w:rFonts w:ascii="Aptos" w:hAnsi="Aptos"/>
                <w:b w:val="0"/>
                <w:color w:val="202020"/>
                <w:sz w:val="22"/>
              </w:rPr>
              <w:t>Inference begins only after the documentary record has been reconstructed.</w:t>
            </w:r>
          </w:p>
        </w:tc>
      </w:tr>
    </w:tbl>
    <w:p>
      <w:pPr>
        <w:spacing w:after="40"/>
      </w:pPr>
    </w:p>
    <w:p>
      <w:bookmarkStart w:id="80" w:name="section_3_6"/>
      <w:pPr>
        <w:pStyle w:val="Heading2"/>
        <w:keepNext/>
      </w:pPr>
      <w:r>
        <w:t>3.6 Independence of Sources</w:t>
      </w:r>
      <w:bookmarkEnd w:id="80"/>
    </w:p>
    <w:p>
      <w:r>
        <w:rPr>
          <w:rFonts w:ascii="Aptos" w:hAnsi="Aptos"/>
        </w:rPr>
        <w:t>Each source contributes something different.</w:t>
      </w:r>
    </w:p>
    <w:p>
      <w:r>
        <w:rPr>
          <w:rFonts w:ascii="Aptos" w:hAnsi="Aptos"/>
        </w:rPr>
        <w:t>Legislation creates obligations.</w:t>
      </w:r>
    </w:p>
    <w:p>
      <w:r>
        <w:rPr>
          <w:rFonts w:ascii="Aptos" w:hAnsi="Aptos"/>
        </w:rPr>
        <w:t>Courts interpret those obligations.</w:t>
      </w:r>
    </w:p>
    <w:p>
      <w:r>
        <w:rPr>
          <w:rFonts w:ascii="Aptos" w:hAnsi="Aptos"/>
        </w:rPr>
        <w:t>Institutions design administrative systems.</w:t>
      </w:r>
    </w:p>
    <w:p>
      <w:r>
        <w:rPr>
          <w:rFonts w:ascii="Aptos" w:hAnsi="Aptos"/>
        </w:rPr>
        <w:t>Administrative practice exercises statutory powers.</w:t>
      </w:r>
    </w:p>
    <w:p>
      <w:r>
        <w:rPr>
          <w:rFonts w:ascii="Aptos" w:hAnsi="Aptos"/>
        </w:rPr>
        <w:t>Documentary evidence records those exercises.</w:t>
      </w:r>
    </w:p>
    <w:p>
      <w:r>
        <w:rPr>
          <w:rFonts w:ascii="Aptos" w:hAnsi="Aptos"/>
        </w:rPr>
        <w:t>No source substitutes for another.</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1F4F2"/>
            <w:tcBorders>
              <w:top w:val="single" w:sz="8" w:space="0" w:color="9AAEA3"/>
              <w:left w:val="single" w:sz="8" w:space="0" w:color="9AAEA3"/>
              <w:bottom w:val="single" w:sz="8" w:space="0" w:color="9AAEA3"/>
              <w:right w:val="single" w:sz="8" w:space="0" w:color="9AAEA3"/>
            </w:tcBorders>
            <w:tcMar>
              <w:top w:w="120" w:type="dxa"/>
              <w:bottom w:w="120" w:type="dxa"/>
              <w:start w:w="180" w:type="dxa"/>
              <w:end w:w="180" w:type="dxa"/>
            </w:tcMar>
          </w:tcPr>
          <w:p>
            <w:pPr>
              <w:spacing w:after="60"/>
            </w:pPr>
            <w:r/>
            <w:r>
              <w:rPr>
                <w:rFonts w:ascii="Aptos" w:hAnsi="Aptos"/>
                <w:b/>
                <w:color w:val="5A6B63"/>
                <w:sz w:val="19"/>
              </w:rPr>
              <w:t>RESEARCH METHODOLOGY</w:t>
            </w:r>
          </w:p>
          <w:p>
            <w:bookmarkStart w:id="81" w:name="rm_3"/>
            <w:pPr>
              <w:spacing w:after="120"/>
            </w:pPr>
            <w:r>
              <w:rPr>
                <w:rFonts w:ascii="Aptos" w:hAnsi="Aptos"/>
                <w:b/>
                <w:color w:val="355C4C"/>
                <w:sz w:val="26"/>
              </w:rPr>
              <w:t>RM-3 — Independent Authority</w:t>
            </w:r>
            <w:bookmarkEnd w:id="81"/>
          </w:p>
          <w:p>
            <w:pPr>
              <w:spacing w:after="80"/>
            </w:pPr>
            <w:r>
              <w:rPr>
                <w:rFonts w:ascii="Aptos" w:hAnsi="Aptos"/>
                <w:b w:val="0"/>
                <w:color w:val="202020"/>
                <w:sz w:val="22"/>
              </w:rPr>
              <w:t>Every authoritative source contributes only what it is competent to establish.</w:t>
            </w:r>
          </w:p>
        </w:tc>
      </w:tr>
    </w:tbl>
    <w:p>
      <w:pPr>
        <w:spacing w:after="40"/>
      </w:pPr>
    </w:p>
    <w:p>
      <w:bookmarkStart w:id="82" w:name="section_3_7"/>
      <w:pPr>
        <w:pStyle w:val="Heading2"/>
        <w:keepNext/>
      </w:pPr>
      <w:r>
        <w:t>3.7 Traceability</w:t>
      </w:r>
      <w:bookmarkEnd w:id="82"/>
    </w:p>
    <w:p>
      <w:r>
        <w:rPr>
          <w:rFonts w:ascii="Aptos" w:hAnsi="Aptos"/>
        </w:rPr>
        <w:t>Every conclusion should remain traceable.</w:t>
      </w:r>
    </w:p>
    <w:p>
      <w:pPr>
        <w:spacing w:after="40"/>
        <w:jc w:val="center"/>
      </w:pPr>
      <w:r>
        <w:rPr>
          <w:rFonts w:ascii="Aptos" w:hAnsi="Aptos"/>
          <w:b/>
          <w:i w:val="0"/>
          <w:color w:val="154B5F"/>
          <w:sz w:val="24"/>
        </w:rPr>
        <w:t>Research Finding</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Record</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Practice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Legal Authority</w:t>
      </w:r>
    </w:p>
    <w:p>
      <w:r>
        <w:rPr>
          <w:rFonts w:ascii="Aptos" w:hAnsi="Aptos"/>
        </w:rPr>
        <w:t>Readers should be capable of reconstructing every conclusion independently.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1F4F2"/>
            <w:tcBorders>
              <w:top w:val="single" w:sz="8" w:space="0" w:color="9AAEA3"/>
              <w:left w:val="single" w:sz="8" w:space="0" w:color="9AAEA3"/>
              <w:bottom w:val="single" w:sz="8" w:space="0" w:color="9AAEA3"/>
              <w:right w:val="single" w:sz="8" w:space="0" w:color="9AAEA3"/>
            </w:tcBorders>
            <w:tcMar>
              <w:top w:w="120" w:type="dxa"/>
              <w:bottom w:w="120" w:type="dxa"/>
              <w:start w:w="180" w:type="dxa"/>
              <w:end w:w="180" w:type="dxa"/>
            </w:tcMar>
          </w:tcPr>
          <w:p>
            <w:pPr>
              <w:spacing w:after="60"/>
            </w:pPr>
            <w:r/>
            <w:r>
              <w:rPr>
                <w:rFonts w:ascii="Aptos" w:hAnsi="Aptos"/>
                <w:b/>
                <w:color w:val="5A6B63"/>
                <w:sz w:val="19"/>
              </w:rPr>
              <w:t>RESEARCH METHODOLOGY</w:t>
            </w:r>
          </w:p>
          <w:p>
            <w:bookmarkStart w:id="83" w:name="rm_4"/>
            <w:pPr>
              <w:spacing w:after="120"/>
            </w:pPr>
            <w:r>
              <w:rPr>
                <w:rFonts w:ascii="Aptos" w:hAnsi="Aptos"/>
                <w:b/>
                <w:color w:val="355C4C"/>
                <w:sz w:val="26"/>
              </w:rPr>
              <w:t>RM-4 — Traceability</w:t>
            </w:r>
            <w:bookmarkEnd w:id="83"/>
          </w:p>
          <w:p>
            <w:pPr>
              <w:spacing w:after="80"/>
            </w:pPr>
            <w:r>
              <w:rPr>
                <w:rFonts w:ascii="Aptos" w:hAnsi="Aptos"/>
                <w:b w:val="0"/>
                <w:color w:val="202020"/>
                <w:sz w:val="22"/>
              </w:rPr>
              <w:t>Every analytical conclusion should remain capable of being traced to the authoritative sources upon which it depends.</w:t>
            </w:r>
          </w:p>
        </w:tc>
      </w:tr>
    </w:tbl>
    <w:p>
      <w:pPr>
        <w:spacing w:after="40"/>
      </w:pPr>
    </w:p>
    <w:p>
      <w:bookmarkStart w:id="84" w:name="section_3_8"/>
      <w:pPr>
        <w:pStyle w:val="Heading2"/>
        <w:keepNext/>
      </w:pPr>
      <w:r>
        <w:t>3.8 Repeatability</w:t>
      </w:r>
      <w:bookmarkEnd w:id="84"/>
    </w:p>
    <w:p>
      <w:r>
        <w:rPr>
          <w:rFonts w:ascii="Aptos" w:hAnsi="Aptos"/>
        </w:rPr>
        <w:t>Perhaps the strongest test of a methodology is whether it remains effective when applied to unrelated statutory frameworks.</w:t>
      </w:r>
    </w:p>
    <w:p>
      <w:r>
        <w:rPr>
          <w:rFonts w:ascii="Aptos" w:hAnsi="Aptos"/>
        </w:rPr>
        <w:t>This methodology has now been applied to:</w:t>
      </w:r>
    </w:p>
    <w:p>
      <w:r>
        <w:rPr>
          <w:rFonts w:ascii="Aptos" w:hAnsi="Aptos"/>
        </w:rPr>
        <w:t>Victims’ Rights;</w:t>
      </w:r>
    </w:p>
    <w:p>
      <w:r>
        <w:rPr>
          <w:rFonts w:ascii="Aptos" w:hAnsi="Aptos"/>
        </w:rPr>
        <w:t>Criminal Injuries Compensation;</w:t>
      </w:r>
    </w:p>
    <w:p>
      <w:r>
        <w:rPr>
          <w:rFonts w:ascii="Aptos" w:hAnsi="Aptos"/>
        </w:rPr>
        <w:t>Housing Law;</w:t>
      </w:r>
    </w:p>
    <w:p>
      <w:r>
        <w:rPr>
          <w:rFonts w:ascii="Aptos" w:hAnsi="Aptos"/>
        </w:rPr>
        <w:t>Administrative Justice.</w:t>
      </w:r>
    </w:p>
    <w:p>
      <w:r>
        <w:rPr>
          <w:rFonts w:ascii="Aptos" w:hAnsi="Aptos"/>
        </w:rPr>
        <w:t>Despite their different legal contexts, each revealed the same recurring governance architecture.</w:t>
      </w:r>
    </w:p>
    <w:p>
      <w:r>
        <w:rPr>
          <w:rFonts w:ascii="Aptos" w:hAnsi="Aptos"/>
        </w:rPr>
        <w:t>The methodology therefore demonstrates repeatability across independent areas of statutory administration.</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EF3F6"/>
            <w:tcBorders>
              <w:top w:val="single" w:sz="8" w:space="0" w:color="91A9B5"/>
              <w:left w:val="single" w:sz="8" w:space="0" w:color="91A9B5"/>
              <w:bottom w:val="single" w:sz="8" w:space="0" w:color="91A9B5"/>
              <w:right w:val="single" w:sz="8" w:space="0" w:color="91A9B5"/>
            </w:tcBorders>
            <w:tcMar>
              <w:top w:w="120" w:type="dxa"/>
              <w:bottom w:w="120" w:type="dxa"/>
              <w:start w:w="180" w:type="dxa"/>
              <w:end w:w="180" w:type="dxa"/>
            </w:tcMar>
          </w:tcPr>
          <w:p>
            <w:pPr>
              <w:spacing w:after="60"/>
            </w:pPr>
            <w:r/>
            <w:r>
              <w:rPr>
                <w:rFonts w:ascii="Aptos" w:hAnsi="Aptos"/>
                <w:b/>
                <w:color w:val="526671"/>
                <w:sz w:val="19"/>
              </w:rPr>
              <w:t>RESEARCH FINDING</w:t>
            </w:r>
          </w:p>
          <w:p>
            <w:bookmarkStart w:id="85" w:name="rf_3"/>
            <w:pPr>
              <w:spacing w:after="120"/>
            </w:pPr>
            <w:r>
              <w:rPr>
                <w:rFonts w:ascii="Aptos" w:hAnsi="Aptos"/>
                <w:b/>
                <w:color w:val="244B5B"/>
                <w:sz w:val="26"/>
              </w:rPr>
              <w:t>RF-3</w:t>
            </w:r>
            <w:bookmarkEnd w:id="85"/>
          </w:p>
          <w:p>
            <w:pPr>
              <w:spacing w:after="80"/>
            </w:pPr>
            <w:r>
              <w:rPr>
                <w:rFonts w:ascii="Aptos" w:hAnsi="Aptos"/>
                <w:b w:val="0"/>
                <w:color w:val="202020"/>
                <w:sz w:val="22"/>
              </w:rPr>
              <w:t>Evidence-Led Governance is capable of reconstructing multiple independent statutory systems through a common analytical framework.</w:t>
            </w:r>
          </w:p>
        </w:tc>
      </w:tr>
    </w:tbl>
    <w:p>
      <w:pPr>
        <w:spacing w:after="40"/>
      </w:pPr>
    </w:p>
    <w:p>
      <w:bookmarkStart w:id="86" w:name="section_3_9"/>
      <w:pPr>
        <w:pStyle w:val="Heading2"/>
        <w:keepNext/>
      </w:pPr>
      <w:r>
        <w:t>3.9 The Role of the Researcher</w:t>
      </w:r>
      <w:bookmarkEnd w:id="86"/>
    </w:p>
    <w:p>
      <w:r>
        <w:rPr>
          <w:rFonts w:ascii="Aptos" w:hAnsi="Aptos"/>
        </w:rPr>
        <w:t>The researcher does not determine the destination.</w:t>
      </w:r>
    </w:p>
    <w:p>
      <w:r>
        <w:rPr>
          <w:rFonts w:ascii="Aptos" w:hAnsi="Aptos"/>
        </w:rPr>
        <w:t>The researcher reconstructs the pathway.</w:t>
      </w:r>
    </w:p>
    <w:p>
      <w:r>
        <w:rPr>
          <w:rFonts w:ascii="Aptos" w:hAnsi="Aptos"/>
        </w:rPr>
        <w:t>The distinction is fundamental.</w:t>
      </w:r>
    </w:p>
    <w:p>
      <w:r>
        <w:rPr>
          <w:rFonts w:ascii="Aptos" w:hAnsi="Aptos"/>
        </w:rPr>
        <w:t>The methodology therefore requires restraint.</w:t>
      </w:r>
    </w:p>
    <w:p>
      <w:r>
        <w:rPr>
          <w:rFonts w:ascii="Aptos" w:hAnsi="Aptos"/>
        </w:rPr>
        <w:t>The objective is not to persuade.</w:t>
      </w:r>
    </w:p>
    <w:p>
      <w:r>
        <w:rPr>
          <w:rFonts w:ascii="Aptos" w:hAnsi="Aptos"/>
        </w:rPr>
        <w:t>The objective is to understand.</w:t>
      </w:r>
    </w:p>
    <w:p>
      <w:r>
        <w:rPr>
          <w:rFonts w:ascii="Aptos" w:hAnsi="Aptos"/>
        </w:rPr>
        <w:t>Conclusions arise because the governing framework and the documentary record point towards them.</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1F4F2"/>
            <w:tcBorders>
              <w:top w:val="single" w:sz="8" w:space="0" w:color="9AAEA3"/>
              <w:left w:val="single" w:sz="8" w:space="0" w:color="9AAEA3"/>
              <w:bottom w:val="single" w:sz="8" w:space="0" w:color="9AAEA3"/>
              <w:right w:val="single" w:sz="8" w:space="0" w:color="9AAEA3"/>
            </w:tcBorders>
            <w:tcMar>
              <w:top w:w="120" w:type="dxa"/>
              <w:bottom w:w="120" w:type="dxa"/>
              <w:start w:w="180" w:type="dxa"/>
              <w:end w:w="180" w:type="dxa"/>
            </w:tcMar>
          </w:tcPr>
          <w:p>
            <w:pPr>
              <w:spacing w:after="60"/>
            </w:pPr>
            <w:r/>
            <w:r>
              <w:rPr>
                <w:rFonts w:ascii="Aptos" w:hAnsi="Aptos"/>
                <w:b/>
                <w:color w:val="5A6B63"/>
                <w:sz w:val="19"/>
              </w:rPr>
              <w:t>RESEARCH METHODOLOGY</w:t>
            </w:r>
          </w:p>
          <w:p>
            <w:bookmarkStart w:id="87" w:name="rm_5"/>
            <w:pPr>
              <w:spacing w:after="120"/>
            </w:pPr>
            <w:r>
              <w:rPr>
                <w:rFonts w:ascii="Aptos" w:hAnsi="Aptos"/>
                <w:b/>
                <w:color w:val="355C4C"/>
                <w:sz w:val="26"/>
              </w:rPr>
              <w:t>RM-5 — The Researcher’s Discipline</w:t>
            </w:r>
            <w:bookmarkEnd w:id="87"/>
          </w:p>
          <w:p>
            <w:pPr>
              <w:spacing w:after="80"/>
            </w:pPr>
            <w:r>
              <w:rPr>
                <w:rFonts w:ascii="Aptos" w:hAnsi="Aptos"/>
                <w:b w:val="0"/>
                <w:color w:val="202020"/>
                <w:sz w:val="22"/>
              </w:rPr>
              <w:t>The role of the researcher is to reconstruct statutory administration faithfully before attempting to evaluate it.</w:t>
            </w:r>
          </w:p>
        </w:tc>
      </w:tr>
    </w:tbl>
    <w:p>
      <w:pPr>
        <w:spacing w:after="40"/>
      </w:pPr>
    </w:p>
    <w:p>
      <w:bookmarkStart w:id="88" w:name="section_3_10"/>
      <w:pPr>
        <w:pStyle w:val="Heading2"/>
        <w:keepNext/>
      </w:pPr>
      <w:r>
        <w:t>3.10 Chapter Synthesis</w:t>
      </w:r>
      <w:bookmarkEnd w:id="88"/>
    </w:p>
    <w:p>
      <w:r>
        <w:rPr>
          <w:rFonts w:ascii="Aptos" w:hAnsi="Aptos"/>
        </w:rPr>
        <w:t>The methodology presented in this chapter provides the operational framework for every volume that follows.</w:t>
      </w:r>
    </w:p>
    <w:p>
      <w:r>
        <w:rPr>
          <w:rFonts w:ascii="Aptos" w:hAnsi="Aptos"/>
        </w:rPr>
        <w:t>It establishes:</w:t>
      </w:r>
    </w:p>
    <w:p>
      <w:r>
        <w:rPr>
          <w:rFonts w:ascii="Aptos" w:hAnsi="Aptos"/>
        </w:rPr>
        <w:t>the order of analysis;</w:t>
      </w:r>
    </w:p>
    <w:p>
      <w:r>
        <w:rPr>
          <w:rFonts w:ascii="Aptos" w:hAnsi="Aptos"/>
        </w:rPr>
        <w:t>the distinction between authoritative sources;</w:t>
      </w:r>
    </w:p>
    <w:p>
      <w:r>
        <w:rPr>
          <w:rFonts w:ascii="Aptos" w:hAnsi="Aptos"/>
        </w:rPr>
        <w:t>the independence of documentary evidence;</w:t>
      </w:r>
    </w:p>
    <w:p>
      <w:r>
        <w:rPr>
          <w:rFonts w:ascii="Aptos" w:hAnsi="Aptos"/>
        </w:rPr>
        <w:t>the discipline of reconstruction;</w:t>
      </w:r>
    </w:p>
    <w:p>
      <w:r>
        <w:rPr>
          <w:rFonts w:ascii="Aptos" w:hAnsi="Aptos"/>
        </w:rPr>
        <w:t>the traceability of conclusions.</w:t>
      </w:r>
    </w:p>
    <w:p>
      <w:r>
        <w:rPr>
          <w:rFonts w:ascii="Aptos" w:hAnsi="Aptos"/>
        </w:rPr>
        <w:t>The methodology therefore becomes more than a research technique.</w:t>
      </w:r>
    </w:p>
    <w:p>
      <w:r>
        <w:rPr>
          <w:rFonts w:ascii="Aptos" w:hAnsi="Aptos"/>
        </w:rPr>
        <w:t>It becomes the mechanism through which statutory governance is made intelligible.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89" w:name="gp_3"/>
            <w:pPr>
              <w:spacing w:after="120"/>
            </w:pPr>
            <w:r>
              <w:rPr>
                <w:rFonts w:ascii="Aptos" w:hAnsi="Aptos"/>
                <w:b/>
                <w:color w:val="154B5F"/>
                <w:sz w:val="26"/>
              </w:rPr>
              <w:t>GP-3 — THE PATHWAY PRECEDES THE CONCLUSION</w:t>
            </w:r>
            <w:bookmarkEnd w:id="89"/>
          </w:p>
          <w:p>
            <w:pPr>
              <w:spacing w:after="80"/>
            </w:pPr>
            <w:r>
              <w:rPr>
                <w:rFonts w:ascii="Aptos" w:hAnsi="Aptos"/>
                <w:b w:val="0"/>
                <w:color w:val="202020"/>
                <w:sz w:val="22"/>
              </w:rPr>
              <w:t>Understanding does not begin with answers.</w:t>
            </w:r>
          </w:p>
          <w:p>
            <w:pPr>
              <w:spacing w:after="80"/>
            </w:pPr>
            <w:r>
              <w:rPr>
                <w:rFonts w:ascii="Aptos" w:hAnsi="Aptos"/>
                <w:b w:val="0"/>
                <w:color w:val="202020"/>
                <w:sz w:val="22"/>
              </w:rPr>
              <w:t>It begins with reconstruction.</w:t>
            </w:r>
          </w:p>
          <w:p>
            <w:pPr>
              <w:spacing w:after="80"/>
            </w:pPr>
            <w:r>
              <w:rPr>
                <w:rFonts w:ascii="Aptos" w:hAnsi="Aptos"/>
                <w:b w:val="0"/>
                <w:color w:val="202020"/>
                <w:sz w:val="22"/>
              </w:rPr>
              <w:t>Law defines the obligation.</w:t>
            </w:r>
          </w:p>
          <w:p>
            <w:pPr>
              <w:spacing w:after="80"/>
            </w:pPr>
            <w:r>
              <w:rPr>
                <w:rFonts w:ascii="Aptos" w:hAnsi="Aptos"/>
                <w:b w:val="0"/>
                <w:color w:val="202020"/>
                <w:sz w:val="22"/>
              </w:rPr>
              <w:t>Evidence records its exercise.</w:t>
            </w:r>
          </w:p>
          <w:p>
            <w:pPr>
              <w:spacing w:after="80"/>
            </w:pPr>
            <w:r>
              <w:rPr>
                <w:rFonts w:ascii="Aptos" w:hAnsi="Aptos"/>
                <w:b w:val="0"/>
                <w:color w:val="202020"/>
                <w:sz w:val="22"/>
              </w:rPr>
              <w:t>Governance emerges only after the pathway has been faithfully rebuilt.</w:t>
            </w:r>
          </w:p>
        </w:tc>
      </w:tr>
    </w:tbl>
    <w:p>
      <w:pPr>
        <w:spacing w:after="40"/>
      </w:pPr>
    </w:p>
    <w:p>
      <w:bookmarkStart w:id="90" w:name="chapter_4"/>
      <w:pPr>
        <w:pStyle w:val="Heading1"/>
        <w:pageBreakBefore/>
        <w:spacing w:before="120" w:after="280"/>
        <w:keepNext/>
      </w:pPr>
      <w:r>
        <w:t>Chapter 4 — Governance Principles</w:t>
      </w:r>
      <w:bookmarkEnd w:id="90"/>
    </w:p>
    <w:p>
      <w:bookmarkStart w:id="91" w:name="section_4_1"/>
      <w:pPr>
        <w:pStyle w:val="Heading2"/>
        <w:keepNext/>
      </w:pPr>
      <w:r>
        <w:t>4.1 Introduction</w:t>
      </w:r>
      <w:bookmarkEnd w:id="91"/>
    </w:p>
    <w:p>
      <w:r>
        <w:rPr>
          <w:rFonts w:ascii="Aptos" w:hAnsi="Aptos"/>
        </w:rPr>
        <w:t>The preceding chapters established the methodology through which statutory administration is reconstructed and analysed.</w:t>
      </w:r>
    </w:p>
    <w:p>
      <w:r>
        <w:rPr>
          <w:rFonts w:ascii="Aptos" w:hAnsi="Aptos"/>
        </w:rPr>
        <w:t>During that process, a number of recurring principles emerged.</w:t>
      </w:r>
    </w:p>
    <w:p>
      <w:r>
        <w:rPr>
          <w:rFonts w:ascii="Aptos" w:hAnsi="Aptos"/>
        </w:rPr>
        <w:t>These principles did not arise from abstract theory.</w:t>
      </w:r>
    </w:p>
    <w:p>
      <w:r>
        <w:rPr>
          <w:rFonts w:ascii="Aptos" w:hAnsi="Aptos"/>
        </w:rPr>
        <w:t>They emerged independently through the examination of victims’ rights, criminal injuries compensation, housing law and administrative justice.</w:t>
      </w:r>
    </w:p>
    <w:p>
      <w:r>
        <w:rPr>
          <w:rFonts w:ascii="Aptos" w:hAnsi="Aptos"/>
        </w:rPr>
        <w:t>Although each statutory framework possessed its own legislation, institutions and procedures, the same governance principles appeared repeatedly.</w:t>
      </w:r>
    </w:p>
    <w:p>
      <w:r>
        <w:rPr>
          <w:rFonts w:ascii="Aptos" w:hAnsi="Aptos"/>
        </w:rPr>
        <w:t>This chapter consolidates those principles into a common framework.</w:t>
      </w:r>
    </w:p>
    <w:p>
      <w:r>
        <w:rPr>
          <w:rFonts w:ascii="Aptos" w:hAnsi="Aptos"/>
        </w:rPr>
        <w:t>They are referred to throughout the remainder of this handbook as Governance Principles (GP).</w:t>
      </w:r>
    </w:p>
    <w:p>
      <w:r>
        <w:rPr>
          <w:rFonts w:ascii="Aptos" w:hAnsi="Aptos"/>
        </w:rPr>
        <w:t>Each principle represents a recurring proposition supported by the research undertaken in earlier chapters and applied throughout the later volumes.</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2" w:name="gp_1_2"/>
            <w:pPr>
              <w:spacing w:after="120"/>
            </w:pPr>
            <w:r>
              <w:rPr>
                <w:rFonts w:ascii="Aptos" w:hAnsi="Aptos"/>
                <w:b/>
                <w:color w:val="154B5F"/>
                <w:sz w:val="26"/>
              </w:rPr>
              <w:t>GP-1 — Rights Require Governance</w:t>
            </w:r>
            <w:bookmarkEnd w:id="92"/>
          </w:p>
          <w:p>
            <w:pPr>
              <w:spacing w:after="80"/>
            </w:pPr>
            <w:r>
              <w:rPr>
                <w:rFonts w:ascii="Aptos" w:hAnsi="Aptos"/>
                <w:b w:val="0"/>
                <w:color w:val="202020"/>
                <w:sz w:val="22"/>
              </w:rPr>
              <w:t>Rights do not become effective solely because legislation recognises them.</w:t>
            </w:r>
          </w:p>
          <w:p>
            <w:pPr>
              <w:spacing w:after="80"/>
            </w:pPr>
            <w:r>
              <w:rPr>
                <w:rFonts w:ascii="Aptos" w:hAnsi="Aptos"/>
                <w:b w:val="0"/>
                <w:color w:val="202020"/>
                <w:sz w:val="22"/>
              </w:rPr>
              <w:t>They become effective only when institutions possess the legal authority, administrative capacity and evidential governance necessary to deliver them.</w:t>
            </w:r>
          </w:p>
          <w:p>
            <w:pPr>
              <w:spacing w:after="80"/>
            </w:pPr>
            <w:r>
              <w:rPr>
                <w:rFonts w:ascii="Aptos" w:hAnsi="Aptos"/>
                <w:b w:val="0"/>
                <w:color w:val="202020"/>
                <w:sz w:val="22"/>
              </w:rPr>
              <w:t>Governance therefore represents the operational condition through which legal rights become practical reality.</w:t>
            </w:r>
          </w:p>
          <w:p>
            <w:pPr>
              <w:spacing w:after="80"/>
            </w:pPr>
            <w:r>
              <w:rPr>
                <w:rFonts w:ascii="Aptos" w:hAnsi="Aptos"/>
                <w:b w:val="0"/>
                <w:color w:val="202020"/>
                <w:sz w:val="22"/>
              </w:rPr>
              <w:t>Statement</w:t>
            </w:r>
          </w:p>
          <w:p>
            <w:pPr>
              <w:spacing w:after="80"/>
            </w:pPr>
            <w:r>
              <w:rPr>
                <w:rFonts w:ascii="Aptos" w:hAnsi="Aptos"/>
                <w:b w:val="0"/>
                <w:color w:val="202020"/>
                <w:sz w:val="22"/>
              </w:rPr>
              <w:t>A right does not exist in practice because it is written. It exists when institutions can deliver it.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3" w:name="gp_2_2"/>
            <w:pPr>
              <w:spacing w:after="120"/>
            </w:pPr>
            <w:r>
              <w:rPr>
                <w:rFonts w:ascii="Aptos" w:hAnsi="Aptos"/>
                <w:b/>
                <w:color w:val="154B5F"/>
                <w:sz w:val="26"/>
              </w:rPr>
              <w:t>GP-2 — Power Must Remain Traceable</w:t>
            </w:r>
            <w:bookmarkEnd w:id="93"/>
          </w:p>
          <w:p>
            <w:pPr>
              <w:spacing w:after="80"/>
            </w:pPr>
            <w:r>
              <w:rPr>
                <w:rFonts w:ascii="Aptos" w:hAnsi="Aptos"/>
                <w:b w:val="0"/>
                <w:color w:val="202020"/>
                <w:sz w:val="22"/>
              </w:rPr>
              <w:t>Every exercise of public power should remain capable of reconstruction.</w:t>
            </w:r>
          </w:p>
          <w:p>
            <w:pPr>
              <w:spacing w:after="80"/>
            </w:pPr>
            <w:r>
              <w:rPr>
                <w:rFonts w:ascii="Aptos" w:hAnsi="Aptos"/>
                <w:b w:val="0"/>
                <w:color w:val="202020"/>
                <w:sz w:val="22"/>
              </w:rPr>
              <w:t>Authority should be traceable to legislation.</w:t>
            </w:r>
          </w:p>
          <w:p>
            <w:pPr>
              <w:spacing w:after="80"/>
            </w:pPr>
            <w:r>
              <w:rPr>
                <w:rFonts w:ascii="Aptos" w:hAnsi="Aptos"/>
                <w:b w:val="0"/>
                <w:color w:val="202020"/>
                <w:sz w:val="22"/>
              </w:rPr>
              <w:t>Administration should be traceable to institutional responsibility.</w:t>
            </w:r>
          </w:p>
          <w:p>
            <w:pPr>
              <w:spacing w:after="80"/>
            </w:pPr>
            <w:r>
              <w:rPr>
                <w:rFonts w:ascii="Aptos" w:hAnsi="Aptos"/>
                <w:b w:val="0"/>
                <w:color w:val="202020"/>
                <w:sz w:val="22"/>
              </w:rPr>
              <w:t>Decisions should be traceable to evidence.</w:t>
            </w:r>
          </w:p>
          <w:p>
            <w:pPr>
              <w:spacing w:after="80"/>
            </w:pPr>
            <w:r>
              <w:rPr>
                <w:rFonts w:ascii="Aptos" w:hAnsi="Aptos"/>
                <w:b w:val="0"/>
                <w:color w:val="202020"/>
                <w:sz w:val="22"/>
              </w:rPr>
              <w:t>Reasons should be traceable to statutory purpose.</w:t>
            </w:r>
          </w:p>
          <w:p>
            <w:pPr>
              <w:spacing w:after="80"/>
            </w:pPr>
            <w:r>
              <w:rPr>
                <w:rFonts w:ascii="Aptos" w:hAnsi="Aptos"/>
                <w:b w:val="0"/>
                <w:color w:val="202020"/>
                <w:sz w:val="22"/>
              </w:rPr>
              <w:t>The documentary record preserves this continuity.</w:t>
            </w:r>
          </w:p>
          <w:p>
            <w:pPr>
              <w:spacing w:after="80"/>
            </w:pPr>
            <w:r>
              <w:rPr>
                <w:rFonts w:ascii="Aptos" w:hAnsi="Aptos"/>
                <w:b w:val="0"/>
                <w:color w:val="202020"/>
                <w:sz w:val="22"/>
              </w:rPr>
              <w:t>Traceability therefore protects both legality and accountability.</w:t>
            </w:r>
          </w:p>
          <w:p>
            <w:pPr>
              <w:spacing w:after="80"/>
            </w:pPr>
            <w:r>
              <w:rPr>
                <w:rFonts w:ascii="Aptos" w:hAnsi="Aptos"/>
                <w:b w:val="0"/>
                <w:color w:val="202020"/>
                <w:sz w:val="22"/>
              </w:rPr>
              <w:t>Statement</w:t>
            </w:r>
          </w:p>
          <w:p>
            <w:pPr>
              <w:spacing w:after="80"/>
            </w:pPr>
            <w:r>
              <w:rPr>
                <w:rFonts w:ascii="Aptos" w:hAnsi="Aptos"/>
                <w:b w:val="0"/>
                <w:color w:val="202020"/>
                <w:sz w:val="22"/>
              </w:rPr>
              <w:t>Every exercise of public power should remain connected to the legal authority from which it derives.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4" w:name="gp_3_2"/>
            <w:pPr>
              <w:spacing w:after="120"/>
            </w:pPr>
            <w:r>
              <w:rPr>
                <w:rFonts w:ascii="Aptos" w:hAnsi="Aptos"/>
                <w:b/>
                <w:color w:val="154B5F"/>
                <w:sz w:val="26"/>
              </w:rPr>
              <w:t>GP-3 — The Pathway Precedes the Conclusion</w:t>
            </w:r>
            <w:bookmarkEnd w:id="94"/>
          </w:p>
          <w:p>
            <w:pPr>
              <w:spacing w:after="80"/>
            </w:pPr>
            <w:r>
              <w:rPr>
                <w:rFonts w:ascii="Aptos" w:hAnsi="Aptos"/>
                <w:b w:val="0"/>
                <w:color w:val="202020"/>
                <w:sz w:val="22"/>
              </w:rPr>
              <w:t>Evidence-Led Governance begins with reconstruction rather than evaluation.</w:t>
            </w:r>
          </w:p>
          <w:p>
            <w:pPr>
              <w:spacing w:after="80"/>
            </w:pPr>
            <w:r>
              <w:rPr>
                <w:rFonts w:ascii="Aptos" w:hAnsi="Aptos"/>
                <w:b w:val="0"/>
                <w:color w:val="202020"/>
                <w:sz w:val="22"/>
              </w:rPr>
              <w:t>Legal obligations are identified before institutions are assessed.</w:t>
            </w:r>
          </w:p>
          <w:p>
            <w:pPr>
              <w:spacing w:after="80"/>
            </w:pPr>
            <w:r>
              <w:rPr>
                <w:rFonts w:ascii="Aptos" w:hAnsi="Aptos"/>
                <w:b w:val="0"/>
                <w:color w:val="202020"/>
                <w:sz w:val="22"/>
              </w:rPr>
              <w:t>Administrative pathways are reconstructed before conclusions are drawn.</w:t>
            </w:r>
          </w:p>
          <w:p>
            <w:pPr>
              <w:spacing w:after="80"/>
            </w:pPr>
            <w:r>
              <w:rPr>
                <w:rFonts w:ascii="Aptos" w:hAnsi="Aptos"/>
                <w:b w:val="0"/>
                <w:color w:val="202020"/>
                <w:sz w:val="22"/>
              </w:rPr>
              <w:t>The methodology therefore avoids beginning with predetermined outcomes.</w:t>
            </w:r>
          </w:p>
          <w:p>
            <w:pPr>
              <w:spacing w:after="80"/>
            </w:pPr>
            <w:r>
              <w:rPr>
                <w:rFonts w:ascii="Aptos" w:hAnsi="Aptos"/>
                <w:b w:val="0"/>
                <w:color w:val="202020"/>
                <w:sz w:val="22"/>
              </w:rPr>
              <w:t>Statement</w:t>
            </w:r>
          </w:p>
          <w:p>
            <w:pPr>
              <w:spacing w:after="80"/>
            </w:pPr>
            <w:r>
              <w:rPr>
                <w:rFonts w:ascii="Aptos" w:hAnsi="Aptos"/>
                <w:b w:val="0"/>
                <w:color w:val="202020"/>
                <w:sz w:val="22"/>
              </w:rPr>
              <w:t>Understanding begins with reconstruction, not with conclusions.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5" w:name="gp_4"/>
            <w:pPr>
              <w:spacing w:after="120"/>
            </w:pPr>
            <w:r>
              <w:rPr>
                <w:rFonts w:ascii="Aptos" w:hAnsi="Aptos"/>
                <w:b/>
                <w:color w:val="154B5F"/>
                <w:sz w:val="26"/>
              </w:rPr>
              <w:t>GP-4 — The Law Creates the Obligation</w:t>
            </w:r>
            <w:bookmarkEnd w:id="95"/>
          </w:p>
          <w:p>
            <w:pPr>
              <w:spacing w:after="80"/>
            </w:pPr>
            <w:r>
              <w:rPr>
                <w:rFonts w:ascii="Aptos" w:hAnsi="Aptos"/>
                <w:b w:val="0"/>
                <w:color w:val="202020"/>
                <w:sz w:val="22"/>
              </w:rPr>
              <w:t>Throughout every statutory framework examined, legislation performed the same constitutional function.</w:t>
            </w:r>
          </w:p>
          <w:p>
            <w:pPr>
              <w:spacing w:after="80"/>
            </w:pPr>
            <w:r>
              <w:rPr>
                <w:rFonts w:ascii="Aptos" w:hAnsi="Aptos"/>
                <w:b w:val="0"/>
                <w:color w:val="202020"/>
                <w:sz w:val="22"/>
              </w:rPr>
              <w:t>It created legal duties.</w:t>
            </w:r>
          </w:p>
          <w:p>
            <w:pPr>
              <w:spacing w:after="80"/>
            </w:pPr>
            <w:r>
              <w:rPr>
                <w:rFonts w:ascii="Aptos" w:hAnsi="Aptos"/>
                <w:b w:val="0"/>
                <w:color w:val="202020"/>
                <w:sz w:val="22"/>
              </w:rPr>
              <w:t>Neither institutions nor courts create statutory obligations.</w:t>
            </w:r>
          </w:p>
          <w:p>
            <w:pPr>
              <w:spacing w:after="80"/>
            </w:pPr>
            <w:r>
              <w:rPr>
                <w:rFonts w:ascii="Aptos" w:hAnsi="Aptos"/>
                <w:b w:val="0"/>
                <w:color w:val="202020"/>
                <w:sz w:val="22"/>
              </w:rPr>
              <w:t>Institutions implement them.</w:t>
            </w:r>
          </w:p>
          <w:p>
            <w:pPr>
              <w:spacing w:after="80"/>
            </w:pPr>
            <w:r>
              <w:rPr>
                <w:rFonts w:ascii="Aptos" w:hAnsi="Aptos"/>
                <w:b w:val="0"/>
                <w:color w:val="202020"/>
                <w:sz w:val="22"/>
              </w:rPr>
              <w:t>Courts interpret them.</w:t>
            </w:r>
          </w:p>
          <w:p>
            <w:pPr>
              <w:spacing w:after="80"/>
            </w:pPr>
            <w:r>
              <w:rPr>
                <w:rFonts w:ascii="Aptos" w:hAnsi="Aptos"/>
                <w:b w:val="0"/>
                <w:color w:val="202020"/>
                <w:sz w:val="22"/>
              </w:rPr>
              <w:t>The distinction preserves constitutional order.</w:t>
            </w:r>
          </w:p>
          <w:p>
            <w:pPr>
              <w:spacing w:after="80"/>
            </w:pPr>
            <w:r>
              <w:rPr>
                <w:rFonts w:ascii="Aptos" w:hAnsi="Aptos"/>
                <w:b w:val="0"/>
                <w:color w:val="202020"/>
                <w:sz w:val="22"/>
              </w:rPr>
              <w:t>Statement</w:t>
            </w:r>
          </w:p>
          <w:p>
            <w:pPr>
              <w:spacing w:after="80"/>
            </w:pPr>
            <w:r>
              <w:rPr>
                <w:rFonts w:ascii="Aptos" w:hAnsi="Aptos"/>
                <w:b w:val="0"/>
                <w:color w:val="202020"/>
                <w:sz w:val="22"/>
              </w:rPr>
              <w:t>Legislation creates the obligation. Judicial interpretation explains its meaning. Institutions build their practice upon it.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6" w:name="gp_5"/>
            <w:pPr>
              <w:spacing w:after="120"/>
            </w:pPr>
            <w:r>
              <w:rPr>
                <w:rFonts w:ascii="Aptos" w:hAnsi="Aptos"/>
                <w:b/>
                <w:color w:val="154B5F"/>
                <w:sz w:val="26"/>
              </w:rPr>
              <w:t>GP-5 — Evidence Preserves Governance</w:t>
            </w:r>
            <w:bookmarkEnd w:id="96"/>
          </w:p>
          <w:p>
            <w:pPr>
              <w:spacing w:after="80"/>
            </w:pPr>
            <w:r>
              <w:rPr>
                <w:rFonts w:ascii="Aptos" w:hAnsi="Aptos"/>
                <w:b w:val="0"/>
                <w:color w:val="202020"/>
                <w:sz w:val="22"/>
              </w:rPr>
              <w:t>Governance cannot be examined unless the exercise of public power is preserved.</w:t>
            </w:r>
          </w:p>
          <w:p>
            <w:pPr>
              <w:spacing w:after="80"/>
            </w:pPr>
            <w:r>
              <w:rPr>
                <w:rFonts w:ascii="Aptos" w:hAnsi="Aptos"/>
                <w:b w:val="0"/>
                <w:color w:val="202020"/>
                <w:sz w:val="22"/>
              </w:rPr>
              <w:t>Documentary evidence performs this function.</w:t>
            </w:r>
          </w:p>
          <w:p>
            <w:pPr>
              <w:spacing w:after="80"/>
            </w:pPr>
            <w:r>
              <w:rPr>
                <w:rFonts w:ascii="Aptos" w:hAnsi="Aptos"/>
                <w:b w:val="0"/>
                <w:color w:val="202020"/>
                <w:sz w:val="22"/>
              </w:rPr>
              <w:t>Applications.</w:t>
            </w:r>
          </w:p>
          <w:p>
            <w:pPr>
              <w:spacing w:after="80"/>
            </w:pPr>
            <w:r>
              <w:rPr>
                <w:rFonts w:ascii="Aptos" w:hAnsi="Aptos"/>
                <w:b w:val="0"/>
                <w:color w:val="202020"/>
                <w:sz w:val="22"/>
              </w:rPr>
              <w:t>Correspondence.</w:t>
            </w:r>
          </w:p>
          <w:p>
            <w:pPr>
              <w:spacing w:after="80"/>
            </w:pPr>
            <w:r>
              <w:rPr>
                <w:rFonts w:ascii="Aptos" w:hAnsi="Aptos"/>
                <w:b w:val="0"/>
                <w:color w:val="202020"/>
                <w:sz w:val="22"/>
              </w:rPr>
              <w:t>Reports.</w:t>
            </w:r>
          </w:p>
          <w:p>
            <w:pPr>
              <w:spacing w:after="80"/>
            </w:pPr>
            <w:r>
              <w:rPr>
                <w:rFonts w:ascii="Aptos" w:hAnsi="Aptos"/>
                <w:b w:val="0"/>
                <w:color w:val="202020"/>
                <w:sz w:val="22"/>
              </w:rPr>
              <w:t>Policies.</w:t>
            </w:r>
          </w:p>
          <w:p>
            <w:pPr>
              <w:spacing w:after="80"/>
            </w:pPr>
            <w:r>
              <w:rPr>
                <w:rFonts w:ascii="Aptos" w:hAnsi="Aptos"/>
                <w:b w:val="0"/>
                <w:color w:val="202020"/>
                <w:sz w:val="22"/>
              </w:rPr>
              <w:t>Reasons.</w:t>
            </w:r>
          </w:p>
          <w:p>
            <w:pPr>
              <w:spacing w:after="80"/>
            </w:pPr>
            <w:r>
              <w:rPr>
                <w:rFonts w:ascii="Aptos" w:hAnsi="Aptos"/>
                <w:b w:val="0"/>
                <w:color w:val="202020"/>
                <w:sz w:val="22"/>
              </w:rPr>
              <w:t>Decisions.</w:t>
            </w:r>
          </w:p>
          <w:p>
            <w:pPr>
              <w:spacing w:after="80"/>
            </w:pPr>
            <w:r>
              <w:rPr>
                <w:rFonts w:ascii="Aptos" w:hAnsi="Aptos"/>
                <w:b w:val="0"/>
                <w:color w:val="202020"/>
                <w:sz w:val="22"/>
              </w:rPr>
              <w:t>Together they preserve institutional memory.</w:t>
            </w:r>
          </w:p>
          <w:p>
            <w:pPr>
              <w:spacing w:after="80"/>
            </w:pPr>
            <w:r>
              <w:rPr>
                <w:rFonts w:ascii="Aptos" w:hAnsi="Aptos"/>
                <w:b w:val="0"/>
                <w:color w:val="202020"/>
                <w:sz w:val="22"/>
              </w:rPr>
              <w:t>Without evidence, governance cannot be reconstructed.</w:t>
            </w:r>
          </w:p>
          <w:p>
            <w:pPr>
              <w:spacing w:after="80"/>
            </w:pPr>
            <w:r>
              <w:rPr>
                <w:rFonts w:ascii="Aptos" w:hAnsi="Aptos"/>
                <w:b w:val="0"/>
                <w:color w:val="202020"/>
                <w:sz w:val="22"/>
              </w:rPr>
              <w:t>Statement</w:t>
            </w:r>
          </w:p>
          <w:p>
            <w:pPr>
              <w:spacing w:after="80"/>
            </w:pPr>
            <w:r>
              <w:rPr>
                <w:rFonts w:ascii="Aptos" w:hAnsi="Aptos"/>
                <w:b w:val="0"/>
                <w:color w:val="202020"/>
                <w:sz w:val="22"/>
              </w:rPr>
              <w:t>Evidence preserves the exercise of public power.</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7" w:name="gp_6"/>
            <w:pPr>
              <w:spacing w:after="120"/>
            </w:pPr>
            <w:r>
              <w:rPr>
                <w:rFonts w:ascii="Aptos" w:hAnsi="Aptos"/>
                <w:b/>
                <w:color w:val="154B5F"/>
                <w:sz w:val="26"/>
              </w:rPr>
              <w:t>GP-6 — Reasons Preserve Accountability</w:t>
            </w:r>
            <w:bookmarkEnd w:id="97"/>
          </w:p>
          <w:p>
            <w:pPr>
              <w:spacing w:after="80"/>
            </w:pPr>
            <w:r>
              <w:rPr>
                <w:rFonts w:ascii="Aptos" w:hAnsi="Aptos"/>
                <w:b w:val="0"/>
                <w:color w:val="202020"/>
                <w:sz w:val="22"/>
              </w:rPr>
              <w:t>Administrative decisions become intelligible through reasons.</w:t>
            </w:r>
          </w:p>
          <w:p>
            <w:pPr>
              <w:spacing w:after="80"/>
            </w:pPr>
            <w:r>
              <w:rPr>
                <w:rFonts w:ascii="Aptos" w:hAnsi="Aptos"/>
                <w:b w:val="0"/>
                <w:color w:val="202020"/>
                <w:sz w:val="22"/>
              </w:rPr>
              <w:t>Reasons explain:</w:t>
            </w:r>
          </w:p>
          <w:p>
            <w:pPr>
              <w:spacing w:after="80"/>
            </w:pPr>
            <w:r>
              <w:rPr>
                <w:rFonts w:ascii="Aptos" w:hAnsi="Aptos"/>
                <w:b w:val="0"/>
                <w:color w:val="202020"/>
                <w:sz w:val="22"/>
              </w:rPr>
              <w:t>the statutory authority;</w:t>
            </w:r>
          </w:p>
          <w:p>
            <w:pPr>
              <w:spacing w:after="80"/>
            </w:pPr>
            <w:r>
              <w:rPr>
                <w:rFonts w:ascii="Aptos" w:hAnsi="Aptos"/>
                <w:b w:val="0"/>
                <w:color w:val="202020"/>
                <w:sz w:val="22"/>
              </w:rPr>
              <w:t>the relevant evidence;</w:t>
            </w:r>
          </w:p>
          <w:p>
            <w:pPr>
              <w:spacing w:after="80"/>
            </w:pPr>
            <w:r>
              <w:rPr>
                <w:rFonts w:ascii="Aptos" w:hAnsi="Aptos"/>
                <w:b w:val="0"/>
                <w:color w:val="202020"/>
                <w:sz w:val="22"/>
              </w:rPr>
              <w:t>the exercise of judgment;</w:t>
            </w:r>
          </w:p>
          <w:p>
            <w:pPr>
              <w:spacing w:after="80"/>
            </w:pPr>
            <w:r>
              <w:rPr>
                <w:rFonts w:ascii="Aptos" w:hAnsi="Aptos"/>
                <w:b w:val="0"/>
                <w:color w:val="202020"/>
                <w:sz w:val="22"/>
              </w:rPr>
              <w:t>the resulting decision.</w:t>
            </w:r>
          </w:p>
          <w:p>
            <w:pPr>
              <w:spacing w:after="80"/>
            </w:pPr>
            <w:r>
              <w:rPr>
                <w:rFonts w:ascii="Aptos" w:hAnsi="Aptos"/>
                <w:b w:val="0"/>
                <w:color w:val="202020"/>
                <w:sz w:val="22"/>
              </w:rPr>
              <w:t>Without reasons, accountability becomes significantly more difficult.</w:t>
            </w:r>
          </w:p>
          <w:p>
            <w:pPr>
              <w:spacing w:after="80"/>
            </w:pPr>
            <w:r>
              <w:rPr>
                <w:rFonts w:ascii="Aptos" w:hAnsi="Aptos"/>
                <w:b w:val="0"/>
                <w:color w:val="202020"/>
                <w:sz w:val="22"/>
              </w:rPr>
              <w:t>Statement</w:t>
            </w:r>
          </w:p>
          <w:p>
            <w:pPr>
              <w:spacing w:after="80"/>
            </w:pPr>
            <w:r>
              <w:rPr>
                <w:rFonts w:ascii="Aptos" w:hAnsi="Aptos"/>
                <w:b w:val="0"/>
                <w:color w:val="202020"/>
                <w:sz w:val="22"/>
              </w:rPr>
              <w:t>Reasons connect evidence to judgment and judgment to accountability.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8" w:name="gp_7"/>
            <w:pPr>
              <w:spacing w:after="120"/>
            </w:pPr>
            <w:r>
              <w:rPr>
                <w:rFonts w:ascii="Aptos" w:hAnsi="Aptos"/>
                <w:b/>
                <w:color w:val="154B5F"/>
                <w:sz w:val="26"/>
              </w:rPr>
              <w:t>GP-7 — Consistency Builds Trust</w:t>
            </w:r>
            <w:bookmarkEnd w:id="98"/>
          </w:p>
          <w:p>
            <w:pPr>
              <w:spacing w:after="80"/>
            </w:pPr>
            <w:r>
              <w:rPr>
                <w:rFonts w:ascii="Aptos" w:hAnsi="Aptos"/>
                <w:b w:val="0"/>
                <w:color w:val="202020"/>
                <w:sz w:val="22"/>
              </w:rPr>
              <w:t>Institutions develop legitimacy through consistency.</w:t>
            </w:r>
          </w:p>
          <w:p>
            <w:pPr>
              <w:spacing w:after="80"/>
            </w:pPr>
            <w:r>
              <w:rPr>
                <w:rFonts w:ascii="Aptos" w:hAnsi="Aptos"/>
                <w:b w:val="0"/>
                <w:color w:val="202020"/>
                <w:sz w:val="22"/>
              </w:rPr>
              <w:t>Policies.</w:t>
            </w:r>
          </w:p>
          <w:p>
            <w:pPr>
              <w:spacing w:after="80"/>
            </w:pPr>
            <w:r>
              <w:rPr>
                <w:rFonts w:ascii="Aptos" w:hAnsi="Aptos"/>
                <w:b w:val="0"/>
                <w:color w:val="202020"/>
                <w:sz w:val="22"/>
              </w:rPr>
              <w:t>Procedures.</w:t>
            </w:r>
          </w:p>
          <w:p>
            <w:pPr>
              <w:spacing w:after="80"/>
            </w:pPr>
            <w:r>
              <w:rPr>
                <w:rFonts w:ascii="Aptos" w:hAnsi="Aptos"/>
                <w:b w:val="0"/>
                <w:color w:val="202020"/>
                <w:sz w:val="22"/>
              </w:rPr>
              <w:t>Representations.</w:t>
            </w:r>
          </w:p>
          <w:p>
            <w:pPr>
              <w:spacing w:after="80"/>
            </w:pPr>
            <w:r>
              <w:rPr>
                <w:rFonts w:ascii="Aptos" w:hAnsi="Aptos"/>
                <w:b w:val="0"/>
                <w:color w:val="202020"/>
                <w:sz w:val="22"/>
              </w:rPr>
              <w:t>Administrative practice.</w:t>
            </w:r>
          </w:p>
          <w:p>
            <w:pPr>
              <w:spacing w:after="80"/>
            </w:pPr>
            <w:r>
              <w:rPr>
                <w:rFonts w:ascii="Aptos" w:hAnsi="Aptos"/>
                <w:b w:val="0"/>
                <w:color w:val="202020"/>
                <w:sz w:val="22"/>
              </w:rPr>
              <w:t>When these remain consistent with statutory authority, public confidence increases.</w:t>
            </w:r>
          </w:p>
          <w:p>
            <w:pPr>
              <w:spacing w:after="80"/>
            </w:pPr>
            <w:r>
              <w:rPr>
                <w:rFonts w:ascii="Aptos" w:hAnsi="Aptos"/>
                <w:b w:val="0"/>
                <w:color w:val="202020"/>
                <w:sz w:val="22"/>
              </w:rPr>
              <w:t>Where change becomes necessary, reasons preserve fairness.</w:t>
            </w:r>
          </w:p>
          <w:p>
            <w:pPr>
              <w:spacing w:after="80"/>
            </w:pPr>
            <w:r>
              <w:rPr>
                <w:rFonts w:ascii="Aptos" w:hAnsi="Aptos"/>
                <w:b w:val="0"/>
                <w:color w:val="202020"/>
                <w:sz w:val="22"/>
              </w:rPr>
              <w:t>Statement</w:t>
            </w:r>
          </w:p>
          <w:p>
            <w:pPr>
              <w:spacing w:after="80"/>
            </w:pPr>
            <w:r>
              <w:rPr>
                <w:rFonts w:ascii="Aptos" w:hAnsi="Aptos"/>
                <w:b w:val="0"/>
                <w:color w:val="202020"/>
                <w:sz w:val="22"/>
              </w:rPr>
              <w:t>Institutional trust depends upon lawful consistency.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9" w:name="gp_8"/>
            <w:pPr>
              <w:spacing w:after="120"/>
            </w:pPr>
            <w:r>
              <w:rPr>
                <w:rFonts w:ascii="Aptos" w:hAnsi="Aptos"/>
                <w:b/>
                <w:color w:val="154B5F"/>
                <w:sz w:val="26"/>
              </w:rPr>
              <w:t>GP-8 — Review Preserves the Rule of Law</w:t>
            </w:r>
            <w:bookmarkEnd w:id="99"/>
          </w:p>
          <w:p>
            <w:pPr>
              <w:spacing w:after="80"/>
            </w:pPr>
            <w:r>
              <w:rPr>
                <w:rFonts w:ascii="Aptos" w:hAnsi="Aptos"/>
                <w:b w:val="0"/>
                <w:color w:val="202020"/>
                <w:sz w:val="22"/>
              </w:rPr>
              <w:t>Independent review examines the legality of public administration.</w:t>
            </w:r>
          </w:p>
          <w:p>
            <w:pPr>
              <w:spacing w:after="80"/>
            </w:pPr>
            <w:r>
              <w:rPr>
                <w:rFonts w:ascii="Aptos" w:hAnsi="Aptos"/>
                <w:b w:val="0"/>
                <w:color w:val="202020"/>
                <w:sz w:val="22"/>
              </w:rPr>
              <w:t>It protects:</w:t>
            </w:r>
          </w:p>
          <w:p>
            <w:pPr>
              <w:spacing w:after="80"/>
            </w:pPr>
            <w:r>
              <w:rPr>
                <w:rFonts w:ascii="Aptos" w:hAnsi="Aptos"/>
                <w:b w:val="0"/>
                <w:color w:val="202020"/>
                <w:sz w:val="22"/>
              </w:rPr>
              <w:t>statutory authority;</w:t>
            </w:r>
          </w:p>
          <w:p>
            <w:pPr>
              <w:spacing w:after="80"/>
            </w:pPr>
            <w:r>
              <w:rPr>
                <w:rFonts w:ascii="Aptos" w:hAnsi="Aptos"/>
                <w:b w:val="0"/>
                <w:color w:val="202020"/>
                <w:sz w:val="22"/>
              </w:rPr>
              <w:t>procedural fairness;</w:t>
            </w:r>
          </w:p>
          <w:p>
            <w:pPr>
              <w:spacing w:after="80"/>
            </w:pPr>
            <w:r>
              <w:rPr>
                <w:rFonts w:ascii="Aptos" w:hAnsi="Aptos"/>
                <w:b w:val="0"/>
                <w:color w:val="202020"/>
                <w:sz w:val="22"/>
              </w:rPr>
              <w:t>evidence;</w:t>
            </w:r>
          </w:p>
          <w:p>
            <w:pPr>
              <w:spacing w:after="80"/>
            </w:pPr>
            <w:r>
              <w:rPr>
                <w:rFonts w:ascii="Aptos" w:hAnsi="Aptos"/>
                <w:b w:val="0"/>
                <w:color w:val="202020"/>
                <w:sz w:val="22"/>
              </w:rPr>
              <w:t>reasons;</w:t>
            </w:r>
          </w:p>
          <w:p>
            <w:pPr>
              <w:spacing w:after="80"/>
            </w:pPr>
            <w:r>
              <w:rPr>
                <w:rFonts w:ascii="Aptos" w:hAnsi="Aptos"/>
                <w:b w:val="0"/>
                <w:color w:val="202020"/>
                <w:sz w:val="22"/>
              </w:rPr>
              <w:t>accountability.</w:t>
            </w:r>
          </w:p>
          <w:p>
            <w:pPr>
              <w:spacing w:after="80"/>
            </w:pPr>
            <w:r>
              <w:rPr>
                <w:rFonts w:ascii="Aptos" w:hAnsi="Aptos"/>
                <w:b w:val="0"/>
                <w:color w:val="202020"/>
                <w:sz w:val="22"/>
              </w:rPr>
              <w:t>Review therefore strengthens governance rather than replacing it.</w:t>
            </w:r>
          </w:p>
          <w:p>
            <w:pPr>
              <w:spacing w:after="80"/>
            </w:pPr>
            <w:r>
              <w:rPr>
                <w:rFonts w:ascii="Aptos" w:hAnsi="Aptos"/>
                <w:b w:val="0"/>
                <w:color w:val="202020"/>
                <w:sz w:val="22"/>
              </w:rPr>
              <w:t>Statement</w:t>
            </w:r>
          </w:p>
          <w:p>
            <w:pPr>
              <w:spacing w:after="80"/>
            </w:pPr>
            <w:r>
              <w:rPr>
                <w:rFonts w:ascii="Aptos" w:hAnsi="Aptos"/>
                <w:b w:val="0"/>
                <w:color w:val="202020"/>
                <w:sz w:val="22"/>
              </w:rPr>
              <w:t>The Rule of Law is preserved through independent review of public power.</w:t>
            </w:r>
          </w:p>
        </w:tc>
      </w:tr>
    </w:tbl>
    <w:p>
      <w:pPr>
        <w:spacing w:after="40"/>
      </w:pPr>
    </w:p>
    <w:p>
      <w:bookmarkStart w:id="100" w:name="section_4_2"/>
      <w:pPr>
        <w:pStyle w:val="Heading2"/>
        <w:keepNext/>
      </w:pPr>
      <w:r>
        <w:t>4.2 Relationship Between the Principles</w:t>
      </w:r>
      <w:bookmarkEnd w:id="100"/>
    </w:p>
    <w:p>
      <w:r>
        <w:rPr>
          <w:rFonts w:ascii="Aptos" w:hAnsi="Aptos"/>
        </w:rPr>
        <w:t>The Governance Principles are not independent propositions.</w:t>
      </w:r>
    </w:p>
    <w:p>
      <w:r>
        <w:rPr>
          <w:rFonts w:ascii="Aptos" w:hAnsi="Aptos"/>
        </w:rPr>
        <w:t>They form a continuous sequence.</w:t>
      </w:r>
    </w:p>
    <w:p>
      <w:pPr>
        <w:spacing w:after="40"/>
        <w:jc w:val="center"/>
      </w:pPr>
      <w:r>
        <w:rPr>
          <w:rFonts w:ascii="Aptos" w:hAnsi="Aptos"/>
          <w:b/>
          <w:i w:val="0"/>
          <w:color w:val="154B5F"/>
          <w:sz w:val="24"/>
        </w:rPr>
        <w:t>Rights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Law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Authority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Record</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Review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r>
        <w:rPr>
          <w:rFonts w:ascii="Aptos" w:hAnsi="Aptos"/>
        </w:rPr>
        <w:t>Each principle strengthens those surrounding it.</w:t>
      </w:r>
    </w:p>
    <w:p>
      <w:r>
        <w:rPr>
          <w:rFonts w:ascii="Aptos" w:hAnsi="Aptos"/>
        </w:rPr>
        <w:t>Together they describe the recurring architecture of statutory administration identified throughout this handbook.</w:t>
      </w:r>
    </w:p>
    <w:p>
      <w:bookmarkStart w:id="101" w:name="section_4_3"/>
      <w:pPr>
        <w:pStyle w:val="Heading2"/>
        <w:keepNext/>
      </w:pPr>
      <w:r>
        <w:t>4.3 Research Finding</w:t>
      </w:r>
      <w:bookmarkEnd w:id="101"/>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EF3F6"/>
            <w:tcBorders>
              <w:top w:val="single" w:sz="8" w:space="0" w:color="91A9B5"/>
              <w:left w:val="single" w:sz="8" w:space="0" w:color="91A9B5"/>
              <w:bottom w:val="single" w:sz="8" w:space="0" w:color="91A9B5"/>
              <w:right w:val="single" w:sz="8" w:space="0" w:color="91A9B5"/>
            </w:tcBorders>
            <w:tcMar>
              <w:top w:w="120" w:type="dxa"/>
              <w:bottom w:w="120" w:type="dxa"/>
              <w:start w:w="180" w:type="dxa"/>
              <w:end w:w="180" w:type="dxa"/>
            </w:tcMar>
          </w:tcPr>
          <w:p>
            <w:pPr>
              <w:spacing w:after="60"/>
            </w:pPr>
            <w:r/>
            <w:r>
              <w:rPr>
                <w:rFonts w:ascii="Aptos" w:hAnsi="Aptos"/>
                <w:b/>
                <w:color w:val="526671"/>
                <w:sz w:val="19"/>
              </w:rPr>
              <w:t>RESEARCH FINDING</w:t>
            </w:r>
          </w:p>
          <w:p>
            <w:bookmarkStart w:id="102" w:name="rf_4"/>
            <w:pPr>
              <w:spacing w:after="120"/>
            </w:pPr>
            <w:r>
              <w:rPr>
                <w:rFonts w:ascii="Aptos" w:hAnsi="Aptos"/>
                <w:b/>
                <w:color w:val="244B5B"/>
                <w:sz w:val="26"/>
              </w:rPr>
              <w:t>RF-4</w:t>
            </w:r>
            <w:bookmarkEnd w:id="102"/>
          </w:p>
          <w:p>
            <w:pPr>
              <w:spacing w:after="80"/>
            </w:pPr>
            <w:r>
              <w:rPr>
                <w:rFonts w:ascii="Aptos" w:hAnsi="Aptos"/>
                <w:b w:val="0"/>
                <w:color w:val="202020"/>
                <w:sz w:val="22"/>
              </w:rPr>
              <w:t>Independent statutory frameworks repeatedly reveal the same foundational governance principles despite differences in subject matter, institutional responsibility and legislative purpose.</w:t>
            </w:r>
          </w:p>
          <w:p>
            <w:pPr>
              <w:spacing w:after="80"/>
            </w:pPr>
            <w:r>
              <w:rPr>
                <w:rFonts w:ascii="Aptos" w:hAnsi="Aptos"/>
                <w:b w:val="0"/>
                <w:color w:val="202020"/>
                <w:sz w:val="22"/>
              </w:rPr>
              <w:t>This consistency supports the proposition that the principles identified in this chapter are general characteristics of statutory governance rather than features unique to individual legal systems.</w:t>
            </w:r>
          </w:p>
        </w:tc>
      </w:tr>
    </w:tbl>
    <w:p>
      <w:pPr>
        <w:spacing w:after="40"/>
      </w:pPr>
    </w:p>
    <w:p>
      <w:bookmarkStart w:id="103" w:name="section_4_4"/>
      <w:pPr>
        <w:pStyle w:val="Heading2"/>
        <w:keepNext/>
      </w:pPr>
      <w:r>
        <w:t>4.4 Chapter Synthesis</w:t>
      </w:r>
      <w:bookmarkEnd w:id="103"/>
    </w:p>
    <w:p>
      <w:r>
        <w:rPr>
          <w:rFonts w:ascii="Aptos" w:hAnsi="Aptos"/>
        </w:rPr>
        <w:t>The Governance Principles established in this chapter provide the conceptual vocabulary for the remainder of the handbook.</w:t>
      </w:r>
    </w:p>
    <w:p>
      <w:r>
        <w:rPr>
          <w:rFonts w:ascii="Aptos" w:hAnsi="Aptos"/>
        </w:rPr>
        <w:t>Subsequent volumes will not redefine these principles.</w:t>
      </w:r>
    </w:p>
    <w:p>
      <w:r>
        <w:rPr>
          <w:rFonts w:ascii="Aptos" w:hAnsi="Aptos"/>
        </w:rPr>
        <w:t>Instead, they will demonstrate how each principle operates within specific statutory frameworks.</w:t>
      </w:r>
    </w:p>
    <w:p>
      <w:r>
        <w:rPr>
          <w:rFonts w:ascii="Aptos" w:hAnsi="Aptos"/>
        </w:rPr>
        <w:t>The principles therefore serve both as analytical tools and as reference points through which later chapters may be understood and compared.</w:t>
      </w:r>
    </w:p>
    <w:p>
      <w:bookmarkStart w:id="104" w:name="chapter_5"/>
      <w:pPr>
        <w:pStyle w:val="Heading1"/>
        <w:pageBreakBefore/>
        <w:spacing w:before="120" w:after="280"/>
        <w:keepNext/>
      </w:pPr>
      <w:r>
        <w:t>Chapter 5 — Canonical Definitions</w:t>
      </w:r>
      <w:bookmarkEnd w:id="104"/>
    </w:p>
    <w:p>
      <w:bookmarkStart w:id="105" w:name="section_5_1"/>
      <w:pPr>
        <w:pStyle w:val="Heading2"/>
        <w:keepNext/>
      </w:pPr>
      <w:r>
        <w:t>5.1 Introduction</w:t>
      </w:r>
      <w:bookmarkEnd w:id="105"/>
    </w:p>
    <w:p>
      <w:r>
        <w:rPr>
          <w:rFonts w:ascii="Aptos" w:hAnsi="Aptos"/>
        </w:rPr>
        <w:t>Every scholarly discipline develops a shared vocabulary.</w:t>
      </w:r>
    </w:p>
    <w:p>
      <w:r>
        <w:rPr>
          <w:rFonts w:ascii="Aptos" w:hAnsi="Aptos"/>
        </w:rPr>
        <w:t>Legal systems define concepts through legislation and judicial interpretation.</w:t>
      </w:r>
    </w:p>
    <w:p>
      <w:r>
        <w:rPr>
          <w:rFonts w:ascii="Aptos" w:hAnsi="Aptos"/>
        </w:rPr>
        <w:t>Scientific disciplines establish technical terminology to ensure that researchers use common language.</w:t>
      </w:r>
    </w:p>
    <w:p>
      <w:r>
        <w:rPr>
          <w:rFonts w:ascii="Aptos" w:hAnsi="Aptos"/>
        </w:rPr>
        <w:t>Evidence-Led Governance requires the same discipline.</w:t>
      </w:r>
    </w:p>
    <w:p>
      <w:r>
        <w:rPr>
          <w:rFonts w:ascii="Aptos" w:hAnsi="Aptos"/>
        </w:rPr>
        <w:t>The following definitions are referred to throughout this handbook.</w:t>
      </w:r>
    </w:p>
    <w:p>
      <w:r>
        <w:rPr>
          <w:rFonts w:ascii="Aptos" w:hAnsi="Aptos"/>
        </w:rPr>
        <w:t>They are not intended to replace statutory definitions where legislation provides one.</w:t>
      </w:r>
    </w:p>
    <w:p>
      <w:r>
        <w:rPr>
          <w:rFonts w:ascii="Aptos" w:hAnsi="Aptos"/>
        </w:rPr>
        <w:t>Rather, they establish how recurring concepts are used within this methodology.</w:t>
      </w:r>
    </w:p>
    <w:p>
      <w:r>
        <w:rPr>
          <w:rFonts w:ascii="Aptos" w:hAnsi="Aptos"/>
        </w:rPr>
        <w:t>These definitions remain constant throughout every subsequent volume.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06" w:name="cd_1_2"/>
            <w:pPr>
              <w:spacing w:after="120"/>
            </w:pPr>
            <w:r>
              <w:rPr>
                <w:rFonts w:ascii="Aptos" w:hAnsi="Aptos"/>
                <w:b/>
                <w:color w:val="294E5B"/>
                <w:sz w:val="26"/>
              </w:rPr>
              <w:t>CD-1 — Governance</w:t>
            </w:r>
            <w:bookmarkEnd w:id="106"/>
          </w:p>
          <w:p>
            <w:pPr>
              <w:spacing w:after="80"/>
            </w:pPr>
            <w:r>
              <w:rPr>
                <w:rFonts w:ascii="Aptos" w:hAnsi="Aptos"/>
                <w:b w:val="0"/>
                <w:color w:val="202020"/>
                <w:sz w:val="22"/>
              </w:rPr>
              <w:t>Governance is the continuous relationship between legal authority, institutional design, administrative practice, documentary evidence and independent review through which statutory obligations are translated into accountable public administration.</w:t>
            </w:r>
          </w:p>
          <w:p>
            <w:pPr>
              <w:spacing w:after="80"/>
            </w:pPr>
            <w:r>
              <w:rPr>
                <w:rFonts w:ascii="Aptos" w:hAnsi="Aptos"/>
                <w:b w:val="0"/>
                <w:color w:val="202020"/>
                <w:sz w:val="22"/>
              </w:rPr>
              <w:t>Governance is therefore understood as a relationship rather than an institution or isolated administrative act.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07" w:name="cd_2_2"/>
            <w:pPr>
              <w:spacing w:after="120"/>
            </w:pPr>
            <w:r>
              <w:rPr>
                <w:rFonts w:ascii="Aptos" w:hAnsi="Aptos"/>
                <w:b/>
                <w:color w:val="294E5B"/>
                <w:sz w:val="26"/>
              </w:rPr>
              <w:t>CD-2 — Evidence-Led Governance</w:t>
            </w:r>
            <w:bookmarkEnd w:id="107"/>
          </w:p>
          <w:p>
            <w:pPr>
              <w:spacing w:after="80"/>
            </w:pPr>
            <w:r>
              <w:rPr>
                <w:rFonts w:ascii="Aptos" w:hAnsi="Aptos"/>
                <w:b w:val="0"/>
                <w:color w:val="202020"/>
                <w:sz w:val="22"/>
              </w:rPr>
              <w:t>Evidence-Led Governance is a methodology for reconstructing statutory administration by examining authoritative legal sources, judicial interpretation, institutional design, administrative practice and documentary evidence before reaching evaluative conclusions.</w:t>
            </w:r>
          </w:p>
          <w:p>
            <w:pPr>
              <w:spacing w:after="80"/>
            </w:pPr>
            <w:r>
              <w:rPr>
                <w:rFonts w:ascii="Aptos" w:hAnsi="Aptos"/>
                <w:b w:val="0"/>
                <w:color w:val="202020"/>
                <w:sz w:val="22"/>
              </w:rPr>
              <w:t>Its defining characteristic is reconstruction before evaluation.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08" w:name="cd_3"/>
            <w:pPr>
              <w:spacing w:after="120"/>
            </w:pPr>
            <w:r>
              <w:rPr>
                <w:rFonts w:ascii="Aptos" w:hAnsi="Aptos"/>
                <w:b/>
                <w:color w:val="294E5B"/>
                <w:sz w:val="26"/>
              </w:rPr>
              <w:t>CD-3 — Legal Authority</w:t>
            </w:r>
            <w:bookmarkEnd w:id="108"/>
          </w:p>
          <w:p>
            <w:pPr>
              <w:spacing w:after="80"/>
            </w:pPr>
            <w:r>
              <w:rPr>
                <w:rFonts w:ascii="Aptos" w:hAnsi="Aptos"/>
                <w:b w:val="0"/>
                <w:color w:val="202020"/>
                <w:sz w:val="22"/>
              </w:rPr>
              <w:t>Legal Authority is the lawful power created by constitutions, legislation, delegated legislation or other recognised legal sources enabling institutions to exercise public functions.</w:t>
            </w:r>
          </w:p>
          <w:p>
            <w:pPr>
              <w:spacing w:after="80"/>
            </w:pPr>
            <w:r>
              <w:rPr>
                <w:rFonts w:ascii="Aptos" w:hAnsi="Aptos"/>
                <w:b w:val="0"/>
                <w:color w:val="202020"/>
                <w:sz w:val="22"/>
              </w:rPr>
              <w:t>Authority always derives from law.</w:t>
            </w:r>
          </w:p>
          <w:p>
            <w:pPr>
              <w:spacing w:after="80"/>
            </w:pPr>
            <w:r>
              <w:rPr>
                <w:rFonts w:ascii="Aptos" w:hAnsi="Aptos"/>
                <w:b w:val="0"/>
                <w:color w:val="202020"/>
                <w:sz w:val="22"/>
              </w:rPr>
              <w:t>It is never assumed.</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09" w:name="cd_4"/>
            <w:pPr>
              <w:spacing w:after="120"/>
            </w:pPr>
            <w:r>
              <w:rPr>
                <w:rFonts w:ascii="Aptos" w:hAnsi="Aptos"/>
                <w:b/>
                <w:color w:val="294E5B"/>
                <w:sz w:val="26"/>
              </w:rPr>
              <w:t>CD-4 — Institutional Design</w:t>
            </w:r>
            <w:bookmarkEnd w:id="109"/>
          </w:p>
          <w:p>
            <w:pPr>
              <w:spacing w:after="80"/>
            </w:pPr>
            <w:r>
              <w:rPr>
                <w:rFonts w:ascii="Aptos" w:hAnsi="Aptos"/>
                <w:b w:val="0"/>
                <w:color w:val="202020"/>
                <w:sz w:val="22"/>
              </w:rPr>
              <w:t>Institutional Design is the organisational structure through which statutory obligations are translated into administrative capability.</w:t>
            </w:r>
          </w:p>
          <w:p>
            <w:pPr>
              <w:spacing w:after="80"/>
            </w:pPr>
            <w:r>
              <w:rPr>
                <w:rFonts w:ascii="Aptos" w:hAnsi="Aptos"/>
                <w:b w:val="0"/>
                <w:color w:val="202020"/>
                <w:sz w:val="22"/>
              </w:rPr>
              <w:t>It includes:</w:t>
            </w:r>
          </w:p>
          <w:p>
            <w:pPr>
              <w:pStyle w:val="ListBullet"/>
            </w:pPr>
            <w:r>
              <w:rPr>
                <w:rFonts w:ascii="Aptos" w:hAnsi="Aptos"/>
                <w:color w:val="202020"/>
                <w:sz w:val="22"/>
              </w:rPr>
              <w:t>statutory bodies;</w:t>
            </w:r>
          </w:p>
          <w:p>
            <w:pPr>
              <w:pStyle w:val="ListBullet"/>
            </w:pPr>
            <w:r>
              <w:rPr>
                <w:rFonts w:ascii="Aptos" w:hAnsi="Aptos"/>
                <w:color w:val="202020"/>
                <w:sz w:val="22"/>
              </w:rPr>
              <w:t>governance arrangements;</w:t>
            </w:r>
          </w:p>
          <w:p>
            <w:pPr>
              <w:pStyle w:val="ListBullet"/>
            </w:pPr>
            <w:r>
              <w:rPr>
                <w:rFonts w:ascii="Aptos" w:hAnsi="Aptos"/>
                <w:color w:val="202020"/>
                <w:sz w:val="22"/>
              </w:rPr>
              <w:t>operational responsibilities;</w:t>
            </w:r>
          </w:p>
          <w:p>
            <w:pPr>
              <w:pStyle w:val="ListBullet"/>
            </w:pPr>
            <w:r>
              <w:rPr>
                <w:rFonts w:ascii="Aptos" w:hAnsi="Aptos"/>
                <w:color w:val="202020"/>
                <w:sz w:val="22"/>
              </w:rPr>
              <w:t>published procedures;</w:t>
            </w:r>
          </w:p>
          <w:p>
            <w:pPr>
              <w:pStyle w:val="ListBullet"/>
            </w:pPr>
            <w:r>
              <w:rPr>
                <w:rFonts w:ascii="Aptos" w:hAnsi="Aptos"/>
                <w:color w:val="202020"/>
                <w:sz w:val="22"/>
              </w:rPr>
              <w:t>administrative systems.</w:t>
            </w:r>
          </w:p>
          <w:p>
            <w:pPr>
              <w:spacing w:after="80"/>
            </w:pPr>
            <w:r>
              <w:rPr>
                <w:rFonts w:ascii="Aptos" w:hAnsi="Aptos"/>
                <w:b w:val="0"/>
                <w:color w:val="202020"/>
                <w:sz w:val="22"/>
              </w:rPr>
              <w:t>Institutional Design explains how legal obligations become operational functions.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0" w:name="cd_5"/>
            <w:pPr>
              <w:spacing w:after="120"/>
            </w:pPr>
            <w:r>
              <w:rPr>
                <w:rFonts w:ascii="Aptos" w:hAnsi="Aptos"/>
                <w:b/>
                <w:color w:val="294E5B"/>
                <w:sz w:val="26"/>
              </w:rPr>
              <w:t>CD-5 — Administrative Practice</w:t>
            </w:r>
            <w:bookmarkEnd w:id="110"/>
          </w:p>
          <w:p>
            <w:pPr>
              <w:spacing w:after="80"/>
            </w:pPr>
            <w:r>
              <w:rPr>
                <w:rFonts w:ascii="Aptos" w:hAnsi="Aptos"/>
                <w:b w:val="0"/>
                <w:color w:val="202020"/>
                <w:sz w:val="22"/>
              </w:rPr>
              <w:t>Administrative Practice is the day-to-day exercise of statutory powers by institutions acting within their lawful authority.</w:t>
            </w:r>
          </w:p>
          <w:p>
            <w:pPr>
              <w:spacing w:after="80"/>
            </w:pPr>
            <w:r>
              <w:rPr>
                <w:rFonts w:ascii="Aptos" w:hAnsi="Aptos"/>
                <w:b w:val="0"/>
                <w:color w:val="202020"/>
                <w:sz w:val="22"/>
              </w:rPr>
              <w:t>Administrative practice includes:</w:t>
            </w:r>
          </w:p>
          <w:p>
            <w:pPr>
              <w:pStyle w:val="ListBullet"/>
            </w:pPr>
            <w:r>
              <w:rPr>
                <w:rFonts w:ascii="Aptos" w:hAnsi="Aptos"/>
                <w:color w:val="202020"/>
                <w:sz w:val="22"/>
              </w:rPr>
              <w:t>receiving applications;</w:t>
            </w:r>
          </w:p>
          <w:p>
            <w:pPr>
              <w:pStyle w:val="ListBullet"/>
            </w:pPr>
            <w:r>
              <w:rPr>
                <w:rFonts w:ascii="Aptos" w:hAnsi="Aptos"/>
                <w:color w:val="202020"/>
                <w:sz w:val="22"/>
              </w:rPr>
              <w:t>conducting investigations;</w:t>
            </w:r>
          </w:p>
          <w:p>
            <w:pPr>
              <w:pStyle w:val="ListBullet"/>
            </w:pPr>
            <w:r>
              <w:rPr>
                <w:rFonts w:ascii="Aptos" w:hAnsi="Aptos"/>
                <w:color w:val="202020"/>
                <w:sz w:val="22"/>
              </w:rPr>
              <w:t>gathering evidence;</w:t>
            </w:r>
          </w:p>
          <w:p>
            <w:pPr>
              <w:pStyle w:val="ListBullet"/>
            </w:pPr>
            <w:r>
              <w:rPr>
                <w:rFonts w:ascii="Aptos" w:hAnsi="Aptos"/>
                <w:color w:val="202020"/>
                <w:sz w:val="22"/>
              </w:rPr>
              <w:t>communicating with affected persons;</w:t>
            </w:r>
          </w:p>
          <w:p>
            <w:pPr>
              <w:pStyle w:val="ListBullet"/>
            </w:pPr>
            <w:r>
              <w:rPr>
                <w:rFonts w:ascii="Aptos" w:hAnsi="Aptos"/>
                <w:color w:val="202020"/>
                <w:sz w:val="22"/>
              </w:rPr>
              <w:t>making decisions;</w:t>
            </w:r>
          </w:p>
          <w:p>
            <w:pPr>
              <w:pStyle w:val="ListBullet"/>
            </w:pPr>
            <w:r>
              <w:rPr>
                <w:rFonts w:ascii="Aptos" w:hAnsi="Aptos"/>
                <w:color w:val="202020"/>
                <w:sz w:val="22"/>
              </w:rPr>
              <w:t>implementing statutory duties.</w:t>
            </w:r>
          </w:p>
          <w:p>
            <w:pPr>
              <w:spacing w:after="80"/>
            </w:pPr>
            <w:r>
              <w:rPr>
                <w:rFonts w:ascii="Aptos" w:hAnsi="Aptos"/>
                <w:b w:val="0"/>
                <w:color w:val="202020"/>
                <w:sz w:val="22"/>
              </w:rPr>
              <w:t>Administrative practice should always remain distinguishable from institutional design.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1" w:name="cd_6"/>
            <w:pPr>
              <w:spacing w:after="120"/>
            </w:pPr>
            <w:r>
              <w:rPr>
                <w:rFonts w:ascii="Aptos" w:hAnsi="Aptos"/>
                <w:b/>
                <w:color w:val="294E5B"/>
                <w:sz w:val="26"/>
              </w:rPr>
              <w:t>CD-6 — Documentary Evidence</w:t>
            </w:r>
            <w:bookmarkEnd w:id="111"/>
          </w:p>
          <w:p>
            <w:pPr>
              <w:spacing w:after="80"/>
            </w:pPr>
            <w:r>
              <w:rPr>
                <w:rFonts w:ascii="Aptos" w:hAnsi="Aptos"/>
                <w:b w:val="0"/>
                <w:color w:val="202020"/>
                <w:sz w:val="22"/>
              </w:rPr>
              <w:t>Documentary Evidence consists of records generated during the exercise of statutory administration.</w:t>
            </w:r>
          </w:p>
          <w:p>
            <w:pPr>
              <w:spacing w:after="80"/>
            </w:pPr>
            <w:r>
              <w:rPr>
                <w:rFonts w:ascii="Aptos" w:hAnsi="Aptos"/>
                <w:b w:val="0"/>
                <w:color w:val="202020"/>
                <w:sz w:val="22"/>
              </w:rPr>
              <w:t>Examples include:</w:t>
            </w:r>
          </w:p>
          <w:p>
            <w:pPr>
              <w:pStyle w:val="ListBullet"/>
            </w:pPr>
            <w:r>
              <w:rPr>
                <w:rFonts w:ascii="Aptos" w:hAnsi="Aptos"/>
                <w:color w:val="202020"/>
                <w:sz w:val="22"/>
              </w:rPr>
              <w:t>applications;</w:t>
            </w:r>
          </w:p>
          <w:p>
            <w:pPr>
              <w:pStyle w:val="ListBullet"/>
            </w:pPr>
            <w:r>
              <w:rPr>
                <w:rFonts w:ascii="Aptos" w:hAnsi="Aptos"/>
                <w:color w:val="202020"/>
                <w:sz w:val="22"/>
              </w:rPr>
              <w:t>correspondence;</w:t>
            </w:r>
          </w:p>
          <w:p>
            <w:pPr>
              <w:pStyle w:val="ListBullet"/>
            </w:pPr>
            <w:r>
              <w:rPr>
                <w:rFonts w:ascii="Aptos" w:hAnsi="Aptos"/>
                <w:color w:val="202020"/>
                <w:sz w:val="22"/>
              </w:rPr>
              <w:t>reports;</w:t>
            </w:r>
          </w:p>
          <w:p>
            <w:pPr>
              <w:pStyle w:val="ListBullet"/>
            </w:pPr>
            <w:r>
              <w:rPr>
                <w:rFonts w:ascii="Aptos" w:hAnsi="Aptos"/>
                <w:color w:val="202020"/>
                <w:sz w:val="22"/>
              </w:rPr>
              <w:t>policies;</w:t>
            </w:r>
          </w:p>
          <w:p>
            <w:pPr>
              <w:pStyle w:val="ListBullet"/>
            </w:pPr>
            <w:r>
              <w:rPr>
                <w:rFonts w:ascii="Aptos" w:hAnsi="Aptos"/>
                <w:color w:val="202020"/>
                <w:sz w:val="22"/>
              </w:rPr>
              <w:t>decisions;</w:t>
            </w:r>
          </w:p>
          <w:p>
            <w:pPr>
              <w:pStyle w:val="ListBullet"/>
            </w:pPr>
            <w:r>
              <w:rPr>
                <w:rFonts w:ascii="Aptos" w:hAnsi="Aptos"/>
                <w:color w:val="202020"/>
                <w:sz w:val="22"/>
              </w:rPr>
              <w:t>notices;</w:t>
            </w:r>
          </w:p>
          <w:p>
            <w:pPr>
              <w:pStyle w:val="ListBullet"/>
            </w:pPr>
            <w:r>
              <w:rPr>
                <w:rFonts w:ascii="Aptos" w:hAnsi="Aptos"/>
                <w:color w:val="202020"/>
                <w:sz w:val="22"/>
              </w:rPr>
              <w:t>meeting records;</w:t>
            </w:r>
          </w:p>
          <w:p>
            <w:pPr>
              <w:pStyle w:val="ListBullet"/>
            </w:pPr>
            <w:r>
              <w:rPr>
                <w:rFonts w:ascii="Aptos" w:hAnsi="Aptos"/>
                <w:color w:val="202020"/>
                <w:sz w:val="22"/>
              </w:rPr>
              <w:t>timelines.</w:t>
            </w:r>
          </w:p>
          <w:p>
            <w:pPr>
              <w:spacing w:after="80"/>
            </w:pPr>
            <w:r>
              <w:rPr>
                <w:rFonts w:ascii="Aptos" w:hAnsi="Aptos"/>
                <w:b w:val="0"/>
                <w:color w:val="202020"/>
                <w:sz w:val="22"/>
              </w:rPr>
              <w:t>Within this methodology, documentary evidence is treated as an independent evidential category.</w:t>
            </w:r>
          </w:p>
          <w:p>
            <w:pPr>
              <w:spacing w:after="80"/>
            </w:pPr>
            <w:r>
              <w:rPr>
                <w:rFonts w:ascii="Aptos" w:hAnsi="Aptos"/>
                <w:b w:val="0"/>
                <w:color w:val="202020"/>
                <w:sz w:val="22"/>
              </w:rPr>
              <w:t>It records the exercise of public power rather than creating legal obligations.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2" w:name="cd_7"/>
            <w:pPr>
              <w:spacing w:after="120"/>
            </w:pPr>
            <w:r>
              <w:rPr>
                <w:rFonts w:ascii="Aptos" w:hAnsi="Aptos"/>
                <w:b/>
                <w:color w:val="294E5B"/>
                <w:sz w:val="26"/>
              </w:rPr>
              <w:t>CD-7 — Institutional Memory</w:t>
            </w:r>
            <w:bookmarkEnd w:id="112"/>
          </w:p>
          <w:p>
            <w:pPr>
              <w:spacing w:after="80"/>
            </w:pPr>
            <w:r>
              <w:rPr>
                <w:rFonts w:ascii="Aptos" w:hAnsi="Aptos"/>
                <w:b w:val="0"/>
                <w:color w:val="202020"/>
                <w:sz w:val="22"/>
              </w:rPr>
              <w:t>Institutional Memory is the preserved documentary record through which previous administrative activity remains capable of reconstruction, explanation and independent review.</w:t>
            </w:r>
          </w:p>
          <w:p>
            <w:pPr>
              <w:spacing w:after="80"/>
            </w:pPr>
            <w:r>
              <w:rPr>
                <w:rFonts w:ascii="Aptos" w:hAnsi="Aptos"/>
                <w:b w:val="0"/>
                <w:color w:val="202020"/>
                <w:sz w:val="22"/>
              </w:rPr>
              <w:t>Institutional memory enables continuity.</w:t>
            </w:r>
          </w:p>
          <w:p>
            <w:pPr>
              <w:spacing w:after="80"/>
            </w:pPr>
            <w:r>
              <w:rPr>
                <w:rFonts w:ascii="Aptos" w:hAnsi="Aptos"/>
                <w:b w:val="0"/>
                <w:color w:val="202020"/>
                <w:sz w:val="22"/>
              </w:rPr>
              <w:t>Without preservation, governance becomes fragmented.</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3" w:name="cd_8"/>
            <w:pPr>
              <w:spacing w:after="120"/>
            </w:pPr>
            <w:r>
              <w:rPr>
                <w:rFonts w:ascii="Aptos" w:hAnsi="Aptos"/>
                <w:b/>
                <w:color w:val="294E5B"/>
                <w:sz w:val="26"/>
              </w:rPr>
              <w:t>CD-8 — Reasons</w:t>
            </w:r>
            <w:bookmarkEnd w:id="113"/>
          </w:p>
          <w:p>
            <w:pPr>
              <w:spacing w:after="80"/>
            </w:pPr>
            <w:r>
              <w:rPr>
                <w:rFonts w:ascii="Aptos" w:hAnsi="Aptos"/>
                <w:b w:val="0"/>
                <w:color w:val="202020"/>
                <w:sz w:val="22"/>
              </w:rPr>
              <w:t>Reasons are the explanation connecting legal authority, evidence and judgment to an administrative decision.</w:t>
            </w:r>
          </w:p>
          <w:p>
            <w:pPr>
              <w:spacing w:after="80"/>
            </w:pPr>
            <w:r>
              <w:rPr>
                <w:rFonts w:ascii="Aptos" w:hAnsi="Aptos"/>
                <w:b w:val="0"/>
                <w:color w:val="202020"/>
                <w:sz w:val="22"/>
              </w:rPr>
              <w:t>Reasons demonstrate:</w:t>
            </w:r>
          </w:p>
          <w:p>
            <w:pPr>
              <w:pStyle w:val="ListBullet"/>
            </w:pPr>
            <w:r>
              <w:rPr>
                <w:rFonts w:ascii="Aptos" w:hAnsi="Aptos"/>
                <w:color w:val="202020"/>
                <w:sz w:val="22"/>
              </w:rPr>
              <w:t>the statutory framework;</w:t>
            </w:r>
          </w:p>
          <w:p>
            <w:pPr>
              <w:pStyle w:val="ListBullet"/>
            </w:pPr>
            <w:r>
              <w:rPr>
                <w:rFonts w:ascii="Aptos" w:hAnsi="Aptos"/>
                <w:color w:val="202020"/>
                <w:sz w:val="22"/>
              </w:rPr>
              <w:t>the relevant evidence;</w:t>
            </w:r>
          </w:p>
          <w:p>
            <w:pPr>
              <w:pStyle w:val="ListBullet"/>
            </w:pPr>
            <w:r>
              <w:rPr>
                <w:rFonts w:ascii="Aptos" w:hAnsi="Aptos"/>
                <w:color w:val="202020"/>
                <w:sz w:val="22"/>
              </w:rPr>
              <w:t>the exercise of discretion;</w:t>
            </w:r>
          </w:p>
          <w:p>
            <w:pPr>
              <w:pStyle w:val="ListBullet"/>
            </w:pPr>
            <w:r>
              <w:rPr>
                <w:rFonts w:ascii="Aptos" w:hAnsi="Aptos"/>
                <w:color w:val="202020"/>
                <w:sz w:val="22"/>
              </w:rPr>
              <w:t>the pathway to the decision.</w:t>
            </w:r>
          </w:p>
          <w:p>
            <w:pPr>
              <w:spacing w:after="80"/>
            </w:pPr>
            <w:r>
              <w:rPr>
                <w:rFonts w:ascii="Aptos" w:hAnsi="Aptos"/>
                <w:b w:val="0"/>
                <w:color w:val="202020"/>
                <w:sz w:val="22"/>
              </w:rPr>
              <w:t>Reasons therefore support transparency and accountability.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4" w:name="cd_9"/>
            <w:pPr>
              <w:spacing w:after="120"/>
            </w:pPr>
            <w:r>
              <w:rPr>
                <w:rFonts w:ascii="Aptos" w:hAnsi="Aptos"/>
                <w:b/>
                <w:color w:val="294E5B"/>
                <w:sz w:val="26"/>
              </w:rPr>
              <w:t>CD-9 — Governance Architecture</w:t>
            </w:r>
            <w:bookmarkEnd w:id="114"/>
          </w:p>
          <w:p>
            <w:pPr>
              <w:spacing w:after="80"/>
            </w:pPr>
            <w:r>
              <w:rPr>
                <w:rFonts w:ascii="Aptos" w:hAnsi="Aptos"/>
                <w:b w:val="0"/>
                <w:color w:val="202020"/>
                <w:sz w:val="22"/>
              </w:rPr>
              <w:t>Governance Architecture is the recurring structural relationship identified between:</w:t>
            </w:r>
          </w:p>
          <w:p>
            <w:pPr>
              <w:spacing w:after="80"/>
            </w:pPr>
            <w:r>
              <w:rPr>
                <w:rFonts w:ascii="Aptos" w:hAnsi="Aptos"/>
                <w:b w:val="0"/>
                <w:color w:val="202020"/>
                <w:sz w:val="22"/>
              </w:rPr>
              <w:t>Law</w:t>
            </w:r>
          </w:p>
          <w:p>
            <w:pPr>
              <w:spacing w:after="80"/>
            </w:pPr>
            <w:r>
              <w:rPr>
                <w:rFonts w:ascii="Aptos" w:hAnsi="Aptos"/>
                <w:b w:val="0"/>
                <w:color w:val="202020"/>
                <w:sz w:val="22"/>
              </w:rPr>
              <w:t>↓</w:t>
            </w:r>
          </w:p>
          <w:p>
            <w:pPr>
              <w:spacing w:after="80"/>
            </w:pPr>
            <w:r>
              <w:rPr>
                <w:rFonts w:ascii="Aptos" w:hAnsi="Aptos"/>
                <w:b w:val="0"/>
                <w:color w:val="202020"/>
                <w:sz w:val="22"/>
              </w:rPr>
              <w:t>Authority</w:t>
            </w:r>
          </w:p>
          <w:p>
            <w:pPr>
              <w:spacing w:after="80"/>
            </w:pPr>
            <w:r>
              <w:rPr>
                <w:rFonts w:ascii="Aptos" w:hAnsi="Aptos"/>
                <w:b w:val="0"/>
                <w:color w:val="202020"/>
                <w:sz w:val="22"/>
              </w:rPr>
              <w:t>↓</w:t>
            </w:r>
          </w:p>
          <w:p>
            <w:pPr>
              <w:spacing w:after="80"/>
            </w:pPr>
            <w:r>
              <w:rPr>
                <w:rFonts w:ascii="Aptos" w:hAnsi="Aptos"/>
                <w:b w:val="0"/>
                <w:color w:val="202020"/>
                <w:sz w:val="22"/>
              </w:rPr>
              <w:t>Institutional Design</w:t>
            </w:r>
          </w:p>
          <w:p>
            <w:pPr>
              <w:spacing w:after="80"/>
            </w:pPr>
            <w:r>
              <w:rPr>
                <w:rFonts w:ascii="Aptos" w:hAnsi="Aptos"/>
                <w:b w:val="0"/>
                <w:color w:val="202020"/>
                <w:sz w:val="22"/>
              </w:rPr>
              <w:t>↓</w:t>
            </w:r>
          </w:p>
          <w:p>
            <w:pPr>
              <w:spacing w:after="80"/>
            </w:pPr>
            <w:r>
              <w:rPr>
                <w:rFonts w:ascii="Aptos" w:hAnsi="Aptos"/>
                <w:b w:val="0"/>
                <w:color w:val="202020"/>
                <w:sz w:val="22"/>
              </w:rPr>
              <w:t>Administration</w:t>
            </w:r>
          </w:p>
          <w:p>
            <w:pPr>
              <w:spacing w:after="80"/>
            </w:pPr>
            <w:r>
              <w:rPr>
                <w:rFonts w:ascii="Aptos" w:hAnsi="Aptos"/>
                <w:b w:val="0"/>
                <w:color w:val="202020"/>
                <w:sz w:val="22"/>
              </w:rPr>
              <w:t>↓</w:t>
            </w:r>
          </w:p>
          <w:p>
            <w:pPr>
              <w:spacing w:after="80"/>
            </w:pPr>
            <w:r>
              <w:rPr>
                <w:rFonts w:ascii="Aptos" w:hAnsi="Aptos"/>
                <w:b w:val="0"/>
                <w:color w:val="202020"/>
                <w:sz w:val="22"/>
              </w:rPr>
              <w:t>Evidence</w:t>
            </w:r>
          </w:p>
          <w:p>
            <w:pPr>
              <w:spacing w:after="80"/>
            </w:pPr>
            <w:r>
              <w:rPr>
                <w:rFonts w:ascii="Aptos" w:hAnsi="Aptos"/>
                <w:b w:val="0"/>
                <w:color w:val="202020"/>
                <w:sz w:val="22"/>
              </w:rPr>
              <w:t>↓</w:t>
            </w:r>
          </w:p>
          <w:p>
            <w:pPr>
              <w:spacing w:after="80"/>
            </w:pPr>
            <w:r>
              <w:rPr>
                <w:rFonts w:ascii="Aptos" w:hAnsi="Aptos"/>
                <w:b w:val="0"/>
                <w:color w:val="202020"/>
                <w:sz w:val="22"/>
              </w:rPr>
              <w:t>Reasons</w:t>
            </w:r>
          </w:p>
          <w:p>
            <w:pPr>
              <w:spacing w:after="80"/>
            </w:pPr>
            <w:r>
              <w:rPr>
                <w:rFonts w:ascii="Aptos" w:hAnsi="Aptos"/>
                <w:b w:val="0"/>
                <w:color w:val="202020"/>
                <w:sz w:val="22"/>
              </w:rPr>
              <w:t>↓</w:t>
            </w:r>
          </w:p>
          <w:p>
            <w:pPr>
              <w:spacing w:after="80"/>
            </w:pPr>
            <w:r>
              <w:rPr>
                <w:rFonts w:ascii="Aptos" w:hAnsi="Aptos"/>
                <w:b w:val="0"/>
                <w:color w:val="202020"/>
                <w:sz w:val="22"/>
              </w:rPr>
              <w:t>Documentary Record</w:t>
            </w:r>
          </w:p>
          <w:p>
            <w:pPr>
              <w:spacing w:after="80"/>
            </w:pPr>
            <w:r>
              <w:rPr>
                <w:rFonts w:ascii="Aptos" w:hAnsi="Aptos"/>
                <w:b w:val="0"/>
                <w:color w:val="202020"/>
                <w:sz w:val="22"/>
              </w:rPr>
              <w:t>↓</w:t>
            </w:r>
          </w:p>
          <w:p>
            <w:pPr>
              <w:spacing w:after="80"/>
            </w:pPr>
            <w:r>
              <w:rPr>
                <w:rFonts w:ascii="Aptos" w:hAnsi="Aptos"/>
                <w:b w:val="0"/>
                <w:color w:val="202020"/>
                <w:sz w:val="22"/>
              </w:rPr>
              <w:t>Review</w:t>
            </w:r>
          </w:p>
          <w:p>
            <w:pPr>
              <w:spacing w:after="80"/>
            </w:pPr>
            <w:r>
              <w:rPr>
                <w:rFonts w:ascii="Aptos" w:hAnsi="Aptos"/>
                <w:b w:val="0"/>
                <w:color w:val="202020"/>
                <w:sz w:val="22"/>
              </w:rPr>
              <w:t>↓</w:t>
            </w:r>
          </w:p>
          <w:p>
            <w:pPr>
              <w:spacing w:after="80"/>
            </w:pPr>
            <w:r>
              <w:rPr>
                <w:rFonts w:ascii="Aptos" w:hAnsi="Aptos"/>
                <w:b w:val="0"/>
                <w:color w:val="202020"/>
                <w:sz w:val="22"/>
              </w:rPr>
              <w:t>Governance</w:t>
            </w:r>
          </w:p>
          <w:p>
            <w:pPr>
              <w:spacing w:after="80"/>
            </w:pPr>
            <w:r>
              <w:rPr>
                <w:rFonts w:ascii="Aptos" w:hAnsi="Aptos"/>
                <w:b w:val="0"/>
                <w:color w:val="202020"/>
                <w:sz w:val="22"/>
              </w:rPr>
              <w:t>This architecture provides the analytical model used throughout this handbook.</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5" w:name="cd_10"/>
            <w:pPr>
              <w:spacing w:after="120"/>
            </w:pPr>
            <w:r>
              <w:rPr>
                <w:rFonts w:ascii="Aptos" w:hAnsi="Aptos"/>
                <w:b/>
                <w:color w:val="294E5B"/>
                <w:sz w:val="26"/>
              </w:rPr>
              <w:t>CD-10 — Traceability</w:t>
            </w:r>
            <w:bookmarkEnd w:id="115"/>
          </w:p>
          <w:p>
            <w:pPr>
              <w:spacing w:after="80"/>
            </w:pPr>
            <w:r>
              <w:rPr>
                <w:rFonts w:ascii="Aptos" w:hAnsi="Aptos"/>
                <w:b w:val="0"/>
                <w:color w:val="202020"/>
                <w:sz w:val="22"/>
              </w:rPr>
              <w:t>Traceability is the ability to reconstruct every stage of administrative decision-making from the governing legal authority through to the documentary record and subsequent review.</w:t>
            </w:r>
          </w:p>
          <w:p>
            <w:pPr>
              <w:spacing w:after="80"/>
            </w:pPr>
            <w:r>
              <w:rPr>
                <w:rFonts w:ascii="Aptos" w:hAnsi="Aptos"/>
                <w:b w:val="0"/>
                <w:color w:val="202020"/>
                <w:sz w:val="22"/>
              </w:rPr>
              <w:t>Traceability is a necessary condition of accountable governance.</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6" w:name="cd_11"/>
            <w:pPr>
              <w:spacing w:after="120"/>
            </w:pPr>
            <w:r>
              <w:rPr>
                <w:rFonts w:ascii="Aptos" w:hAnsi="Aptos"/>
                <w:b/>
                <w:color w:val="294E5B"/>
                <w:sz w:val="26"/>
              </w:rPr>
              <w:t>CD-11 — Reconstruction</w:t>
            </w:r>
            <w:bookmarkEnd w:id="116"/>
          </w:p>
          <w:p>
            <w:pPr>
              <w:spacing w:after="80"/>
            </w:pPr>
            <w:r>
              <w:rPr>
                <w:rFonts w:ascii="Aptos" w:hAnsi="Aptos"/>
                <w:b w:val="0"/>
                <w:color w:val="202020"/>
                <w:sz w:val="22"/>
              </w:rPr>
              <w:t>Reconstruction is the analytical process of rebuilding the complete statutory and administrative pathway before evaluation begins.</w:t>
            </w:r>
          </w:p>
          <w:p>
            <w:pPr>
              <w:spacing w:after="80"/>
            </w:pPr>
            <w:r>
              <w:rPr>
                <w:rFonts w:ascii="Aptos" w:hAnsi="Aptos"/>
                <w:b w:val="0"/>
                <w:color w:val="202020"/>
                <w:sz w:val="22"/>
              </w:rPr>
              <w:t>Reconstruction requires examination of:</w:t>
            </w:r>
          </w:p>
          <w:p>
            <w:pPr>
              <w:pStyle w:val="ListBullet"/>
            </w:pPr>
            <w:r>
              <w:rPr>
                <w:rFonts w:ascii="Aptos" w:hAnsi="Aptos"/>
                <w:color w:val="202020"/>
                <w:sz w:val="22"/>
              </w:rPr>
              <w:t>legal obligations;</w:t>
            </w:r>
          </w:p>
          <w:p>
            <w:pPr>
              <w:pStyle w:val="ListBullet"/>
            </w:pPr>
            <w:r>
              <w:rPr>
                <w:rFonts w:ascii="Aptos" w:hAnsi="Aptos"/>
                <w:color w:val="202020"/>
                <w:sz w:val="22"/>
              </w:rPr>
              <w:t>judicial interpretation;</w:t>
            </w:r>
          </w:p>
          <w:p>
            <w:pPr>
              <w:pStyle w:val="ListBullet"/>
            </w:pPr>
            <w:r>
              <w:rPr>
                <w:rFonts w:ascii="Aptos" w:hAnsi="Aptos"/>
                <w:color w:val="202020"/>
                <w:sz w:val="22"/>
              </w:rPr>
              <w:t>institutional design;</w:t>
            </w:r>
          </w:p>
          <w:p>
            <w:pPr>
              <w:pStyle w:val="ListBullet"/>
            </w:pPr>
            <w:r>
              <w:rPr>
                <w:rFonts w:ascii="Aptos" w:hAnsi="Aptos"/>
                <w:color w:val="202020"/>
                <w:sz w:val="22"/>
              </w:rPr>
              <w:t>administrative practice;</w:t>
            </w:r>
          </w:p>
          <w:p>
            <w:pPr>
              <w:pStyle w:val="ListBullet"/>
            </w:pPr>
            <w:r>
              <w:rPr>
                <w:rFonts w:ascii="Aptos" w:hAnsi="Aptos"/>
                <w:color w:val="202020"/>
                <w:sz w:val="22"/>
              </w:rPr>
              <w:t>documentary evidence.</w:t>
            </w:r>
          </w:p>
          <w:p>
            <w:pPr>
              <w:spacing w:after="80"/>
            </w:pPr>
            <w:r>
              <w:rPr>
                <w:rFonts w:ascii="Aptos" w:hAnsi="Aptos"/>
                <w:b w:val="0"/>
                <w:color w:val="202020"/>
                <w:sz w:val="22"/>
              </w:rPr>
              <w:t>Only after reconstruction is complete does governance analysis begin.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7" w:name="cd_12"/>
            <w:pPr>
              <w:spacing w:after="120"/>
            </w:pPr>
            <w:r>
              <w:rPr>
                <w:rFonts w:ascii="Aptos" w:hAnsi="Aptos"/>
                <w:b/>
                <w:color w:val="294E5B"/>
                <w:sz w:val="26"/>
              </w:rPr>
              <w:t>CD-12 — Governance Analysis</w:t>
            </w:r>
            <w:bookmarkEnd w:id="117"/>
          </w:p>
          <w:p>
            <w:pPr>
              <w:spacing w:after="80"/>
            </w:pPr>
            <w:r>
              <w:rPr>
                <w:rFonts w:ascii="Aptos" w:hAnsi="Aptos"/>
                <w:b w:val="0"/>
                <w:color w:val="202020"/>
                <w:sz w:val="22"/>
              </w:rPr>
              <w:t>Governance Analysis is the comparison between the reconstructed legal framework and the documentary record to determine whether statutory administration corresponds with the governing legal obligations.</w:t>
            </w:r>
          </w:p>
          <w:p>
            <w:pPr>
              <w:spacing w:after="80"/>
            </w:pPr>
            <w:r>
              <w:rPr>
                <w:rFonts w:ascii="Aptos" w:hAnsi="Aptos"/>
                <w:b w:val="0"/>
                <w:color w:val="202020"/>
                <w:sz w:val="22"/>
              </w:rPr>
              <w:t>Governance Analysis is therefore the final stage of the Evidence-Led Governance methodology.</w:t>
            </w:r>
          </w:p>
        </w:tc>
      </w:tr>
    </w:tbl>
    <w:p>
      <w:pPr>
        <w:spacing w:after="40"/>
      </w:pPr>
    </w:p>
    <w:p>
      <w:bookmarkStart w:id="118" w:name="section_5_2"/>
      <w:pPr>
        <w:pStyle w:val="Heading2"/>
        <w:keepNext/>
      </w:pPr>
      <w:r>
        <w:t>5.2 Relationship Between Definitions</w:t>
      </w:r>
      <w:bookmarkEnd w:id="118"/>
    </w:p>
    <w:p>
      <w:r>
        <w:rPr>
          <w:rFonts w:ascii="Aptos" w:hAnsi="Aptos"/>
        </w:rPr>
        <w:t>The Canonical Definitions should not be understood as independent concepts.</w:t>
      </w:r>
    </w:p>
    <w:p>
      <w:r>
        <w:rPr>
          <w:rFonts w:ascii="Aptos" w:hAnsi="Aptos"/>
        </w:rPr>
        <w:t>They form an integrated vocabulary.</w:t>
      </w:r>
    </w:p>
    <w:p>
      <w:r>
        <w:rPr>
          <w:rFonts w:ascii="Aptos" w:hAnsi="Aptos"/>
        </w:rPr>
        <w:t>Legal Authority creates Institutional Design.</w:t>
      </w:r>
    </w:p>
    <w:p>
      <w:r>
        <w:rPr>
          <w:rFonts w:ascii="Aptos" w:hAnsi="Aptos"/>
        </w:rPr>
        <w:t>Institutional Design enables Administrative Practice.</w:t>
      </w:r>
    </w:p>
    <w:p>
      <w:r>
        <w:rPr>
          <w:rFonts w:ascii="Aptos" w:hAnsi="Aptos"/>
        </w:rPr>
        <w:t>Administrative Practice produces Documentary Evidence.</w:t>
      </w:r>
    </w:p>
    <w:p>
      <w:r>
        <w:rPr>
          <w:rFonts w:ascii="Aptos" w:hAnsi="Aptos"/>
        </w:rPr>
        <w:t>Documentary Evidence preserves Institutional Memory.</w:t>
      </w:r>
    </w:p>
    <w:p>
      <w:r>
        <w:rPr>
          <w:rFonts w:ascii="Aptos" w:hAnsi="Aptos"/>
        </w:rPr>
        <w:t>Institutional Memory supports Traceability.</w:t>
      </w:r>
    </w:p>
    <w:p>
      <w:r>
        <w:rPr>
          <w:rFonts w:ascii="Aptos" w:hAnsi="Aptos"/>
        </w:rPr>
        <w:t>Traceability enables Governance Analysis.</w:t>
      </w:r>
    </w:p>
    <w:p>
      <w:r>
        <w:rPr>
          <w:rFonts w:ascii="Aptos" w:hAnsi="Aptos"/>
        </w:rPr>
        <w:t>Governance Analysis strengthens Governance.</w:t>
      </w:r>
    </w:p>
    <w:p>
      <w:r>
        <w:rPr>
          <w:rFonts w:ascii="Aptos" w:hAnsi="Aptos"/>
        </w:rPr>
        <w:t>The definitions therefore describe one continuous administrative relationship.</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EF3F6"/>
            <w:tcBorders>
              <w:top w:val="single" w:sz="8" w:space="0" w:color="91A9B5"/>
              <w:left w:val="single" w:sz="8" w:space="0" w:color="91A9B5"/>
              <w:bottom w:val="single" w:sz="8" w:space="0" w:color="91A9B5"/>
              <w:right w:val="single" w:sz="8" w:space="0" w:color="91A9B5"/>
            </w:tcBorders>
            <w:tcMar>
              <w:top w:w="120" w:type="dxa"/>
              <w:bottom w:w="120" w:type="dxa"/>
              <w:start w:w="180" w:type="dxa"/>
              <w:end w:w="180" w:type="dxa"/>
            </w:tcMar>
          </w:tcPr>
          <w:p>
            <w:pPr>
              <w:spacing w:after="60"/>
            </w:pPr>
            <w:r/>
            <w:r>
              <w:rPr>
                <w:rFonts w:ascii="Aptos" w:hAnsi="Aptos"/>
                <w:b/>
                <w:color w:val="526671"/>
                <w:sz w:val="19"/>
              </w:rPr>
              <w:t>RESEARCH FINDING</w:t>
            </w:r>
          </w:p>
          <w:p>
            <w:bookmarkStart w:id="119" w:name="rf_5"/>
            <w:pPr>
              <w:spacing w:after="120"/>
            </w:pPr>
            <w:r>
              <w:rPr>
                <w:rFonts w:ascii="Aptos" w:hAnsi="Aptos"/>
                <w:b/>
                <w:color w:val="244B5B"/>
                <w:sz w:val="26"/>
              </w:rPr>
              <w:t>RF-5</w:t>
            </w:r>
            <w:bookmarkEnd w:id="119"/>
          </w:p>
          <w:p>
            <w:pPr>
              <w:spacing w:after="80"/>
            </w:pPr>
            <w:r>
              <w:rPr>
                <w:rFonts w:ascii="Aptos" w:hAnsi="Aptos"/>
                <w:b w:val="0"/>
                <w:color w:val="202020"/>
                <w:sz w:val="22"/>
              </w:rPr>
              <w:t>The repeated application of the Evidence-Led Governance methodology demonstrates that a stable analytical vocabulary can be developed across multiple statutory frameworks without altering the underlying legal obligations of those frameworks.</w:t>
            </w:r>
          </w:p>
          <w:p>
            <w:pPr>
              <w:spacing w:after="80"/>
            </w:pPr>
            <w:r>
              <w:rPr>
                <w:rFonts w:ascii="Aptos" w:hAnsi="Aptos"/>
                <w:b w:val="0"/>
                <w:color w:val="202020"/>
                <w:sz w:val="22"/>
              </w:rPr>
              <w:t>The Canonical Definitions therefore provide methodological consistency rather than replacing statutory terminology.</w:t>
            </w:r>
          </w:p>
        </w:tc>
      </w:tr>
    </w:tbl>
    <w:p>
      <w:pPr>
        <w:spacing w:after="40"/>
      </w:pPr>
    </w:p>
    <w:p>
      <w:bookmarkStart w:id="120" w:name="section_chapter_synthesis"/>
      <w:pPr>
        <w:pStyle w:val="Heading2"/>
        <w:keepNext/>
      </w:pPr>
      <w:r>
        <w:t>Chapter Synthesis</w:t>
      </w:r>
      <w:bookmarkEnd w:id="120"/>
    </w:p>
    <w:p>
      <w:r>
        <w:rPr>
          <w:rFonts w:ascii="Aptos" w:hAnsi="Aptos"/>
        </w:rPr>
        <w:t>The Canonical Definitions established in this chapter provide the common language used throughout the remainder of the handbook.</w:t>
      </w:r>
    </w:p>
    <w:p>
      <w:r>
        <w:rPr>
          <w:rFonts w:ascii="Aptos" w:hAnsi="Aptos"/>
        </w:rPr>
        <w:t>Each definition has emerged from the repeated examination of independent statutory systems rather than from abstract theory.</w:t>
      </w:r>
    </w:p>
    <w:p>
      <w:r>
        <w:rPr>
          <w:rFonts w:ascii="Aptos" w:hAnsi="Aptos"/>
        </w:rPr>
        <w:t>Accordingly, these definitions should be read as methodological tools designed to support consistent reconstruction and analysis of statutory administration.</w:t>
      </w:r>
    </w:p>
    <w:sectPr w:rsidR="00FC693F" w:rsidRPr="0006063C" w:rsidSect="00034616">
      <w:headerReference w:type="default" r:id="rId9"/>
      <w:footerReference w:type="default" r:id="rId10"/>
      <w:pgSz w:w="12240" w:h="15840"/>
      <w:pgMar w:top="1224" w:right="1440" w:bottom="1152"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46E"/>
        <w:sz w:val="15"/>
      </w:rPr>
      <w:t xml:space="preserve">Structured · Traceable · Governed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46E"/>
        <w:sz w:val="15"/>
      </w:rPr>
      <w:t>EVIDENCE-LED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200" w:line="288" w:lineRule="auto"/>
    </w:pPr>
    <w:rPr>
      <w:rFonts w:ascii="Aptos" w:hAnsi="Aptos"/>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20" w:after="280"/>
      <w:outlineLvl w:val="0"/>
    </w:pPr>
    <w:rPr>
      <w:rFonts w:asciiTheme="majorHAnsi" w:eastAsiaTheme="majorEastAsia" w:hAnsiTheme="majorHAnsi" w:cstheme="majorBidi" w:ascii="Aptos" w:hAnsi="Aptos"/>
      <w:b/>
      <w:bCs/>
      <w:i w:val="0"/>
      <w:color w:val="154B5F"/>
      <w:sz w:val="36"/>
      <w:szCs w:val="28"/>
    </w:rPr>
  </w:style>
  <w:style w:type="paragraph" w:styleId="Heading2">
    <w:name w:val="heading 2"/>
    <w:basedOn w:val="Normal"/>
    <w:next w:val="Normal"/>
    <w:link w:val="Heading2Char"/>
    <w:uiPriority w:val="9"/>
    <w:unhideWhenUsed/>
    <w:qFormat/>
    <w:rsid w:val="00FC693F"/>
    <w:pPr>
      <w:keepNext/>
      <w:keepLines/>
      <w:widowControl/>
      <w:spacing w:before="320" w:after="160"/>
      <w:outlineLvl w:val="1"/>
    </w:pPr>
    <w:rPr>
      <w:rFonts w:asciiTheme="majorHAnsi" w:eastAsiaTheme="majorEastAsia" w:hAnsiTheme="majorHAnsi" w:cstheme="majorBidi" w:ascii="Aptos" w:hAnsi="Aptos"/>
      <w:b/>
      <w:bCs/>
      <w:i w:val="0"/>
      <w:color w:val="154B5F"/>
      <w:sz w:val="28"/>
      <w:szCs w:val="26"/>
    </w:rPr>
  </w:style>
  <w:style w:type="paragraph" w:styleId="Heading3">
    <w:name w:val="heading 3"/>
    <w:basedOn w:val="Normal"/>
    <w:next w:val="Normal"/>
    <w:link w:val="Heading3Char"/>
    <w:uiPriority w:val="9"/>
    <w:unhideWhenUsed/>
    <w:qFormat/>
    <w:rsid w:val="00FC693F"/>
    <w:pPr>
      <w:keepNext/>
      <w:keepLines/>
      <w:widowControl/>
      <w:spacing w:before="240" w:after="120"/>
      <w:outlineLvl w:val="2"/>
    </w:pPr>
    <w:rPr>
      <w:rFonts w:asciiTheme="majorHAnsi" w:eastAsiaTheme="majorEastAsia" w:hAnsiTheme="majorHAnsi" w:cstheme="majorBidi" w:ascii="Aptos" w:hAnsi="Aptos"/>
      <w:b/>
      <w:bCs/>
      <w:i/>
      <w:color w:val="2E8B9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403" w:hanging="259"/>
      <w:contextualSpacing/>
    </w:pPr>
    <w:rPr>
      <w:rFonts w:ascii="Aptos" w:hAnsi="Apto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Evidence-Led Governance</dc:title>
  <dc:subject>A Research Methodology for Analysing Statutory Administration</dc:subject>
  <dc:creator>Nick Moloney</dc:creator>
  <cp:keywords>governance, public administration, documentary evidence, statutory administration</cp:keywords>
  <dc:description>Generated manuscript version 1.17</dc:description>
  <cp:lastModifiedBy/>
  <cp:revision>1</cp:revision>
  <dcterms:created xsi:type="dcterms:W3CDTF">2013-12-23T23:15:00Z</dcterms:created>
  <dcterms:modified xsi:type="dcterms:W3CDTF">2013-12-23T23:15:00Z</dcterms:modified>
  <cp:category>Working Manuscript</cp:category>
  <dc:language>en</dc:language>
</cp:coreProperties>
</file>