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1.19</w:t>
      </w:r>
    </w:p>
    <w:p>
      <w:pPr>
        <w:spacing w:after="4000"/>
        <w:jc w:val="center"/>
      </w:pPr>
      <w:r>
        <w:rPr>
          <w:rFonts w:ascii="Aptos" w:hAnsi="Aptos"/>
          <w:b w:val="0"/>
          <w:i/>
          <w:color w:val="5A646E"/>
          <w:sz w:val="22"/>
        </w:rPr>
        <w:t>Structured · Traceable · Governed</w:t>
      </w:r>
    </w:p>
    <w:p>
      <w:r>
        <w:br w:type="page"/>
      </w:r>
    </w:p>
    <w:p>
      <w:bookmarkStart w:id="1" w:name="generated_table_of_contents"/>
      <w:pPr>
        <w:pStyle w:val="Heading2"/>
        <w:pageBreakBefore w:val="0"/>
        <w:keepNext/>
      </w:pPr>
      <w:r>
        <w:rPr>
          <w:color w:val="154B5F"/>
          <w:sz w:val="36"/>
        </w:rP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volume_i">
        <w:r>
          <w:rPr>
            <w:color w:val="0F5F73"/>
            <w:u w:val="single"/>
          </w:rPr>
          <w:t>Volume I — Foundations of Evidence-Led Governance</w:t>
        </w:r>
      </w:hyperlink>
    </w:p>
    <w:p>
      <w:hyperlink w:anchor="chapter_1">
        <w:r>
          <w:rPr>
            <w:color w:val="0F5F73"/>
            <w:u w:val="single"/>
          </w:rPr>
          <w:t>Chapter 1 — Why This Handbook Exists</w:t>
        </w:r>
      </w:hyperlink>
    </w:p>
    <w:p>
      <w:hyperlink w:anchor="chapter_2">
        <w:r>
          <w:rPr>
            <w:color w:val="0F5F73"/>
            <w:u w:val="single"/>
          </w:rPr>
          <w:t>Chapter 2 — The Governance Architecture</w:t>
        </w:r>
      </w:hyperlink>
    </w:p>
    <w:p>
      <w:hyperlink w:anchor="chapter_3">
        <w:r>
          <w:rPr>
            <w:color w:val="0F5F73"/>
            <w:u w:val="single"/>
          </w:rPr>
          <w:t>Chapter 3 — The Evidence-Led Governance Methodology</w:t>
        </w:r>
      </w:hyperlink>
    </w:p>
    <w:p>
      <w:hyperlink w:anchor="chapter_4">
        <w:r>
          <w:rPr>
            <w:color w:val="0F5F73"/>
            <w:u w:val="single"/>
          </w:rPr>
          <w:t>Chapter 4 — Governance Principles</w:t>
        </w:r>
      </w:hyperlink>
    </w:p>
    <w:p>
      <w:hyperlink w:anchor="chapter_5">
        <w:r>
          <w:rPr>
            <w:color w:val="0F5F73"/>
            <w:u w:val="single"/>
          </w:rPr>
          <w:t>Chapter 5 — Canonical Definitions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section_governance">
        <w:r>
          <w:rPr>
            <w:color w:val="0F5F73"/>
            <w:u w:val="single"/>
          </w:rPr>
          <w:t>Governance</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bookmarkStart w:id="2" w:name="generated_governance_principles"/>
      <w:pPr>
        <w:pStyle w:val="Heading2"/>
        <w:pageBreakBefore w:val="0"/>
        <w:keepNext/>
      </w:pPr>
      <w:r>
        <w:rPr>
          <w:color w:val="154B5F"/>
          <w:sz w:val="36"/>
        </w:rP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pageBreakBefore w:val="0"/>
        <w:keepNext/>
      </w:pPr>
      <w:r>
        <w:rPr>
          <w:color w:val="154B5F"/>
          <w:sz w:val="36"/>
        </w:rP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pageBreakBefore w:val="0"/>
        <w:keepNext/>
      </w:pPr>
      <w:r>
        <w:rPr>
          <w:color w:val="154B5F"/>
          <w:sz w:val="36"/>
        </w:rP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pageBreakBefore w:val="0"/>
        <w:keepNext/>
      </w:pPr>
      <w:r>
        <w:rPr>
          <w:color w:val="154B5F"/>
          <w:sz w:val="36"/>
        </w:rP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pageBreakBefore w:val="0"/>
        <w:keepNext/>
      </w:pPr>
      <w:r>
        <w:rPr>
          <w:color w:val="154B5F"/>
          <w:sz w:val="36"/>
        </w:rP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pageBreakBefore w:val="0"/>
        <w:keepNext/>
      </w:pPr>
      <w:r>
        <w:rPr>
          <w:color w:val="154B5F"/>
          <w:sz w:val="36"/>
        </w:rP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pageBreakBefore/>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pageBreakBefore/>
        <w:spacing w:before="120" w:after="280"/>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pageBreakBefore/>
        <w:spacing w:before="120" w:after="280"/>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44" w:name="cd_1"/>
            <w:pPr>
              <w:spacing w:after="120"/>
            </w:pPr>
            <w:r>
              <w:rPr>
                <w:rFonts w:ascii="Aptos" w:hAnsi="Aptos"/>
                <w:b/>
                <w:color w:val="294E5B"/>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46" w:name="ga_1"/>
            <w:pPr>
              <w:spacing w:after="120"/>
            </w:pPr>
            <w:r>
              <w:rPr>
                <w:rFonts w:ascii="Aptos" w:hAnsi="Aptos"/>
                <w:b/>
                <w:color w:val="21594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61" w:name="cd_2"/>
            <w:pPr>
              <w:spacing w:after="120"/>
            </w:pPr>
            <w:r>
              <w:rPr>
                <w:rFonts w:ascii="Aptos" w:hAnsi="Aptos"/>
                <w:b/>
                <w:color w:val="294E5B"/>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63" w:name="rf_2"/>
            <w:pPr>
              <w:spacing w:after="120"/>
            </w:pPr>
            <w:r>
              <w:rPr>
                <w:rFonts w:ascii="Aptos" w:hAnsi="Aptos"/>
                <w:b/>
                <w:color w:val="244B5B"/>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pageBreakBefore/>
        <w:spacing w:before="120" w:after="280"/>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69" w:name="rm_1"/>
            <w:pPr>
              <w:spacing w:after="120"/>
            </w:pPr>
            <w:r>
              <w:rPr>
                <w:rFonts w:ascii="Aptos" w:hAnsi="Aptos"/>
                <w:b/>
                <w:color w:val="355C4C"/>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77" w:name="ga_2"/>
            <w:pPr>
              <w:spacing w:after="120"/>
            </w:pPr>
            <w:r>
              <w:rPr>
                <w:rFonts w:ascii="Aptos" w:hAnsi="Aptos"/>
                <w:b/>
                <w:color w:val="21594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79" w:name="rm_2"/>
            <w:pPr>
              <w:spacing w:after="120"/>
            </w:pPr>
            <w:r>
              <w:rPr>
                <w:rFonts w:ascii="Aptos" w:hAnsi="Aptos"/>
                <w:b/>
                <w:color w:val="355C4C"/>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1" w:name="rm_3"/>
            <w:pPr>
              <w:spacing w:after="120"/>
            </w:pPr>
            <w:r>
              <w:rPr>
                <w:rFonts w:ascii="Aptos" w:hAnsi="Aptos"/>
                <w:b/>
                <w:color w:val="355C4C"/>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3" w:name="rm_4"/>
            <w:pPr>
              <w:spacing w:after="120"/>
            </w:pPr>
            <w:r>
              <w:rPr>
                <w:rFonts w:ascii="Aptos" w:hAnsi="Aptos"/>
                <w:b/>
                <w:color w:val="355C4C"/>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85" w:name="rf_3"/>
            <w:pPr>
              <w:spacing w:after="120"/>
            </w:pPr>
            <w:r>
              <w:rPr>
                <w:rFonts w:ascii="Aptos" w:hAnsi="Aptos"/>
                <w:b/>
                <w:color w:val="244B5B"/>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7" w:name="rm_5"/>
            <w:pPr>
              <w:spacing w:after="120"/>
            </w:pPr>
            <w:r>
              <w:rPr>
                <w:rFonts w:ascii="Aptos" w:hAnsi="Aptos"/>
                <w:b/>
                <w:color w:val="355C4C"/>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pageBreakBefore/>
        <w:spacing w:before="120" w:after="280"/>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02" w:name="rf_4"/>
            <w:pPr>
              <w:spacing w:after="120"/>
            </w:pPr>
            <w:r>
              <w:rPr>
                <w:rFonts w:ascii="Aptos" w:hAnsi="Aptos"/>
                <w:b/>
                <w:color w:val="244B5B"/>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pageBreakBefore/>
        <w:spacing w:before="120" w:after="280"/>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6" w:name="cd_1_2"/>
            <w:pPr>
              <w:spacing w:after="120"/>
            </w:pPr>
            <w:r>
              <w:rPr>
                <w:rFonts w:ascii="Aptos" w:hAnsi="Aptos"/>
                <w:b/>
                <w:color w:val="294E5B"/>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7" w:name="cd_2_2"/>
            <w:pPr>
              <w:spacing w:after="120"/>
            </w:pPr>
            <w:r>
              <w:rPr>
                <w:rFonts w:ascii="Aptos" w:hAnsi="Aptos"/>
                <w:b/>
                <w:color w:val="294E5B"/>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8" w:name="cd_3"/>
            <w:pPr>
              <w:spacing w:after="120"/>
            </w:pPr>
            <w:r>
              <w:rPr>
                <w:rFonts w:ascii="Aptos" w:hAnsi="Aptos"/>
                <w:b/>
                <w:color w:val="294E5B"/>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9" w:name="cd_4"/>
            <w:pPr>
              <w:spacing w:after="120"/>
            </w:pPr>
            <w:r>
              <w:rPr>
                <w:rFonts w:ascii="Aptos" w:hAnsi="Aptos"/>
                <w:b/>
                <w:color w:val="294E5B"/>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0" w:name="cd_5"/>
            <w:pPr>
              <w:spacing w:after="120"/>
            </w:pPr>
            <w:r>
              <w:rPr>
                <w:rFonts w:ascii="Aptos" w:hAnsi="Aptos"/>
                <w:b/>
                <w:color w:val="294E5B"/>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1" w:name="cd_6"/>
            <w:pPr>
              <w:spacing w:after="120"/>
            </w:pPr>
            <w:r>
              <w:rPr>
                <w:rFonts w:ascii="Aptos" w:hAnsi="Aptos"/>
                <w:b/>
                <w:color w:val="294E5B"/>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2" w:name="cd_7"/>
            <w:pPr>
              <w:spacing w:after="120"/>
            </w:pPr>
            <w:r>
              <w:rPr>
                <w:rFonts w:ascii="Aptos" w:hAnsi="Aptos"/>
                <w:b/>
                <w:color w:val="294E5B"/>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3" w:name="cd_8"/>
            <w:pPr>
              <w:spacing w:after="120"/>
            </w:pPr>
            <w:r>
              <w:rPr>
                <w:rFonts w:ascii="Aptos" w:hAnsi="Aptos"/>
                <w:b/>
                <w:color w:val="294E5B"/>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4" w:name="cd_9"/>
            <w:pPr>
              <w:spacing w:after="120"/>
            </w:pPr>
            <w:r>
              <w:rPr>
                <w:rFonts w:ascii="Aptos" w:hAnsi="Aptos"/>
                <w:b/>
                <w:color w:val="294E5B"/>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5" w:name="cd_10"/>
            <w:pPr>
              <w:spacing w:after="120"/>
            </w:pPr>
            <w:r>
              <w:rPr>
                <w:rFonts w:ascii="Aptos" w:hAnsi="Aptos"/>
                <w:b/>
                <w:color w:val="294E5B"/>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6" w:name="cd_11"/>
            <w:pPr>
              <w:spacing w:after="120"/>
            </w:pPr>
            <w:r>
              <w:rPr>
                <w:rFonts w:ascii="Aptos" w:hAnsi="Aptos"/>
                <w:b/>
                <w:color w:val="294E5B"/>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7" w:name="cd_12"/>
            <w:pPr>
              <w:spacing w:after="120"/>
            </w:pPr>
            <w:r>
              <w:rPr>
                <w:rFonts w:ascii="Aptos" w:hAnsi="Aptos"/>
                <w:b/>
                <w:color w:val="294E5B"/>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19" w:name="rf_5"/>
            <w:pPr>
              <w:spacing w:after="120"/>
            </w:pPr>
            <w:r>
              <w:rPr>
                <w:rFonts w:ascii="Aptos" w:hAnsi="Aptos"/>
                <w:b/>
                <w:color w:val="244B5B"/>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i w:val="0"/>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i w:val="0"/>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governance, public administration, documentary evidence, statutory administration</cp:keywords>
  <dc:description>Generated manuscript version 1.19</dc:description>
  <cp:lastModifiedBy/>
  <cp:revision>1</cp:revision>
  <dcterms:created xsi:type="dcterms:W3CDTF">2013-12-23T23:15:00Z</dcterms:created>
  <dcterms:modified xsi:type="dcterms:W3CDTF">2013-12-23T23:15:00Z</dcterms:modified>
  <cp:category>Working Manuscript</cp:category>
  <dc:language>en</dc:language>
</cp:coreProperties>
</file>