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40"/>
      </w:pPr>
      <w:r>
        <w:rPr>
          <w:rFonts w:ascii="Arial" w:cs="Arial" w:eastAsia="Arial" w:hAnsi="Arial"/>
          <w:b/>
          <w:bCs/>
          <w:color w:val="111111"/>
          <w:sz w:val="52"/>
          <w:szCs w:val="52"/>
        </w:rPr>
        <w:t xml:space="preserve">NEXUS Growth Engine</w:t>
      </w:r>
    </w:p>
    <w:p>
      <w:pPr>
        <w:spacing w:after="60" w:before="0"/>
      </w:pPr>
      <w:r>
        <w:rPr>
          <w:rFonts w:ascii="Arial" w:cs="Arial" w:eastAsia="Arial" w:hAnsi="Arial"/>
          <w:color w:val="1A56DB"/>
          <w:sz w:val="30"/>
          <w:szCs w:val="30"/>
        </w:rPr>
        <w:t xml:space="preserve">Repository Executive Summary</w:t>
      </w:r>
    </w:p>
    <w:p>
      <w:pPr>
        <w:pBdr>
          <w:bottom w:val="single" w:color="1A56DB" w:sz="6" w:space="8"/>
        </w:pBdr>
        <w:spacing w:after="240" w:before="0"/>
      </w:pPr>
      <w:r>
        <w:rPr>
          <w:rFonts w:ascii="Arial" w:cs="Arial" w:eastAsia="Arial" w:hAnsi="Arial"/>
          <w:color w:val="555555"/>
          <w:sz w:val="20"/>
          <w:szCs w:val="20"/>
        </w:rPr>
        <w:t xml:space="preserve">BPN Solutions  ·  Claude Code  ·  April 2026</w:t>
      </w:r>
    </w:p>
    <w:p>
      <w:pPr>
        <w:spacing w:after="60" w:before="0"/>
      </w:pPr>
      <w:r>
        <w:t xml:space="preserve"/>
      </w:r>
    </w:p>
    <w:p>
      <w:pPr>
        <w:pStyle w:val="Heading1"/>
        <w:pBdr>
          <w:bottom w:val="single" w:color="1A56DB" w:sz="6" w:space="4"/>
        </w:pBdr>
        <w:spacing w:after="120" w:before="360"/>
      </w:pPr>
      <w:r>
        <w:rPr>
          <w:rFonts w:ascii="Arial" w:cs="Arial" w:eastAsia="Arial" w:hAnsi="Arial"/>
          <w:b/>
          <w:bCs/>
          <w:color w:val="111111"/>
          <w:sz w:val="28"/>
          <w:szCs w:val="28"/>
        </w:rPr>
        <w:t xml:space="preserve">Overview</w:t>
      </w:r>
    </w:p>
    <w:p>
      <w:pPr>
        <w:spacing w:after="80" w:before="60"/>
      </w:pPr>
      <w:r>
        <w:rPr>
          <w:rFonts w:ascii="Arial" w:cs="Arial" w:eastAsia="Arial" w:hAnsi="Arial"/>
          <w:color w:val="111111"/>
          <w:sz w:val="22"/>
          <w:szCs w:val="22"/>
        </w:rPr>
        <w:t xml:space="preserve">This repository is the NEXUS Growth Engine — BPN Solutions' fully autonomous AI-powered business development system, built natively on Claude Code. It replaces the previous 5-bot OpenClaw Discord swarm with a cleaner, more capable architecture: one orchestrator (NEXUS) coordinating four specialized subagents, all running from a local GitHub repository with no VPS dependency, no gateway daemon to maintain, and no systemd services to babysit.</w:t>
      </w:r>
    </w:p>
    <w:p>
      <w:pPr>
        <w:spacing w:after="36" w:before="0"/>
      </w:pPr>
      <w:r>
        <w:t xml:space="preserve"/>
      </w:r>
    </w:p>
    <w:p>
      <w:pPr>
        <w:spacing w:after="80" w:before="60"/>
      </w:pPr>
      <w:r>
        <w:rPr>
          <w:rFonts w:ascii="Arial" w:cs="Arial" w:eastAsia="Arial" w:hAnsi="Arial"/>
          <w:color w:val="111111"/>
          <w:sz w:val="22"/>
          <w:szCs w:val="22"/>
        </w:rPr>
        <w:t xml:space="preserve">The repo itself is the persistent state machine. All leads, dossiers, drafts, and decisions live in structured files that survive between sessions. Opening Claude Code in this directory picks up exactly where the last session left off.</w:t>
      </w:r>
    </w:p>
    <w:p>
      <w:pPr>
        <w:spacing w:after="60" w:before="0"/>
      </w:pPr>
      <w:r>
        <w:t xml:space="preserve"/>
      </w:r>
    </w:p>
    <w:p>
      <w:pPr>
        <w:pStyle w:val="Heading1"/>
        <w:pBdr>
          <w:bottom w:val="single" w:color="1A56DB" w:sz="6" w:space="4"/>
        </w:pBdr>
        <w:spacing w:after="120" w:before="360"/>
      </w:pPr>
      <w:r>
        <w:rPr>
          <w:rFonts w:ascii="Arial" w:cs="Arial" w:eastAsia="Arial" w:hAnsi="Arial"/>
          <w:b/>
          <w:bCs/>
          <w:color w:val="111111"/>
          <w:sz w:val="28"/>
          <w:szCs w:val="28"/>
        </w:rPr>
        <w:t xml:space="preserve">Architecture</w:t>
      </w:r>
    </w:p>
    <w:p>
      <w:pPr>
        <w:pStyle w:val="Heading2"/>
        <w:spacing w:after="80" w:before="240"/>
      </w:pPr>
      <w:r>
        <w:rPr>
          <w:rFonts w:ascii="Arial" w:cs="Arial" w:eastAsia="Arial" w:hAnsi="Arial"/>
          <w:b/>
          <w:bCs/>
          <w:color w:val="222222"/>
          <w:sz w:val="22"/>
          <w:szCs w:val="22"/>
        </w:rPr>
        <w:t xml:space="preserve">Design philosophy</w:t>
      </w:r>
    </w:p>
    <w:p>
      <w:pPr>
        <w:pStyle w:val="ListParagraph"/>
        <w:numPr>
          <w:ilvl w:val="0"/>
          <w:numId w:val="2"/>
        </w:numPr>
        <w:spacing w:after="40" w:before="40"/>
      </w:pPr>
      <w:r>
        <w:rPr>
          <w:rFonts w:ascii="Arial" w:cs="Arial" w:eastAsia="Arial" w:hAnsi="Arial"/>
          <w:color w:val="333333"/>
          <w:sz w:val="21"/>
          <w:szCs w:val="21"/>
        </w:rPr>
        <w:t xml:space="preserve">One Claude Code session, one Discord-facing bot (NEXUS), four invisible subagents doing the back-office work</w:t>
      </w:r>
    </w:p>
    <w:p>
      <w:pPr>
        <w:pStyle w:val="ListParagraph"/>
        <w:numPr>
          <w:ilvl w:val="0"/>
          <w:numId w:val="2"/>
        </w:numPr>
        <w:spacing w:after="40" w:before="40"/>
      </w:pPr>
      <w:r>
        <w:rPr>
          <w:rFonts w:ascii="Arial" w:cs="Arial" w:eastAsia="Arial" w:hAnsi="Arial"/>
          <w:color w:val="333333"/>
          <w:sz w:val="21"/>
          <w:szCs w:val="21"/>
        </w:rPr>
        <w:t xml:space="preserve">The repo is the brain — no external database, no hosted state, no daemon required</w:t>
      </w:r>
    </w:p>
    <w:p>
      <w:pPr>
        <w:pStyle w:val="ListParagraph"/>
        <w:numPr>
          <w:ilvl w:val="0"/>
          <w:numId w:val="2"/>
        </w:numPr>
        <w:spacing w:after="40" w:before="40"/>
      </w:pPr>
      <w:r>
        <w:rPr>
          <w:rFonts w:ascii="Arial" w:cs="Arial" w:eastAsia="Arial" w:hAnsi="Arial"/>
          <w:color w:val="333333"/>
          <w:sz w:val="21"/>
          <w:szCs w:val="21"/>
        </w:rPr>
        <w:t xml:space="preserve">Session start automatically surfaces what needs your attention before you type a single command</w:t>
      </w:r>
    </w:p>
    <w:p>
      <w:pPr>
        <w:pStyle w:val="ListParagraph"/>
        <w:numPr>
          <w:ilvl w:val="0"/>
          <w:numId w:val="2"/>
        </w:numPr>
        <w:spacing w:after="40" w:before="40"/>
      </w:pPr>
      <w:r>
        <w:rPr>
          <w:rFonts w:ascii="Arial" w:cs="Arial" w:eastAsia="Arial" w:hAnsi="Arial"/>
          <w:color w:val="333333"/>
          <w:sz w:val="21"/>
          <w:szCs w:val="21"/>
        </w:rPr>
        <w:t xml:space="preserve">All outbound actions (emails, LinkedIn messages, proposals) require your explicit approval before sending</w:t>
      </w:r>
    </w:p>
    <w:p>
      <w:pPr>
        <w:pStyle w:val="ListParagraph"/>
        <w:numPr>
          <w:ilvl w:val="0"/>
          <w:numId w:val="2"/>
        </w:numPr>
        <w:spacing w:after="40" w:before="40"/>
      </w:pPr>
      <w:r>
        <w:rPr>
          <w:rFonts w:ascii="Arial" w:cs="Arial" w:eastAsia="Arial" w:hAnsi="Arial"/>
          <w:color w:val="333333"/>
          <w:sz w:val="21"/>
          <w:szCs w:val="21"/>
        </w:rPr>
        <w:t xml:space="preserve">TASKS.md is the live dashboard — open it in VS Code at any time to see full system state</w:t>
      </w:r>
    </w:p>
    <w:p>
      <w:pPr>
        <w:spacing w:after="36" w:before="0"/>
      </w:pPr>
      <w:r>
        <w:t xml:space="preserve"/>
      </w:r>
    </w:p>
    <w:p>
      <w:pPr>
        <w:pStyle w:val="Heading2"/>
        <w:spacing w:after="80" w:before="240"/>
      </w:pPr>
      <w:r>
        <w:rPr>
          <w:rFonts w:ascii="Arial" w:cs="Arial" w:eastAsia="Arial" w:hAnsi="Arial"/>
          <w:b/>
          <w:bCs/>
          <w:color w:val="222222"/>
          <w:sz w:val="22"/>
          <w:szCs w:val="22"/>
        </w:rPr>
        <w:t xml:space="preserve">Subagent roster</w:t>
      </w:r>
    </w:p>
    <w:p>
      <w:pPr>
        <w:pStyle w:val="ListParagraph"/>
        <w:numPr>
          <w:ilvl w:val="0"/>
          <w:numId w:val="2"/>
        </w:numPr>
        <w:spacing w:after="40" w:before="40"/>
      </w:pPr>
      <w:r>
        <w:rPr>
          <w:rFonts w:ascii="Arial" w:cs="Arial" w:eastAsia="Arial" w:hAnsi="Arial"/>
          <w:b/>
          <w:bCs/>
          <w:color w:val="111111"/>
          <w:sz w:val="21"/>
          <w:szCs w:val="21"/>
        </w:rPr>
        <w:t xml:space="preserve">SCOUT </w:t>
      </w:r>
      <w:r>
        <w:rPr>
          <w:rFonts w:ascii="Arial" w:cs="Arial" w:eastAsia="Arial" w:hAnsi="Arial"/>
          <w:color w:val="333333"/>
          <w:sz w:val="21"/>
          <w:szCs w:val="21"/>
        </w:rPr>
        <w:t xml:space="preserve">SCOUT — Lead discovery and ICP qualification. Finds companies that match your ICP, scores them, drops qualified lead cards into pipeline/leads/.</w:t>
      </w:r>
    </w:p>
    <w:p>
      <w:pPr>
        <w:pStyle w:val="ListParagraph"/>
        <w:numPr>
          <w:ilvl w:val="0"/>
          <w:numId w:val="2"/>
        </w:numPr>
        <w:spacing w:after="40" w:before="40"/>
      </w:pPr>
      <w:r>
        <w:rPr>
          <w:rFonts w:ascii="Arial" w:cs="Arial" w:eastAsia="Arial" w:hAnsi="Arial"/>
          <w:b/>
          <w:bCs/>
          <w:color w:val="111111"/>
          <w:sz w:val="21"/>
          <w:szCs w:val="21"/>
        </w:rPr>
        <w:t xml:space="preserve">INTEL </w:t>
      </w:r>
      <w:r>
        <w:rPr>
          <w:rFonts w:ascii="Arial" w:cs="Arial" w:eastAsia="Arial" w:hAnsi="Arial"/>
          <w:color w:val="333333"/>
          <w:sz w:val="21"/>
          <w:szCs w:val="21"/>
        </w:rPr>
        <w:t xml:space="preserve">INTEL — Research and dossier generation. Deep-dives any contact or company: LinkedIn, website, recent news, funding signals, decision makers.</w:t>
      </w:r>
    </w:p>
    <w:p>
      <w:pPr>
        <w:pStyle w:val="ListParagraph"/>
        <w:numPr>
          <w:ilvl w:val="0"/>
          <w:numId w:val="2"/>
        </w:numPr>
        <w:spacing w:after="40" w:before="40"/>
      </w:pPr>
      <w:r>
        <w:rPr>
          <w:rFonts w:ascii="Arial" w:cs="Arial" w:eastAsia="Arial" w:hAnsi="Arial"/>
          <w:b/>
          <w:bCs/>
          <w:color w:val="111111"/>
          <w:sz w:val="21"/>
          <w:szCs w:val="21"/>
        </w:rPr>
        <w:t xml:space="preserve">QUILL </w:t>
      </w:r>
      <w:r>
        <w:rPr>
          <w:rFonts w:ascii="Arial" w:cs="Arial" w:eastAsia="Arial" w:hAnsi="Arial"/>
          <w:color w:val="333333"/>
          <w:sz w:val="21"/>
          <w:szCs w:val="21"/>
        </w:rPr>
        <w:t xml:space="preserve">QUILL — Communications and ghostwriting. Drafts cold outreach, follow-up sequences, LinkedIn DMs, and proposals in your voice. All staged in drafts/ for approval.</w:t>
      </w:r>
    </w:p>
    <w:p>
      <w:pPr>
        <w:pStyle w:val="ListParagraph"/>
        <w:numPr>
          <w:ilvl w:val="0"/>
          <w:numId w:val="2"/>
        </w:numPr>
        <w:spacing w:after="40" w:before="40"/>
      </w:pPr>
      <w:r>
        <w:rPr>
          <w:rFonts w:ascii="Arial" w:cs="Arial" w:eastAsia="Arial" w:hAnsi="Arial"/>
          <w:b/>
          <w:bCs/>
          <w:color w:val="111111"/>
          <w:sz w:val="21"/>
          <w:szCs w:val="21"/>
        </w:rPr>
        <w:t xml:space="preserve">SENTINEL </w:t>
      </w:r>
      <w:r>
        <w:rPr>
          <w:rFonts w:ascii="Arial" w:cs="Arial" w:eastAsia="Arial" w:hAnsi="Arial"/>
          <w:color w:val="333333"/>
          <w:sz w:val="21"/>
          <w:szCs w:val="21"/>
        </w:rPr>
        <w:t xml:space="preserve">SENTINEL — Meeting intelligence. Generates pre-meeting briefs from Granola transcripts and calendar data. Post-meeting: extracts commitments, queues follow-up actions.</w:t>
      </w:r>
    </w:p>
    <w:p>
      <w:pPr>
        <w:spacing w:after="60" w:before="0"/>
      </w:pPr>
      <w:r>
        <w:t xml:space="preserve"/>
      </w:r>
    </w:p>
    <w:p>
      <w:pPr>
        <w:pStyle w:val="Heading1"/>
        <w:pBdr>
          <w:bottom w:val="single" w:color="1A56DB" w:sz="6" w:space="4"/>
        </w:pBdr>
        <w:spacing w:after="120" w:before="360"/>
      </w:pPr>
      <w:r>
        <w:rPr>
          <w:rFonts w:ascii="Arial" w:cs="Arial" w:eastAsia="Arial" w:hAnsi="Arial"/>
          <w:b/>
          <w:bCs/>
          <w:color w:val="111111"/>
          <w:sz w:val="28"/>
          <w:szCs w:val="28"/>
        </w:rPr>
        <w:t xml:space="preserve">Repository Structure</w:t>
      </w:r>
    </w:p>
    <w:p>
      <w:pPr>
        <w:spacing w:after="24"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A56DB" w:val="clear"/>
            <w:tcMar>
              <w:top w:type="dxa" w:w="100"/>
              <w:left w:type="dxa" w:w="160"/>
              <w:bottom w:type="dxa" w:w="100"/>
              <w:right w:type="dxa" w:w="160"/>
            </w:tcMar>
            <w:vAlign w:val="center"/>
          </w:tcPr>
          <w:p>
            <w:r>
              <w:rPr>
                <w:rFonts w:ascii="Arial" w:cs="Arial" w:eastAsia="Arial" w:hAnsi="Arial"/>
                <w:b/>
                <w:bCs/>
                <w:color w:val="FFFFFF"/>
                <w:sz w:val="19"/>
                <w:szCs w:val="19"/>
              </w:rPr>
              <w:t xml:space="preserve">Path</w:t>
            </w:r>
          </w:p>
        </w:tc>
        <w:tc>
          <w:tcPr>
            <w:tcW w:type="dxa" w:w="6160"/>
            <w:tcBorders>
              <w:top w:val="single" w:color="CCCCCC" w:sz="1"/>
              <w:left w:val="single" w:color="CCCCCC" w:sz="1"/>
              <w:bottom w:val="single" w:color="CCCCCC" w:sz="1"/>
              <w:right w:val="single" w:color="CCCCCC" w:sz="1"/>
            </w:tcBorders>
            <w:shd w:fill="1A56DB" w:val="clear"/>
            <w:tcMar>
              <w:top w:type="dxa" w:w="100"/>
              <w:left w:type="dxa" w:w="160"/>
              <w:bottom w:type="dxa" w:w="100"/>
              <w:right w:type="dxa" w:w="160"/>
            </w:tcMar>
            <w:vAlign w:val="center"/>
          </w:tcPr>
          <w:p>
            <w:r>
              <w:rPr>
                <w:rFonts w:ascii="Arial" w:cs="Arial" w:eastAsia="Arial" w:hAnsi="Arial"/>
                <w:b/>
                <w:bCs/>
                <w:color w:val="FFFFFF"/>
                <w:sz w:val="19"/>
                <w:szCs w:val="19"/>
              </w:rPr>
              <w:t xml:space="preserve">Purpose</w:t>
            </w:r>
          </w:p>
        </w:tc>
      </w:tr>
      <w:tr>
        <w:tc>
          <w:tcPr>
            <w:tcW w:type="dxa" w:w="3200"/>
            <w:tcBorders>
              <w:top w:val="single" w:color="CCCCCC" w:sz="1"/>
              <w:left w:val="single" w:color="CCCCCC" w:sz="1"/>
              <w:bottom w:val="single" w:color="CCCCCC" w:sz="1"/>
              <w:right w:val="single" w:color="CCCCCC" w:sz="1"/>
            </w:tcBorders>
            <w:shd w:fill="F4F4F4" w:val="clear"/>
            <w:tcMar>
              <w:top w:type="dxa" w:w="80"/>
              <w:left w:type="dxa" w:w="160"/>
              <w:bottom w:type="dxa" w:w="80"/>
              <w:right w:type="dxa" w:w="160"/>
            </w:tcMar>
            <w:vAlign w:val="center"/>
          </w:tcPr>
          <w:p>
            <w:r>
              <w:rPr>
                <w:rFonts w:ascii="Arial" w:cs="Arial" w:eastAsia="Arial" w:hAnsi="Arial"/>
                <w:b/>
                <w:bCs/>
                <w:color w:val="222222"/>
                <w:sz w:val="19"/>
                <w:szCs w:val="19"/>
              </w:rPr>
              <w:t xml:space="preserve">CLAUDE.md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333333"/>
                <w:sz w:val="19"/>
                <w:szCs w:val="19"/>
              </w:rPr>
              <w:t xml:space="preserve">NEXUS identity, BPN context, ICP definition, startup rules, session behavior</w:t>
            </w:r>
          </w:p>
        </w:tc>
      </w:tr>
      <w:tr>
        <w:tc>
          <w:tcPr>
            <w:tcW w:type="dxa" w:w="3200"/>
            <w:tcBorders>
              <w:top w:val="single" w:color="CCCCCC" w:sz="1"/>
              <w:left w:val="single" w:color="CCCCCC" w:sz="1"/>
              <w:bottom w:val="single" w:color="CCCCCC" w:sz="1"/>
              <w:right w:val="single" w:color="CCCCCC" w:sz="1"/>
            </w:tcBorders>
            <w:shd w:fill="F4F4F4" w:val="clear"/>
            <w:tcMar>
              <w:top w:type="dxa" w:w="80"/>
              <w:left w:type="dxa" w:w="160"/>
              <w:bottom w:type="dxa" w:w="80"/>
              <w:right w:type="dxa" w:w="160"/>
            </w:tcMar>
            <w:vAlign w:val="center"/>
          </w:tcPr>
          <w:p>
            <w:r>
              <w:rPr>
                <w:rFonts w:ascii="Arial" w:cs="Arial" w:eastAsia="Arial" w:hAnsi="Arial"/>
                <w:b/>
                <w:bCs/>
                <w:color w:val="222222"/>
                <w:sz w:val="19"/>
                <w:szCs w:val="19"/>
              </w:rPr>
              <w:t xml:space="preserve">.mcp.json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333333"/>
                <w:sz w:val="19"/>
                <w:szCs w:val="19"/>
              </w:rPr>
              <w:t xml:space="preserve">All MCP server connections — shared via git, keys in .env</w:t>
            </w:r>
          </w:p>
        </w:tc>
      </w:tr>
      <w:tr>
        <w:tc>
          <w:tcPr>
            <w:tcW w:type="dxa" w:w="3200"/>
            <w:tcBorders>
              <w:top w:val="single" w:color="CCCCCC" w:sz="1"/>
              <w:left w:val="single" w:color="CCCCCC" w:sz="1"/>
              <w:bottom w:val="single" w:color="CCCCCC" w:sz="1"/>
              <w:right w:val="single" w:color="CCCCCC" w:sz="1"/>
            </w:tcBorders>
            <w:shd w:fill="F4F4F4" w:val="clear"/>
            <w:tcMar>
              <w:top w:type="dxa" w:w="80"/>
              <w:left w:type="dxa" w:w="160"/>
              <w:bottom w:type="dxa" w:w="80"/>
              <w:right w:type="dxa" w:w="160"/>
            </w:tcMar>
            <w:vAlign w:val="center"/>
          </w:tcPr>
          <w:p>
            <w:r>
              <w:rPr>
                <w:rFonts w:ascii="Arial" w:cs="Arial" w:eastAsia="Arial" w:hAnsi="Arial"/>
                <w:b/>
                <w:bCs/>
                <w:color w:val="222222"/>
                <w:sz w:val="19"/>
                <w:szCs w:val="19"/>
              </w:rPr>
              <w:t xml:space="preserve">.claude/agents/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333333"/>
                <w:sz w:val="19"/>
                <w:szCs w:val="19"/>
              </w:rPr>
              <w:t xml:space="preserve">Subagent definition files: scout.md, intel.md, quill.md, sentinel.md</w:t>
            </w:r>
          </w:p>
        </w:tc>
      </w:tr>
      <w:tr>
        <w:tc>
          <w:tcPr>
            <w:tcW w:type="dxa" w:w="3200"/>
            <w:tcBorders>
              <w:top w:val="single" w:color="CCCCCC" w:sz="1"/>
              <w:left w:val="single" w:color="CCCCCC" w:sz="1"/>
              <w:bottom w:val="single" w:color="CCCCCC" w:sz="1"/>
              <w:right w:val="single" w:color="CCCCCC" w:sz="1"/>
            </w:tcBorders>
            <w:shd w:fill="F4F4F4" w:val="clear"/>
            <w:tcMar>
              <w:top w:type="dxa" w:w="80"/>
              <w:left w:type="dxa" w:w="160"/>
              <w:bottom w:type="dxa" w:w="80"/>
              <w:right w:type="dxa" w:w="160"/>
            </w:tcMar>
            <w:vAlign w:val="center"/>
          </w:tcPr>
          <w:p>
            <w:r>
              <w:rPr>
                <w:rFonts w:ascii="Arial" w:cs="Arial" w:eastAsia="Arial" w:hAnsi="Arial"/>
                <w:b/>
                <w:bCs/>
                <w:color w:val="222222"/>
                <w:sz w:val="19"/>
                <w:szCs w:val="19"/>
              </w:rPr>
              <w:t xml:space="preserve">.claude/skills/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333333"/>
                <w:sz w:val="19"/>
                <w:szCs w:val="19"/>
              </w:rPr>
              <w:t xml:space="preserve">All custom skill SKILL.md files — lead-research, dossier-builder, email-drafter, etc.</w:t>
            </w:r>
          </w:p>
        </w:tc>
      </w:tr>
      <w:tr>
        <w:tc>
          <w:tcPr>
            <w:tcW w:type="dxa" w:w="3200"/>
            <w:tcBorders>
              <w:top w:val="single" w:color="CCCCCC" w:sz="1"/>
              <w:left w:val="single" w:color="CCCCCC" w:sz="1"/>
              <w:bottom w:val="single" w:color="CCCCCC" w:sz="1"/>
              <w:right w:val="single" w:color="CCCCCC" w:sz="1"/>
            </w:tcBorders>
            <w:shd w:fill="F4F4F4" w:val="clear"/>
            <w:tcMar>
              <w:top w:type="dxa" w:w="80"/>
              <w:left w:type="dxa" w:w="160"/>
              <w:bottom w:type="dxa" w:w="80"/>
              <w:right w:type="dxa" w:w="160"/>
            </w:tcMar>
            <w:vAlign w:val="center"/>
          </w:tcPr>
          <w:p>
            <w:r>
              <w:rPr>
                <w:rFonts w:ascii="Arial" w:cs="Arial" w:eastAsia="Arial" w:hAnsi="Arial"/>
                <w:b/>
                <w:bCs/>
                <w:color w:val="222222"/>
                <w:sz w:val="19"/>
                <w:szCs w:val="19"/>
              </w:rPr>
              <w:t xml:space="preserve">.claude/commands/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333333"/>
                <w:sz w:val="19"/>
                <w:szCs w:val="19"/>
              </w:rPr>
              <w:t xml:space="preserve">Slash commands: /morning-brief, /prospect, /draft-outreach, /meeting-prep, /pipeline-review</w:t>
            </w:r>
          </w:p>
        </w:tc>
      </w:tr>
      <w:tr>
        <w:tc>
          <w:tcPr>
            <w:tcW w:type="dxa" w:w="3200"/>
            <w:tcBorders>
              <w:top w:val="single" w:color="CCCCCC" w:sz="1"/>
              <w:left w:val="single" w:color="CCCCCC" w:sz="1"/>
              <w:bottom w:val="single" w:color="CCCCCC" w:sz="1"/>
              <w:right w:val="single" w:color="CCCCCC" w:sz="1"/>
            </w:tcBorders>
            <w:shd w:fill="F4F4F4" w:val="clear"/>
            <w:tcMar>
              <w:top w:type="dxa" w:w="80"/>
              <w:left w:type="dxa" w:w="160"/>
              <w:bottom w:type="dxa" w:w="80"/>
              <w:right w:type="dxa" w:w="160"/>
            </w:tcMar>
            <w:vAlign w:val="center"/>
          </w:tcPr>
          <w:p>
            <w:r>
              <w:rPr>
                <w:rFonts w:ascii="Arial" w:cs="Arial" w:eastAsia="Arial" w:hAnsi="Arial"/>
                <w:b/>
                <w:bCs/>
                <w:color w:val="222222"/>
                <w:sz w:val="19"/>
                <w:szCs w:val="19"/>
              </w:rPr>
              <w:t xml:space="preserve">memory/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333333"/>
                <w:sz w:val="19"/>
                <w:szCs w:val="19"/>
              </w:rPr>
              <w:t xml:space="preserve">BPN.md (company facts, ICP), CONTACTS.md (network), DECISIONS.md (decision log)</w:t>
            </w:r>
          </w:p>
        </w:tc>
      </w:tr>
      <w:tr>
        <w:tc>
          <w:tcPr>
            <w:tcW w:type="dxa" w:w="3200"/>
            <w:tcBorders>
              <w:top w:val="single" w:color="CCCCCC" w:sz="1"/>
              <w:left w:val="single" w:color="CCCCCC" w:sz="1"/>
              <w:bottom w:val="single" w:color="CCCCCC" w:sz="1"/>
              <w:right w:val="single" w:color="CCCCCC" w:sz="1"/>
            </w:tcBorders>
            <w:shd w:fill="F4F4F4" w:val="clear"/>
            <w:tcMar>
              <w:top w:type="dxa" w:w="80"/>
              <w:left w:type="dxa" w:w="160"/>
              <w:bottom w:type="dxa" w:w="80"/>
              <w:right w:type="dxa" w:w="160"/>
            </w:tcMar>
            <w:vAlign w:val="center"/>
          </w:tcPr>
          <w:p>
            <w:r>
              <w:rPr>
                <w:rFonts w:ascii="Arial" w:cs="Arial" w:eastAsia="Arial" w:hAnsi="Arial"/>
                <w:b/>
                <w:bCs/>
                <w:color w:val="222222"/>
                <w:sz w:val="19"/>
                <w:szCs w:val="19"/>
              </w:rPr>
              <w:t xml:space="preserve">tasks/TASKS.md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333333"/>
                <w:sz w:val="19"/>
                <w:szCs w:val="19"/>
              </w:rPr>
              <w:t xml:space="preserve">Live work ledger — the dashboard. Open this in VS Code to see system state.</w:t>
            </w:r>
          </w:p>
        </w:tc>
      </w:tr>
      <w:tr>
        <w:tc>
          <w:tcPr>
            <w:tcW w:type="dxa" w:w="3200"/>
            <w:tcBorders>
              <w:top w:val="single" w:color="CCCCCC" w:sz="1"/>
              <w:left w:val="single" w:color="CCCCCC" w:sz="1"/>
              <w:bottom w:val="single" w:color="CCCCCC" w:sz="1"/>
              <w:right w:val="single" w:color="CCCCCC" w:sz="1"/>
            </w:tcBorders>
            <w:shd w:fill="F4F4F4" w:val="clear"/>
            <w:tcMar>
              <w:top w:type="dxa" w:w="80"/>
              <w:left w:type="dxa" w:w="160"/>
              <w:bottom w:type="dxa" w:w="80"/>
              <w:right w:type="dxa" w:w="160"/>
            </w:tcMar>
            <w:vAlign w:val="center"/>
          </w:tcPr>
          <w:p>
            <w:r>
              <w:rPr>
                <w:rFonts w:ascii="Arial" w:cs="Arial" w:eastAsia="Arial" w:hAnsi="Arial"/>
                <w:b/>
                <w:bCs/>
                <w:color w:val="222222"/>
                <w:sz w:val="19"/>
                <w:szCs w:val="19"/>
              </w:rPr>
              <w:t xml:space="preserve">pipeline/leads/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333333"/>
                <w:sz w:val="19"/>
                <w:szCs w:val="19"/>
              </w:rPr>
              <w:t xml:space="preserve">SCOUT drops lead cards here as [company].md files after qualification</w:t>
            </w:r>
          </w:p>
        </w:tc>
      </w:tr>
      <w:tr>
        <w:tc>
          <w:tcPr>
            <w:tcW w:type="dxa" w:w="3200"/>
            <w:tcBorders>
              <w:top w:val="single" w:color="CCCCCC" w:sz="1"/>
              <w:left w:val="single" w:color="CCCCCC" w:sz="1"/>
              <w:bottom w:val="single" w:color="CCCCCC" w:sz="1"/>
              <w:right w:val="single" w:color="CCCCCC" w:sz="1"/>
            </w:tcBorders>
            <w:shd w:fill="F4F4F4" w:val="clear"/>
            <w:tcMar>
              <w:top w:type="dxa" w:w="80"/>
              <w:left w:type="dxa" w:w="160"/>
              <w:bottom w:type="dxa" w:w="80"/>
              <w:right w:type="dxa" w:w="160"/>
            </w:tcMar>
            <w:vAlign w:val="center"/>
          </w:tcPr>
          <w:p>
            <w:r>
              <w:rPr>
                <w:rFonts w:ascii="Arial" w:cs="Arial" w:eastAsia="Arial" w:hAnsi="Arial"/>
                <w:b/>
                <w:bCs/>
                <w:color w:val="222222"/>
                <w:sz w:val="19"/>
                <w:szCs w:val="19"/>
              </w:rPr>
              <w:t xml:space="preserve">intel/dossiers/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333333"/>
                <w:sz w:val="19"/>
                <w:szCs w:val="19"/>
              </w:rPr>
              <w:t xml:space="preserve">INTEL stores contact dossiers here as [name].md files</w:t>
            </w:r>
          </w:p>
        </w:tc>
      </w:tr>
      <w:tr>
        <w:tc>
          <w:tcPr>
            <w:tcW w:type="dxa" w:w="3200"/>
            <w:tcBorders>
              <w:top w:val="single" w:color="CCCCCC" w:sz="1"/>
              <w:left w:val="single" w:color="CCCCCC" w:sz="1"/>
              <w:bottom w:val="single" w:color="CCCCCC" w:sz="1"/>
              <w:right w:val="single" w:color="CCCCCC" w:sz="1"/>
            </w:tcBorders>
            <w:shd w:fill="F4F4F4" w:val="clear"/>
            <w:tcMar>
              <w:top w:type="dxa" w:w="80"/>
              <w:left w:type="dxa" w:w="160"/>
              <w:bottom w:type="dxa" w:w="80"/>
              <w:right w:type="dxa" w:w="160"/>
            </w:tcMar>
            <w:vAlign w:val="center"/>
          </w:tcPr>
          <w:p>
            <w:r>
              <w:rPr>
                <w:rFonts w:ascii="Arial" w:cs="Arial" w:eastAsia="Arial" w:hAnsi="Arial"/>
                <w:b/>
                <w:bCs/>
                <w:color w:val="222222"/>
                <w:sz w:val="19"/>
                <w:szCs w:val="19"/>
              </w:rPr>
              <w:t xml:space="preserve">drafts/emails/ + proposals/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333333"/>
                <w:sz w:val="19"/>
                <w:szCs w:val="19"/>
              </w:rPr>
              <w:t xml:space="preserve">QUILL stages all outbound communications here awaiting your approval</w:t>
            </w:r>
          </w:p>
        </w:tc>
      </w:tr>
      <w:tr>
        <w:tc>
          <w:tcPr>
            <w:tcW w:type="dxa" w:w="3200"/>
            <w:tcBorders>
              <w:top w:val="single" w:color="CCCCCC" w:sz="1"/>
              <w:left w:val="single" w:color="CCCCCC" w:sz="1"/>
              <w:bottom w:val="single" w:color="CCCCCC" w:sz="1"/>
              <w:right w:val="single" w:color="CCCCCC" w:sz="1"/>
            </w:tcBorders>
            <w:shd w:fill="F4F4F4" w:val="clear"/>
            <w:tcMar>
              <w:top w:type="dxa" w:w="80"/>
              <w:left w:type="dxa" w:w="160"/>
              <w:bottom w:type="dxa" w:w="80"/>
              <w:right w:type="dxa" w:w="160"/>
            </w:tcMar>
            <w:vAlign w:val="center"/>
          </w:tcPr>
          <w:p>
            <w:r>
              <w:rPr>
                <w:rFonts w:ascii="Arial" w:cs="Arial" w:eastAsia="Arial" w:hAnsi="Arial"/>
                <w:b/>
                <w:bCs/>
                <w:color w:val="222222"/>
                <w:sz w:val="19"/>
                <w:szCs w:val="19"/>
              </w:rPr>
              <w:t xml:space="preserve">logs/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333333"/>
                <w:sz w:val="19"/>
                <w:szCs w:val="19"/>
              </w:rPr>
              <w:t xml:space="preserve">Session logs by date — full audit trail of what ran and when</w:t>
            </w:r>
          </w:p>
        </w:tc>
      </w:tr>
    </w:tbl>
    <w:p>
      <w:pPr>
        <w:spacing w:after="60" w:before="0"/>
      </w:pPr>
      <w:r>
        <w:t xml:space="preserve"/>
      </w:r>
    </w:p>
    <w:p>
      <w:pPr>
        <w:pStyle w:val="Heading1"/>
        <w:pBdr>
          <w:bottom w:val="single" w:color="1A56DB" w:sz="6" w:space="4"/>
        </w:pBdr>
        <w:spacing w:after="120" w:before="360"/>
      </w:pPr>
      <w:r>
        <w:rPr>
          <w:rFonts w:ascii="Arial" w:cs="Arial" w:eastAsia="Arial" w:hAnsi="Arial"/>
          <w:b/>
          <w:bCs/>
          <w:color w:val="111111"/>
          <w:sz w:val="28"/>
          <w:szCs w:val="28"/>
        </w:rPr>
        <w:t xml:space="preserve">MCP Server Stack</w:t>
      </w:r>
    </w:p>
    <w:p>
      <w:pPr>
        <w:spacing w:after="80" w:before="60"/>
      </w:pPr>
      <w:r>
        <w:rPr>
          <w:rFonts w:ascii="Arial" w:cs="Arial" w:eastAsia="Arial" w:hAnsi="Arial"/>
          <w:color w:val="111111"/>
          <w:sz w:val="22"/>
          <w:szCs w:val="22"/>
        </w:rPr>
        <w:t xml:space="preserve">MCP (Model Context Protocol) servers extend Claude Code with live connections to external tools. Claude Code lazy-loads tool definitions on demand — only pulling in schemas for tools it actually needs — so all eleven servers below can be connected simultaneously with no context overhead penalty.</w:t>
      </w:r>
    </w:p>
    <w:p>
      <w:pPr>
        <w:spacing w:after="24"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3200"/>
        <w:gridCol w:w="1960"/>
      </w:tblGrid>
      <w:tr>
        <w:tc>
          <w:tcPr>
            <w:tcW w:type="dxa" w:w="2600"/>
            <w:tcBorders>
              <w:top w:val="single" w:color="CCCCCC" w:sz="1"/>
              <w:left w:val="single" w:color="CCCCCC" w:sz="1"/>
              <w:bottom w:val="single" w:color="CCCCCC" w:sz="1"/>
              <w:right w:val="single" w:color="CCCCCC" w:sz="1"/>
            </w:tcBorders>
            <w:shd w:fill="1A56DB" w:val="clear"/>
            <w:tcMar>
              <w:top w:type="dxa" w:w="100"/>
              <w:left w:type="dxa" w:w="160"/>
              <w:bottom w:type="dxa" w:w="100"/>
              <w:right w:type="dxa" w:w="160"/>
            </w:tcMar>
            <w:vAlign w:val="center"/>
          </w:tcPr>
          <w:p>
            <w:r>
              <w:rPr>
                <w:rFonts w:ascii="Arial" w:cs="Arial" w:eastAsia="Arial" w:hAnsi="Arial"/>
                <w:b/>
                <w:bCs/>
                <w:color w:val="FFFFFF"/>
                <w:sz w:val="19"/>
                <w:szCs w:val="19"/>
              </w:rPr>
              <w:t xml:space="preserve">MCP Server</w:t>
            </w:r>
          </w:p>
        </w:tc>
        <w:tc>
          <w:tcPr>
            <w:tcW w:type="dxa" w:w="1600"/>
            <w:tcBorders>
              <w:top w:val="single" w:color="CCCCCC" w:sz="1"/>
              <w:left w:val="single" w:color="CCCCCC" w:sz="1"/>
              <w:bottom w:val="single" w:color="CCCCCC" w:sz="1"/>
              <w:right w:val="single" w:color="CCCCCC" w:sz="1"/>
            </w:tcBorders>
            <w:shd w:fill="1A56DB" w:val="clear"/>
            <w:tcMar>
              <w:top w:type="dxa" w:w="100"/>
              <w:left w:type="dxa" w:w="160"/>
              <w:bottom w:type="dxa" w:w="100"/>
              <w:right w:type="dxa" w:w="160"/>
            </w:tcMar>
            <w:vAlign w:val="center"/>
          </w:tcPr>
          <w:p>
            <w:r>
              <w:rPr>
                <w:rFonts w:ascii="Arial" w:cs="Arial" w:eastAsia="Arial" w:hAnsi="Arial"/>
                <w:b/>
                <w:bCs/>
                <w:color w:val="FFFFFF"/>
                <w:sz w:val="19"/>
                <w:szCs w:val="19"/>
              </w:rPr>
              <w:t xml:space="preserve">Owner</w:t>
            </w:r>
          </w:p>
        </w:tc>
        <w:tc>
          <w:tcPr>
            <w:tcW w:type="dxa" w:w="3200"/>
            <w:tcBorders>
              <w:top w:val="single" w:color="CCCCCC" w:sz="1"/>
              <w:left w:val="single" w:color="CCCCCC" w:sz="1"/>
              <w:bottom w:val="single" w:color="CCCCCC" w:sz="1"/>
              <w:right w:val="single" w:color="CCCCCC" w:sz="1"/>
            </w:tcBorders>
            <w:shd w:fill="1A56DB" w:val="clear"/>
            <w:tcMar>
              <w:top w:type="dxa" w:w="100"/>
              <w:left w:type="dxa" w:w="160"/>
              <w:bottom w:type="dxa" w:w="100"/>
              <w:right w:type="dxa" w:w="160"/>
            </w:tcMar>
            <w:vAlign w:val="center"/>
          </w:tcPr>
          <w:p>
            <w:r>
              <w:rPr>
                <w:rFonts w:ascii="Arial" w:cs="Arial" w:eastAsia="Arial" w:hAnsi="Arial"/>
                <w:b/>
                <w:bCs/>
                <w:color w:val="FFFFFF"/>
                <w:sz w:val="19"/>
                <w:szCs w:val="19"/>
              </w:rPr>
              <w:t xml:space="preserve">Capability</w:t>
            </w:r>
          </w:p>
        </w:tc>
        <w:tc>
          <w:tcPr>
            <w:tcW w:type="dxa" w:w="1960"/>
            <w:tcBorders>
              <w:top w:val="single" w:color="CCCCCC" w:sz="1"/>
              <w:left w:val="single" w:color="CCCCCC" w:sz="1"/>
              <w:bottom w:val="single" w:color="CCCCCC" w:sz="1"/>
              <w:right w:val="single" w:color="CCCCCC" w:sz="1"/>
            </w:tcBorders>
            <w:shd w:fill="1A56DB" w:val="clear"/>
            <w:tcMar>
              <w:top w:type="dxa" w:w="100"/>
              <w:left w:type="dxa" w:w="160"/>
              <w:bottom w:type="dxa" w:w="100"/>
              <w:right w:type="dxa" w:w="160"/>
            </w:tcMar>
            <w:vAlign w:val="center"/>
          </w:tcPr>
          <w:p>
            <w:r>
              <w:rPr>
                <w:rFonts w:ascii="Arial" w:cs="Arial" w:eastAsia="Arial" w:hAnsi="Arial"/>
                <w:b/>
                <w:bCs/>
                <w:color w:val="FFFFFF"/>
                <w:sz w:val="19"/>
                <w:szCs w:val="19"/>
              </w:rPr>
              <w:t xml:space="preserve">Cost</w:t>
            </w:r>
          </w:p>
        </w:tc>
      </w:tr>
      <w:tr>
        <w:tc>
          <w:tcPr>
            <w:tcW w:type="dxa" w:w="2600"/>
            <w:tcBorders>
              <w:top w:val="single" w:color="CCCCCC" w:sz="1"/>
              <w:left w:val="single" w:color="CCCCCC" w:sz="1"/>
              <w:bottom w:val="single" w:color="CCCCCC" w:sz="1"/>
              <w:right w:val="single" w:color="CCCCCC" w:sz="1"/>
            </w:tcBorders>
            <w:shd w:fill="F4F4F4" w:val="clear"/>
            <w:tcMar>
              <w:top w:type="dxa" w:w="80"/>
              <w:left w:type="dxa" w:w="160"/>
              <w:bottom w:type="dxa" w:w="80"/>
              <w:right w:type="dxa" w:w="160"/>
            </w:tcMar>
            <w:vAlign w:val="center"/>
          </w:tcPr>
          <w:p>
            <w:r>
              <w:rPr>
                <w:rFonts w:ascii="Arial" w:cs="Arial" w:eastAsia="Arial" w:hAnsi="Arial"/>
                <w:b/>
                <w:bCs/>
                <w:color w:val="222222"/>
                <w:sz w:val="19"/>
                <w:szCs w:val="19"/>
              </w:rPr>
              <w:t xml:space="preserve">Granola MCP</w:t>
            </w:r>
          </w:p>
        </w:tc>
        <w:tc>
          <w:tcPr>
            <w:tcW w:type="dxa" w:w="1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333333"/>
                <w:sz w:val="19"/>
                <w:szCs w:val="19"/>
              </w:rPr>
              <w:t xml:space="preserve">SENTINEL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333333"/>
                <w:sz w:val="19"/>
                <w:szCs w:val="19"/>
              </w:rPr>
              <w:t xml:space="preserve">Meeting transcripts, action items, summaries — auto-pulled after every call</w:t>
            </w:r>
          </w:p>
        </w:tc>
        <w:tc>
          <w:tcPr>
            <w:tcW w:type="dxa" w:w="1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333333"/>
                <w:sz w:val="19"/>
                <w:szCs w:val="19"/>
              </w:rPr>
              <w:t xml:space="preserve">Free (connected)</w:t>
            </w:r>
          </w:p>
        </w:tc>
      </w:tr>
      <w:tr>
        <w:tc>
          <w:tcPr>
            <w:tcW w:type="dxa" w:w="2600"/>
            <w:tcBorders>
              <w:top w:val="single" w:color="CCCCCC" w:sz="1"/>
              <w:left w:val="single" w:color="CCCCCC" w:sz="1"/>
              <w:bottom w:val="single" w:color="CCCCCC" w:sz="1"/>
              <w:right w:val="single" w:color="CCCCCC" w:sz="1"/>
            </w:tcBorders>
            <w:shd w:fill="F4F4F4" w:val="clear"/>
            <w:tcMar>
              <w:top w:type="dxa" w:w="80"/>
              <w:left w:type="dxa" w:w="160"/>
              <w:bottom w:type="dxa" w:w="80"/>
              <w:right w:type="dxa" w:w="160"/>
            </w:tcMar>
            <w:vAlign w:val="center"/>
          </w:tcPr>
          <w:p>
            <w:r>
              <w:rPr>
                <w:rFonts w:ascii="Arial" w:cs="Arial" w:eastAsia="Arial" w:hAnsi="Arial"/>
                <w:b/>
                <w:bCs/>
                <w:color w:val="222222"/>
                <w:sz w:val="19"/>
                <w:szCs w:val="19"/>
              </w:rPr>
              <w:t xml:space="preserve">Google Calendar MCP</w:t>
            </w:r>
          </w:p>
        </w:tc>
        <w:tc>
          <w:tcPr>
            <w:tcW w:type="dxa" w:w="1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333333"/>
                <w:sz w:val="19"/>
                <w:szCs w:val="19"/>
              </w:rPr>
              <w:t xml:space="preserve">SENTINEL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333333"/>
                <w:sz w:val="19"/>
                <w:szCs w:val="19"/>
              </w:rPr>
              <w:t xml:space="preserve">Read upcoming meetings, trigger pre-meeting briefs 1hr before each call</w:t>
            </w:r>
          </w:p>
        </w:tc>
        <w:tc>
          <w:tcPr>
            <w:tcW w:type="dxa" w:w="1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333333"/>
                <w:sz w:val="19"/>
                <w:szCs w:val="19"/>
              </w:rPr>
              <w:t xml:space="preserve">Free (connected)</w:t>
            </w:r>
          </w:p>
        </w:tc>
      </w:tr>
      <w:tr>
        <w:tc>
          <w:tcPr>
            <w:tcW w:type="dxa" w:w="2600"/>
            <w:tcBorders>
              <w:top w:val="single" w:color="CCCCCC" w:sz="1"/>
              <w:left w:val="single" w:color="CCCCCC" w:sz="1"/>
              <w:bottom w:val="single" w:color="CCCCCC" w:sz="1"/>
              <w:right w:val="single" w:color="CCCCCC" w:sz="1"/>
            </w:tcBorders>
            <w:shd w:fill="F4F4F4" w:val="clear"/>
            <w:tcMar>
              <w:top w:type="dxa" w:w="80"/>
              <w:left w:type="dxa" w:w="160"/>
              <w:bottom w:type="dxa" w:w="80"/>
              <w:right w:type="dxa" w:w="160"/>
            </w:tcMar>
            <w:vAlign w:val="center"/>
          </w:tcPr>
          <w:p>
            <w:r>
              <w:rPr>
                <w:rFonts w:ascii="Arial" w:cs="Arial" w:eastAsia="Arial" w:hAnsi="Arial"/>
                <w:b/>
                <w:bCs/>
                <w:color w:val="222222"/>
                <w:sz w:val="19"/>
                <w:szCs w:val="19"/>
              </w:rPr>
              <w:t xml:space="preserve">Gmail MCP</w:t>
            </w:r>
          </w:p>
        </w:tc>
        <w:tc>
          <w:tcPr>
            <w:tcW w:type="dxa" w:w="1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333333"/>
                <w:sz w:val="19"/>
                <w:szCs w:val="19"/>
              </w:rPr>
              <w:t xml:space="preserve">QUILL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333333"/>
                <w:sz w:val="19"/>
                <w:szCs w:val="19"/>
              </w:rPr>
              <w:t xml:space="preserve">Read inbox, search threads, inform draft replies — read-only, no send</w:t>
            </w:r>
          </w:p>
        </w:tc>
        <w:tc>
          <w:tcPr>
            <w:tcW w:type="dxa" w:w="1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333333"/>
                <w:sz w:val="19"/>
                <w:szCs w:val="19"/>
              </w:rPr>
              <w:t xml:space="preserve">Free (connected)</w:t>
            </w:r>
          </w:p>
        </w:tc>
      </w:tr>
      <w:tr>
        <w:tc>
          <w:tcPr>
            <w:tcW w:type="dxa" w:w="2600"/>
            <w:tcBorders>
              <w:top w:val="single" w:color="CCCCCC" w:sz="1"/>
              <w:left w:val="single" w:color="CCCCCC" w:sz="1"/>
              <w:bottom w:val="single" w:color="CCCCCC" w:sz="1"/>
              <w:right w:val="single" w:color="CCCCCC" w:sz="1"/>
            </w:tcBorders>
            <w:shd w:fill="F4F4F4" w:val="clear"/>
            <w:tcMar>
              <w:top w:type="dxa" w:w="80"/>
              <w:left w:type="dxa" w:w="160"/>
              <w:bottom w:type="dxa" w:w="80"/>
              <w:right w:type="dxa" w:w="160"/>
            </w:tcMar>
            <w:vAlign w:val="center"/>
          </w:tcPr>
          <w:p>
            <w:r>
              <w:rPr>
                <w:rFonts w:ascii="Arial" w:cs="Arial" w:eastAsia="Arial" w:hAnsi="Arial"/>
                <w:b/>
                <w:bCs/>
                <w:color w:val="222222"/>
                <w:sz w:val="19"/>
                <w:szCs w:val="19"/>
              </w:rPr>
              <w:t xml:space="preserve">gws (Google CLI)</w:t>
            </w:r>
          </w:p>
        </w:tc>
        <w:tc>
          <w:tcPr>
            <w:tcW w:type="dxa" w:w="1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333333"/>
                <w:sz w:val="19"/>
                <w:szCs w:val="19"/>
              </w:rPr>
              <w:t xml:space="preserve">QUILL / NEXUS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333333"/>
                <w:sz w:val="19"/>
                <w:szCs w:val="19"/>
              </w:rPr>
              <w:t xml:space="preserve">Official Google Workspace CLI with built-in MCP. Replaces gog. Full Drive, Sheets, Docs access.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333333"/>
                <w:sz w:val="19"/>
                <w:szCs w:val="19"/>
              </w:rPr>
              <w:t xml:space="preserve">Free</w:t>
            </w:r>
          </w:p>
        </w:tc>
      </w:tr>
      <w:tr>
        <w:tc>
          <w:tcPr>
            <w:tcW w:type="dxa" w:w="2600"/>
            <w:tcBorders>
              <w:top w:val="single" w:color="CCCCCC" w:sz="1"/>
              <w:left w:val="single" w:color="CCCCCC" w:sz="1"/>
              <w:bottom w:val="single" w:color="CCCCCC" w:sz="1"/>
              <w:right w:val="single" w:color="CCCCCC" w:sz="1"/>
            </w:tcBorders>
            <w:shd w:fill="F4F4F4" w:val="clear"/>
            <w:tcMar>
              <w:top w:type="dxa" w:w="80"/>
              <w:left w:type="dxa" w:w="160"/>
              <w:bottom w:type="dxa" w:w="80"/>
              <w:right w:type="dxa" w:w="160"/>
            </w:tcMar>
            <w:vAlign w:val="center"/>
          </w:tcPr>
          <w:p>
            <w:r>
              <w:rPr>
                <w:rFonts w:ascii="Arial" w:cs="Arial" w:eastAsia="Arial" w:hAnsi="Arial"/>
                <w:b/>
                <w:bCs/>
                <w:color w:val="222222"/>
                <w:sz w:val="19"/>
                <w:szCs w:val="19"/>
              </w:rPr>
              <w:t xml:space="preserve">Notion MCP</w:t>
            </w:r>
          </w:p>
        </w:tc>
        <w:tc>
          <w:tcPr>
            <w:tcW w:type="dxa" w:w="1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333333"/>
                <w:sz w:val="19"/>
                <w:szCs w:val="19"/>
              </w:rPr>
              <w:t xml:space="preserve">NEXUS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333333"/>
                <w:sz w:val="19"/>
                <w:szCs w:val="19"/>
              </w:rPr>
              <w:t xml:space="preserve">Read/write pages and databases — client notes, project docs, internal content</w:t>
            </w:r>
          </w:p>
        </w:tc>
        <w:tc>
          <w:tcPr>
            <w:tcW w:type="dxa" w:w="1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333333"/>
                <w:sz w:val="19"/>
                <w:szCs w:val="19"/>
              </w:rPr>
              <w:t xml:space="preserve">Free (connected)</w:t>
            </w:r>
          </w:p>
        </w:tc>
      </w:tr>
      <w:tr>
        <w:tc>
          <w:tcPr>
            <w:tcW w:type="dxa" w:w="2600"/>
            <w:tcBorders>
              <w:top w:val="single" w:color="CCCCCC" w:sz="1"/>
              <w:left w:val="single" w:color="CCCCCC" w:sz="1"/>
              <w:bottom w:val="single" w:color="CCCCCC" w:sz="1"/>
              <w:right w:val="single" w:color="CCCCCC" w:sz="1"/>
            </w:tcBorders>
            <w:shd w:fill="F4F4F4" w:val="clear"/>
            <w:tcMar>
              <w:top w:type="dxa" w:w="80"/>
              <w:left w:type="dxa" w:w="160"/>
              <w:bottom w:type="dxa" w:w="80"/>
              <w:right w:type="dxa" w:w="160"/>
            </w:tcMar>
            <w:vAlign w:val="center"/>
          </w:tcPr>
          <w:p>
            <w:r>
              <w:rPr>
                <w:rFonts w:ascii="Arial" w:cs="Arial" w:eastAsia="Arial" w:hAnsi="Arial"/>
                <w:b/>
                <w:bCs/>
                <w:color w:val="222222"/>
                <w:sz w:val="19"/>
                <w:szCs w:val="19"/>
              </w:rPr>
              <w:t xml:space="preserve">GitHub MCP</w:t>
            </w:r>
          </w:p>
        </w:tc>
        <w:tc>
          <w:tcPr>
            <w:tcW w:type="dxa" w:w="1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333333"/>
                <w:sz w:val="19"/>
                <w:szCs w:val="19"/>
              </w:rPr>
              <w:t xml:space="preserve">NEXUS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333333"/>
                <w:sz w:val="19"/>
                <w:szCs w:val="19"/>
              </w:rPr>
              <w:t xml:space="preserve">Manage this repo, track client project files, create issues for blocked tasks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333333"/>
                <w:sz w:val="19"/>
                <w:szCs w:val="19"/>
              </w:rPr>
              <w:t xml:space="preserve">Free</w:t>
            </w:r>
          </w:p>
        </w:tc>
      </w:tr>
      <w:tr>
        <w:tc>
          <w:tcPr>
            <w:tcW w:type="dxa" w:w="2600"/>
            <w:tcBorders>
              <w:top w:val="single" w:color="CCCCCC" w:sz="1"/>
              <w:left w:val="single" w:color="CCCCCC" w:sz="1"/>
              <w:bottom w:val="single" w:color="CCCCCC" w:sz="1"/>
              <w:right w:val="single" w:color="CCCCCC" w:sz="1"/>
            </w:tcBorders>
            <w:shd w:fill="F4F4F4" w:val="clear"/>
            <w:tcMar>
              <w:top w:type="dxa" w:w="80"/>
              <w:left w:type="dxa" w:w="160"/>
              <w:bottom w:type="dxa" w:w="80"/>
              <w:right w:type="dxa" w:w="160"/>
            </w:tcMar>
            <w:vAlign w:val="center"/>
          </w:tcPr>
          <w:p>
            <w:r>
              <w:rPr>
                <w:rFonts w:ascii="Arial" w:cs="Arial" w:eastAsia="Arial" w:hAnsi="Arial"/>
                <w:b/>
                <w:bCs/>
                <w:color w:val="222222"/>
                <w:sz w:val="19"/>
                <w:szCs w:val="19"/>
              </w:rPr>
              <w:t xml:space="preserve">Firecrawl MCP</w:t>
            </w:r>
          </w:p>
        </w:tc>
        <w:tc>
          <w:tcPr>
            <w:tcW w:type="dxa" w:w="1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333333"/>
                <w:sz w:val="19"/>
                <w:szCs w:val="19"/>
              </w:rPr>
              <w:t xml:space="preserve">INTEL / SCOUT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333333"/>
                <w:sz w:val="19"/>
                <w:szCs w:val="19"/>
              </w:rPr>
              <w:t xml:space="preserve">Convert any URL to clean markdown. Scrapes company sites, press pages, pricing</w:t>
            </w:r>
          </w:p>
        </w:tc>
        <w:tc>
          <w:tcPr>
            <w:tcW w:type="dxa" w:w="1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333333"/>
                <w:sz w:val="19"/>
                <w:szCs w:val="19"/>
              </w:rPr>
              <w:t xml:space="preserve">$16/mo</w:t>
            </w:r>
          </w:p>
        </w:tc>
      </w:tr>
      <w:tr>
        <w:tc>
          <w:tcPr>
            <w:tcW w:type="dxa" w:w="2600"/>
            <w:tcBorders>
              <w:top w:val="single" w:color="CCCCCC" w:sz="1"/>
              <w:left w:val="single" w:color="CCCCCC" w:sz="1"/>
              <w:bottom w:val="single" w:color="CCCCCC" w:sz="1"/>
              <w:right w:val="single" w:color="CCCCCC" w:sz="1"/>
            </w:tcBorders>
            <w:shd w:fill="F4F4F4" w:val="clear"/>
            <w:tcMar>
              <w:top w:type="dxa" w:w="80"/>
              <w:left w:type="dxa" w:w="160"/>
              <w:bottom w:type="dxa" w:w="80"/>
              <w:right w:type="dxa" w:w="160"/>
            </w:tcMar>
            <w:vAlign w:val="center"/>
          </w:tcPr>
          <w:p>
            <w:r>
              <w:rPr>
                <w:rFonts w:ascii="Arial" w:cs="Arial" w:eastAsia="Arial" w:hAnsi="Arial"/>
                <w:b/>
                <w:bCs/>
                <w:color w:val="222222"/>
                <w:sz w:val="19"/>
                <w:szCs w:val="19"/>
              </w:rPr>
              <w:t xml:space="preserve">Apify MCP</w:t>
            </w:r>
          </w:p>
        </w:tc>
        <w:tc>
          <w:tcPr>
            <w:tcW w:type="dxa" w:w="1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333333"/>
                <w:sz w:val="19"/>
                <w:szCs w:val="19"/>
              </w:rPr>
              <w:t xml:space="preserve">INTEL / SCOUT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333333"/>
                <w:sz w:val="19"/>
                <w:szCs w:val="19"/>
              </w:rPr>
              <w:t xml:space="preserve">6,000+ scrapers: LinkedIn profiles, Google Search, news sites, job boards, Google Maps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333333"/>
                <w:sz w:val="19"/>
                <w:szCs w:val="19"/>
              </w:rPr>
              <w:t xml:space="preserve">Free tier avail.</w:t>
            </w:r>
          </w:p>
        </w:tc>
      </w:tr>
      <w:tr>
        <w:tc>
          <w:tcPr>
            <w:tcW w:type="dxa" w:w="2600"/>
            <w:tcBorders>
              <w:top w:val="single" w:color="CCCCCC" w:sz="1"/>
              <w:left w:val="single" w:color="CCCCCC" w:sz="1"/>
              <w:bottom w:val="single" w:color="CCCCCC" w:sz="1"/>
              <w:right w:val="single" w:color="CCCCCC" w:sz="1"/>
            </w:tcBorders>
            <w:shd w:fill="F4F4F4" w:val="clear"/>
            <w:tcMar>
              <w:top w:type="dxa" w:w="80"/>
              <w:left w:type="dxa" w:w="160"/>
              <w:bottom w:type="dxa" w:w="80"/>
              <w:right w:type="dxa" w:w="160"/>
            </w:tcMar>
            <w:vAlign w:val="center"/>
          </w:tcPr>
          <w:p>
            <w:r>
              <w:rPr>
                <w:rFonts w:ascii="Arial" w:cs="Arial" w:eastAsia="Arial" w:hAnsi="Arial"/>
                <w:b/>
                <w:bCs/>
                <w:color w:val="222222"/>
                <w:sz w:val="19"/>
                <w:szCs w:val="19"/>
              </w:rPr>
              <w:t xml:space="preserve">LinkedIn MCP (Apify)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333333"/>
                <w:sz w:val="19"/>
                <w:szCs w:val="19"/>
              </w:rPr>
              <w:t xml:space="preserve">SCOUT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333333"/>
                <w:sz w:val="19"/>
                <w:szCs w:val="19"/>
              </w:rPr>
              <w:t xml:space="preserve">Profile lookup, bulk scraping, email extraction. Runs on Apify infra — no LinkedIn credentials needed.</w:t>
            </w:r>
          </w:p>
        </w:tc>
        <w:tc>
          <w:tcPr>
            <w:tcW w:type="dxa" w:w="1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333333"/>
                <w:sz w:val="19"/>
                <w:szCs w:val="19"/>
              </w:rPr>
              <w:t xml:space="preserve">Apify credits</w:t>
            </w:r>
          </w:p>
        </w:tc>
      </w:tr>
      <w:tr>
        <w:tc>
          <w:tcPr>
            <w:tcW w:type="dxa" w:w="2600"/>
            <w:tcBorders>
              <w:top w:val="single" w:color="CCCCCC" w:sz="1"/>
              <w:left w:val="single" w:color="CCCCCC" w:sz="1"/>
              <w:bottom w:val="single" w:color="CCCCCC" w:sz="1"/>
              <w:right w:val="single" w:color="CCCCCC" w:sz="1"/>
            </w:tcBorders>
            <w:shd w:fill="F4F4F4" w:val="clear"/>
            <w:tcMar>
              <w:top w:type="dxa" w:w="80"/>
              <w:left w:type="dxa" w:w="160"/>
              <w:bottom w:type="dxa" w:w="80"/>
              <w:right w:type="dxa" w:w="160"/>
            </w:tcMar>
            <w:vAlign w:val="center"/>
          </w:tcPr>
          <w:p>
            <w:r>
              <w:rPr>
                <w:rFonts w:ascii="Arial" w:cs="Arial" w:eastAsia="Arial" w:hAnsi="Arial"/>
                <w:b/>
                <w:bCs/>
                <w:color w:val="222222"/>
                <w:sz w:val="19"/>
                <w:szCs w:val="19"/>
              </w:rPr>
              <w:t xml:space="preserve">SyncGTM MCP</w:t>
            </w:r>
          </w:p>
        </w:tc>
        <w:tc>
          <w:tcPr>
            <w:tcW w:type="dxa" w:w="1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333333"/>
                <w:sz w:val="19"/>
                <w:szCs w:val="19"/>
              </w:rPr>
              <w:t xml:space="preserve">SCOUT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333333"/>
                <w:sz w:val="19"/>
                <w:szCs w:val="19"/>
              </w:rPr>
              <w:t xml:space="preserve">Waterfall enrichment across 50+ data providers in one connection. 87% email match rate.</w:t>
            </w:r>
          </w:p>
        </w:tc>
        <w:tc>
          <w:tcPr>
            <w:tcW w:type="dxa" w:w="1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333333"/>
                <w:sz w:val="19"/>
                <w:szCs w:val="19"/>
              </w:rPr>
              <w:t xml:space="preserve">Free tier avail.</w:t>
            </w:r>
          </w:p>
        </w:tc>
      </w:tr>
    </w:tbl>
    <w:p>
      <w:pPr>
        <w:spacing w:after="24" w:before="0"/>
      </w:pPr>
      <w:r>
        <w:t xml:space="preserve"/>
      </w:r>
    </w:p>
    <w:p>
      <w:pPr>
        <w:spacing w:after="80" w:before="60"/>
      </w:pPr>
      <w:r>
        <w:rPr>
          <w:rFonts w:ascii="Arial" w:cs="Arial" w:eastAsia="Arial" w:hAnsi="Arial"/>
          <w:i/>
          <w:iCs/>
          <w:color w:val="555555"/>
          <w:sz w:val="22"/>
          <w:szCs w:val="22"/>
        </w:rPr>
        <w:t xml:space="preserve">Note: Apollo.io and Brave Search are intentionally excluded. Apollo is replaced by SyncGTM's waterfall enrichment (50+ providers, 87% match rate). Brave Search is replaced by Firecrawl + Apify for structured data extraction over general web search.</w:t>
      </w:r>
    </w:p>
    <w:p>
      <w:pPr>
        <w:spacing w:after="60" w:before="0"/>
      </w:pPr>
      <w:r>
        <w:t xml:space="preserve"/>
      </w:r>
    </w:p>
    <w:p>
      <w:pPr>
        <w:pStyle w:val="Heading1"/>
        <w:pBdr>
          <w:bottom w:val="single" w:color="1A56DB" w:sz="6" w:space="4"/>
        </w:pBdr>
        <w:spacing w:after="120" w:before="360"/>
      </w:pPr>
      <w:r>
        <w:rPr>
          <w:rFonts w:ascii="Arial" w:cs="Arial" w:eastAsia="Arial" w:hAnsi="Arial"/>
          <w:b/>
          <w:bCs/>
          <w:color w:val="111111"/>
          <w:sz w:val="28"/>
          <w:szCs w:val="28"/>
        </w:rPr>
        <w:t xml:space="preserve">Skills Inventory</w:t>
      </w:r>
    </w:p>
    <w:p>
      <w:pPr>
        <w:spacing w:after="80" w:before="60"/>
      </w:pPr>
      <w:r>
        <w:rPr>
          <w:rFonts w:ascii="Arial" w:cs="Arial" w:eastAsia="Arial" w:hAnsi="Arial"/>
          <w:color w:val="111111"/>
          <w:sz w:val="22"/>
          <w:szCs w:val="22"/>
        </w:rPr>
        <w:t xml:space="preserve">Skills are reusable SKILL.md instruction files that live in .claude/skills/ and teach subagents how to execute specific workflows. Installed skills auto-trigger when Claude recognizes a matching task. Custom skills are written specifically for BPN's workflows and voice.</w:t>
      </w:r>
    </w:p>
    <w:p>
      <w:pPr>
        <w:spacing w:after="24"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1400"/>
        <w:gridCol w:w="4160"/>
      </w:tblGrid>
      <w:tr>
        <w:tc>
          <w:tcPr>
            <w:tcW w:type="dxa" w:w="2600"/>
            <w:tcBorders>
              <w:top w:val="single" w:color="CCCCCC" w:sz="1"/>
              <w:left w:val="single" w:color="CCCCCC" w:sz="1"/>
              <w:bottom w:val="single" w:color="CCCCCC" w:sz="1"/>
              <w:right w:val="single" w:color="CCCCCC" w:sz="1"/>
            </w:tcBorders>
            <w:shd w:fill="1A56DB" w:val="clear"/>
            <w:tcMar>
              <w:top w:type="dxa" w:w="100"/>
              <w:left w:type="dxa" w:w="160"/>
              <w:bottom w:type="dxa" w:w="100"/>
              <w:right w:type="dxa" w:w="160"/>
            </w:tcMar>
            <w:vAlign w:val="center"/>
          </w:tcPr>
          <w:p>
            <w:r>
              <w:rPr>
                <w:rFonts w:ascii="Arial" w:cs="Arial" w:eastAsia="Arial" w:hAnsi="Arial"/>
                <w:b/>
                <w:bCs/>
                <w:color w:val="FFFFFF"/>
                <w:sz w:val="19"/>
                <w:szCs w:val="19"/>
              </w:rPr>
              <w:t xml:space="preserve">Skill</w:t>
            </w:r>
          </w:p>
        </w:tc>
        <w:tc>
          <w:tcPr>
            <w:tcW w:type="dxa" w:w="1200"/>
            <w:tcBorders>
              <w:top w:val="single" w:color="CCCCCC" w:sz="1"/>
              <w:left w:val="single" w:color="CCCCCC" w:sz="1"/>
              <w:bottom w:val="single" w:color="CCCCCC" w:sz="1"/>
              <w:right w:val="single" w:color="CCCCCC" w:sz="1"/>
            </w:tcBorders>
            <w:shd w:fill="1A56DB" w:val="clear"/>
            <w:tcMar>
              <w:top w:type="dxa" w:w="100"/>
              <w:left w:type="dxa" w:w="160"/>
              <w:bottom w:type="dxa" w:w="100"/>
              <w:right w:type="dxa" w:w="160"/>
            </w:tcMar>
            <w:vAlign w:val="center"/>
          </w:tcPr>
          <w:p>
            <w:r>
              <w:rPr>
                <w:rFonts w:ascii="Arial" w:cs="Arial" w:eastAsia="Arial" w:hAnsi="Arial"/>
                <w:b/>
                <w:bCs/>
                <w:color w:val="FFFFFF"/>
                <w:sz w:val="19"/>
                <w:szCs w:val="19"/>
              </w:rPr>
              <w:t xml:space="preserve">Type</w:t>
            </w:r>
          </w:p>
        </w:tc>
        <w:tc>
          <w:tcPr>
            <w:tcW w:type="dxa" w:w="1400"/>
            <w:tcBorders>
              <w:top w:val="single" w:color="CCCCCC" w:sz="1"/>
              <w:left w:val="single" w:color="CCCCCC" w:sz="1"/>
              <w:bottom w:val="single" w:color="CCCCCC" w:sz="1"/>
              <w:right w:val="single" w:color="CCCCCC" w:sz="1"/>
            </w:tcBorders>
            <w:shd w:fill="1A56DB" w:val="clear"/>
            <w:tcMar>
              <w:top w:type="dxa" w:w="100"/>
              <w:left w:type="dxa" w:w="160"/>
              <w:bottom w:type="dxa" w:w="100"/>
              <w:right w:type="dxa" w:w="160"/>
            </w:tcMar>
            <w:vAlign w:val="center"/>
          </w:tcPr>
          <w:p>
            <w:r>
              <w:rPr>
                <w:rFonts w:ascii="Arial" w:cs="Arial" w:eastAsia="Arial" w:hAnsi="Arial"/>
                <w:b/>
                <w:bCs/>
                <w:color w:val="FFFFFF"/>
                <w:sz w:val="19"/>
                <w:szCs w:val="19"/>
              </w:rPr>
              <w:t xml:space="preserve">Owner</w:t>
            </w:r>
          </w:p>
        </w:tc>
        <w:tc>
          <w:tcPr>
            <w:tcW w:type="dxa" w:w="4160"/>
            <w:tcBorders>
              <w:top w:val="single" w:color="CCCCCC" w:sz="1"/>
              <w:left w:val="single" w:color="CCCCCC" w:sz="1"/>
              <w:bottom w:val="single" w:color="CCCCCC" w:sz="1"/>
              <w:right w:val="single" w:color="CCCCCC" w:sz="1"/>
            </w:tcBorders>
            <w:shd w:fill="1A56DB" w:val="clear"/>
            <w:tcMar>
              <w:top w:type="dxa" w:w="100"/>
              <w:left w:type="dxa" w:w="160"/>
              <w:bottom w:type="dxa" w:w="100"/>
              <w:right w:type="dxa" w:w="160"/>
            </w:tcMar>
            <w:vAlign w:val="center"/>
          </w:tcPr>
          <w:p>
            <w:r>
              <w:rPr>
                <w:rFonts w:ascii="Arial" w:cs="Arial" w:eastAsia="Arial" w:hAnsi="Arial"/>
                <w:b/>
                <w:bCs/>
                <w:color w:val="FFFFFF"/>
                <w:sz w:val="19"/>
                <w:szCs w:val="19"/>
              </w:rPr>
              <w:t xml:space="preserve">What it does</w:t>
            </w:r>
          </w:p>
        </w:tc>
      </w:tr>
      <w:tr>
        <w:tc>
          <w:tcPr>
            <w:tcW w:type="dxa" w:w="2600"/>
            <w:tcBorders>
              <w:top w:val="single" w:color="CCCCCC" w:sz="1"/>
              <w:left w:val="single" w:color="CCCCCC" w:sz="1"/>
              <w:bottom w:val="single" w:color="CCCCCC" w:sz="1"/>
              <w:right w:val="single" w:color="CCCCCC" w:sz="1"/>
            </w:tcBorders>
            <w:shd w:fill="F4F4F4" w:val="clear"/>
            <w:tcMar>
              <w:top w:type="dxa" w:w="80"/>
              <w:left w:type="dxa" w:w="160"/>
              <w:bottom w:type="dxa" w:w="80"/>
              <w:right w:type="dxa" w:w="160"/>
            </w:tcMar>
            <w:vAlign w:val="center"/>
          </w:tcPr>
          <w:p>
            <w:r>
              <w:rPr>
                <w:rFonts w:ascii="Arial" w:cs="Arial" w:eastAsia="Arial" w:hAnsi="Arial"/>
                <w:b/>
                <w:bCs/>
                <w:color w:val="222222"/>
                <w:sz w:val="19"/>
                <w:szCs w:val="19"/>
              </w:rPr>
              <w:t xml:space="preserve">lead-research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333333"/>
                <w:sz w:val="19"/>
                <w:szCs w:val="19"/>
              </w:rPr>
              <w:t xml:space="preserve">Custom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333333"/>
                <w:sz w:val="19"/>
                <w:szCs w:val="19"/>
              </w:rPr>
              <w:t xml:space="preserve">SCOUT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333333"/>
                <w:sz w:val="19"/>
                <w:szCs w:val="19"/>
              </w:rPr>
              <w:t xml:space="preserve">ICP scoring workflow: scrape site → search news → extract decision makers → score fit 1–10 → output dossier</w:t>
            </w:r>
          </w:p>
        </w:tc>
      </w:tr>
      <w:tr>
        <w:tc>
          <w:tcPr>
            <w:tcW w:type="dxa" w:w="2600"/>
            <w:tcBorders>
              <w:top w:val="single" w:color="CCCCCC" w:sz="1"/>
              <w:left w:val="single" w:color="CCCCCC" w:sz="1"/>
              <w:bottom w:val="single" w:color="CCCCCC" w:sz="1"/>
              <w:right w:val="single" w:color="CCCCCC" w:sz="1"/>
            </w:tcBorders>
            <w:shd w:fill="F4F4F4" w:val="clear"/>
            <w:tcMar>
              <w:top w:type="dxa" w:w="80"/>
              <w:left w:type="dxa" w:w="160"/>
              <w:bottom w:type="dxa" w:w="80"/>
              <w:right w:type="dxa" w:w="160"/>
            </w:tcMar>
            <w:vAlign w:val="center"/>
          </w:tcPr>
          <w:p>
            <w:r>
              <w:rPr>
                <w:rFonts w:ascii="Arial" w:cs="Arial" w:eastAsia="Arial" w:hAnsi="Arial"/>
                <w:b/>
                <w:bCs/>
                <w:color w:val="222222"/>
                <w:sz w:val="19"/>
                <w:szCs w:val="19"/>
              </w:rPr>
              <w:t xml:space="preserve">icp-qualifier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333333"/>
                <w:sz w:val="19"/>
                <w:szCs w:val="19"/>
              </w:rPr>
              <w:t xml:space="preserve">Custom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333333"/>
                <w:sz w:val="19"/>
                <w:szCs w:val="19"/>
              </w:rPr>
              <w:t xml:space="preserve">SCOUT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333333"/>
                <w:sz w:val="19"/>
                <w:szCs w:val="19"/>
              </w:rPr>
              <w:t xml:space="preserve">Scores any company against BPN's ICP. Returns PASS / REVIEW / SKIP with reasoning. Runs on every new lead.</w:t>
            </w:r>
          </w:p>
        </w:tc>
      </w:tr>
      <w:tr>
        <w:tc>
          <w:tcPr>
            <w:tcW w:type="dxa" w:w="2600"/>
            <w:tcBorders>
              <w:top w:val="single" w:color="CCCCCC" w:sz="1"/>
              <w:left w:val="single" w:color="CCCCCC" w:sz="1"/>
              <w:bottom w:val="single" w:color="CCCCCC" w:sz="1"/>
              <w:right w:val="single" w:color="CCCCCC" w:sz="1"/>
            </w:tcBorders>
            <w:shd w:fill="F4F4F4" w:val="clear"/>
            <w:tcMar>
              <w:top w:type="dxa" w:w="80"/>
              <w:left w:type="dxa" w:w="160"/>
              <w:bottom w:type="dxa" w:w="80"/>
              <w:right w:type="dxa" w:w="160"/>
            </w:tcMar>
            <w:vAlign w:val="center"/>
          </w:tcPr>
          <w:p>
            <w:r>
              <w:rPr>
                <w:rFonts w:ascii="Arial" w:cs="Arial" w:eastAsia="Arial" w:hAnsi="Arial"/>
                <w:b/>
                <w:bCs/>
                <w:color w:val="222222"/>
                <w:sz w:val="19"/>
                <w:szCs w:val="19"/>
              </w:rPr>
              <w:t xml:space="preserve">dossier-builder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333333"/>
                <w:sz w:val="19"/>
                <w:szCs w:val="19"/>
              </w:rPr>
              <w:t xml:space="preserve">Custom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333333"/>
                <w:sz w:val="19"/>
                <w:szCs w:val="19"/>
              </w:rPr>
              <w:t xml:space="preserve">INTEL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333333"/>
                <w:sz w:val="19"/>
                <w:szCs w:val="19"/>
              </w:rPr>
              <w:t xml:space="preserve">Builds standardized contact dossier: LinkedIn + website + news. Saves to intel/dossiers/[name].md.</w:t>
            </w:r>
          </w:p>
        </w:tc>
      </w:tr>
      <w:tr>
        <w:tc>
          <w:tcPr>
            <w:tcW w:type="dxa" w:w="2600"/>
            <w:tcBorders>
              <w:top w:val="single" w:color="CCCCCC" w:sz="1"/>
              <w:left w:val="single" w:color="CCCCCC" w:sz="1"/>
              <w:bottom w:val="single" w:color="CCCCCC" w:sz="1"/>
              <w:right w:val="single" w:color="CCCCCC" w:sz="1"/>
            </w:tcBorders>
            <w:shd w:fill="F4F4F4" w:val="clear"/>
            <w:tcMar>
              <w:top w:type="dxa" w:w="80"/>
              <w:left w:type="dxa" w:w="160"/>
              <w:bottom w:type="dxa" w:w="80"/>
              <w:right w:type="dxa" w:w="160"/>
            </w:tcMar>
            <w:vAlign w:val="center"/>
          </w:tcPr>
          <w:p>
            <w:r>
              <w:rPr>
                <w:rFonts w:ascii="Arial" w:cs="Arial" w:eastAsia="Arial" w:hAnsi="Arial"/>
                <w:b/>
                <w:bCs/>
                <w:color w:val="222222"/>
                <w:sz w:val="19"/>
                <w:szCs w:val="19"/>
              </w:rPr>
              <w:t xml:space="preserve">deep-research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333333"/>
                <w:sz w:val="19"/>
                <w:szCs w:val="19"/>
              </w:rPr>
              <w:t xml:space="preserve">Marketplace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333333"/>
                <w:sz w:val="19"/>
                <w:szCs w:val="19"/>
              </w:rPr>
              <w:t xml:space="preserve">INTEL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333333"/>
                <w:sz w:val="19"/>
                <w:szCs w:val="19"/>
              </w:rPr>
              <w:t xml:space="preserve">Evidence-tracked research reports with citations. All findings sourced, no speculation. daymade-skills.</w:t>
            </w:r>
          </w:p>
        </w:tc>
      </w:tr>
      <w:tr>
        <w:tc>
          <w:tcPr>
            <w:tcW w:type="dxa" w:w="2600"/>
            <w:tcBorders>
              <w:top w:val="single" w:color="CCCCCC" w:sz="1"/>
              <w:left w:val="single" w:color="CCCCCC" w:sz="1"/>
              <w:bottom w:val="single" w:color="CCCCCC" w:sz="1"/>
              <w:right w:val="single" w:color="CCCCCC" w:sz="1"/>
            </w:tcBorders>
            <w:shd w:fill="F4F4F4" w:val="clear"/>
            <w:tcMar>
              <w:top w:type="dxa" w:w="80"/>
              <w:left w:type="dxa" w:w="160"/>
              <w:bottom w:type="dxa" w:w="80"/>
              <w:right w:type="dxa" w:w="160"/>
            </w:tcMar>
            <w:vAlign w:val="center"/>
          </w:tcPr>
          <w:p>
            <w:r>
              <w:rPr>
                <w:rFonts w:ascii="Arial" w:cs="Arial" w:eastAsia="Arial" w:hAnsi="Arial"/>
                <w:b/>
                <w:bCs/>
                <w:color w:val="222222"/>
                <w:sz w:val="19"/>
                <w:szCs w:val="19"/>
              </w:rPr>
              <w:t xml:space="preserve">competitor-analysis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333333"/>
                <w:sz w:val="19"/>
                <w:szCs w:val="19"/>
              </w:rPr>
              <w:t xml:space="preserve">Marketplace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333333"/>
                <w:sz w:val="19"/>
                <w:szCs w:val="19"/>
              </w:rPr>
              <w:t xml:space="preserve">INTEL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333333"/>
                <w:sz w:val="19"/>
                <w:szCs w:val="19"/>
              </w:rPr>
              <w:t xml:space="preserve">Competitor positioning, pricing, recent activity. Used in pre-pitch prep. daymade-skills.</w:t>
            </w:r>
          </w:p>
        </w:tc>
      </w:tr>
      <w:tr>
        <w:tc>
          <w:tcPr>
            <w:tcW w:type="dxa" w:w="2600"/>
            <w:tcBorders>
              <w:top w:val="single" w:color="CCCCCC" w:sz="1"/>
              <w:left w:val="single" w:color="CCCCCC" w:sz="1"/>
              <w:bottom w:val="single" w:color="CCCCCC" w:sz="1"/>
              <w:right w:val="single" w:color="CCCCCC" w:sz="1"/>
            </w:tcBorders>
            <w:shd w:fill="F4F4F4" w:val="clear"/>
            <w:tcMar>
              <w:top w:type="dxa" w:w="80"/>
              <w:left w:type="dxa" w:w="160"/>
              <w:bottom w:type="dxa" w:w="80"/>
              <w:right w:type="dxa" w:w="160"/>
            </w:tcMar>
            <w:vAlign w:val="center"/>
          </w:tcPr>
          <w:p>
            <w:r>
              <w:rPr>
                <w:rFonts w:ascii="Arial" w:cs="Arial" w:eastAsia="Arial" w:hAnsi="Arial"/>
                <w:b/>
                <w:bCs/>
                <w:color w:val="222222"/>
                <w:sz w:val="19"/>
                <w:szCs w:val="19"/>
              </w:rPr>
              <w:t xml:space="preserve">market-research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333333"/>
                <w:sz w:val="19"/>
                <w:szCs w:val="19"/>
              </w:rPr>
              <w:t xml:space="preserve">Installable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333333"/>
                <w:sz w:val="19"/>
                <w:szCs w:val="19"/>
              </w:rPr>
              <w:t xml:space="preserve">INTEL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333333"/>
                <w:sz w:val="19"/>
                <w:szCs w:val="19"/>
              </w:rPr>
              <w:t xml:space="preserve">TAM/SAM, industry trends, audience segmentation. Good for vertical targeting and client discovery.</w:t>
            </w:r>
          </w:p>
        </w:tc>
      </w:tr>
      <w:tr>
        <w:tc>
          <w:tcPr>
            <w:tcW w:type="dxa" w:w="2600"/>
            <w:tcBorders>
              <w:top w:val="single" w:color="CCCCCC" w:sz="1"/>
              <w:left w:val="single" w:color="CCCCCC" w:sz="1"/>
              <w:bottom w:val="single" w:color="CCCCCC" w:sz="1"/>
              <w:right w:val="single" w:color="CCCCCC" w:sz="1"/>
            </w:tcBorders>
            <w:shd w:fill="F4F4F4" w:val="clear"/>
            <w:tcMar>
              <w:top w:type="dxa" w:w="80"/>
              <w:left w:type="dxa" w:w="160"/>
              <w:bottom w:type="dxa" w:w="80"/>
              <w:right w:type="dxa" w:w="160"/>
            </w:tcMar>
            <w:vAlign w:val="center"/>
          </w:tcPr>
          <w:p>
            <w:r>
              <w:rPr>
                <w:rFonts w:ascii="Arial" w:cs="Arial" w:eastAsia="Arial" w:hAnsi="Arial"/>
                <w:b/>
                <w:bCs/>
                <w:color w:val="222222"/>
                <w:sz w:val="19"/>
                <w:szCs w:val="19"/>
              </w:rPr>
              <w:t xml:space="preserve">email-drafter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333333"/>
                <w:sz w:val="19"/>
                <w:szCs w:val="19"/>
              </w:rPr>
              <w:t xml:space="preserve">Custom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333333"/>
                <w:sz w:val="19"/>
                <w:szCs w:val="19"/>
              </w:rPr>
              <w:t xml:space="preserve">QUILL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333333"/>
                <w:sz w:val="19"/>
                <w:szCs w:val="19"/>
              </w:rPr>
              <w:t xml:space="preserve">Cold outreach, 3-5-7 day follow-up cadence, meeting requests, post-meeting notes. Voice rules from CLAUDE.md.</w:t>
            </w:r>
          </w:p>
        </w:tc>
      </w:tr>
      <w:tr>
        <w:tc>
          <w:tcPr>
            <w:tcW w:type="dxa" w:w="2600"/>
            <w:tcBorders>
              <w:top w:val="single" w:color="CCCCCC" w:sz="1"/>
              <w:left w:val="single" w:color="CCCCCC" w:sz="1"/>
              <w:bottom w:val="single" w:color="CCCCCC" w:sz="1"/>
              <w:right w:val="single" w:color="CCCCCC" w:sz="1"/>
            </w:tcBorders>
            <w:shd w:fill="F4F4F4" w:val="clear"/>
            <w:tcMar>
              <w:top w:type="dxa" w:w="80"/>
              <w:left w:type="dxa" w:w="160"/>
              <w:bottom w:type="dxa" w:w="80"/>
              <w:right w:type="dxa" w:w="160"/>
            </w:tcMar>
            <w:vAlign w:val="center"/>
          </w:tcPr>
          <w:p>
            <w:r>
              <w:rPr>
                <w:rFonts w:ascii="Arial" w:cs="Arial" w:eastAsia="Arial" w:hAnsi="Arial"/>
                <w:b/>
                <w:bCs/>
                <w:color w:val="222222"/>
                <w:sz w:val="19"/>
                <w:szCs w:val="19"/>
              </w:rPr>
              <w:t xml:space="preserve">linkedin-outreach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333333"/>
                <w:sz w:val="19"/>
                <w:szCs w:val="19"/>
              </w:rPr>
              <w:t xml:space="preserve">Custom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333333"/>
                <w:sz w:val="19"/>
                <w:szCs w:val="19"/>
              </w:rPr>
              <w:t xml:space="preserve">QUILL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333333"/>
                <w:sz w:val="19"/>
                <w:szCs w:val="19"/>
              </w:rPr>
              <w:t xml:space="preserve">Connection requests, DM sequence (Day 0/3/7/14/21), value messages, soft asks. Under 300 chars, your voice.</w:t>
            </w:r>
          </w:p>
        </w:tc>
      </w:tr>
      <w:tr>
        <w:tc>
          <w:tcPr>
            <w:tcW w:type="dxa" w:w="2600"/>
            <w:tcBorders>
              <w:top w:val="single" w:color="CCCCCC" w:sz="1"/>
              <w:left w:val="single" w:color="CCCCCC" w:sz="1"/>
              <w:bottom w:val="single" w:color="CCCCCC" w:sz="1"/>
              <w:right w:val="single" w:color="CCCCCC" w:sz="1"/>
            </w:tcBorders>
            <w:shd w:fill="F4F4F4" w:val="clear"/>
            <w:tcMar>
              <w:top w:type="dxa" w:w="80"/>
              <w:left w:type="dxa" w:w="160"/>
              <w:bottom w:type="dxa" w:w="80"/>
              <w:right w:type="dxa" w:w="160"/>
            </w:tcMar>
            <w:vAlign w:val="center"/>
          </w:tcPr>
          <w:p>
            <w:r>
              <w:rPr>
                <w:rFonts w:ascii="Arial" w:cs="Arial" w:eastAsia="Arial" w:hAnsi="Arial"/>
                <w:b/>
                <w:bCs/>
                <w:color w:val="222222"/>
                <w:sz w:val="19"/>
                <w:szCs w:val="19"/>
              </w:rPr>
              <w:t xml:space="preserve">proposal-builder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333333"/>
                <w:sz w:val="19"/>
                <w:szCs w:val="19"/>
              </w:rPr>
              <w:t xml:space="preserve">Custom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333333"/>
                <w:sz w:val="19"/>
                <w:szCs w:val="19"/>
              </w:rPr>
              <w:t xml:space="preserve">QUILL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333333"/>
                <w:sz w:val="19"/>
                <w:szCs w:val="19"/>
              </w:rPr>
              <w:t xml:space="preserve">Generates BPN proposals from dossier + meeting notes + project portfolio. Three pricing tiers. Saves to drafts/.</w:t>
            </w:r>
          </w:p>
        </w:tc>
      </w:tr>
      <w:tr>
        <w:tc>
          <w:tcPr>
            <w:tcW w:type="dxa" w:w="2600"/>
            <w:tcBorders>
              <w:top w:val="single" w:color="CCCCCC" w:sz="1"/>
              <w:left w:val="single" w:color="CCCCCC" w:sz="1"/>
              <w:bottom w:val="single" w:color="CCCCCC" w:sz="1"/>
              <w:right w:val="single" w:color="CCCCCC" w:sz="1"/>
            </w:tcBorders>
            <w:shd w:fill="F4F4F4" w:val="clear"/>
            <w:tcMar>
              <w:top w:type="dxa" w:w="80"/>
              <w:left w:type="dxa" w:w="160"/>
              <w:bottom w:type="dxa" w:w="80"/>
              <w:right w:type="dxa" w:w="160"/>
            </w:tcMar>
            <w:vAlign w:val="center"/>
          </w:tcPr>
          <w:p>
            <w:r>
              <w:rPr>
                <w:rFonts w:ascii="Arial" w:cs="Arial" w:eastAsia="Arial" w:hAnsi="Arial"/>
                <w:b/>
                <w:bCs/>
                <w:color w:val="222222"/>
                <w:sz w:val="19"/>
                <w:szCs w:val="19"/>
              </w:rPr>
              <w:t xml:space="preserve">marketingskills bundle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333333"/>
                <w:sz w:val="19"/>
                <w:szCs w:val="19"/>
              </w:rPr>
              <w:t xml:space="preserve">Marketplace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333333"/>
                <w:sz w:val="19"/>
                <w:szCs w:val="19"/>
              </w:rPr>
              <w:t xml:space="preserve">QUILL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333333"/>
                <w:sz w:val="19"/>
                <w:szCs w:val="19"/>
              </w:rPr>
              <w:t xml:space="preserve">25 skills by Corey Haines (ex-Baremetrics). Copywriting, brand voice, email, CRO, positioning frameworks.</w:t>
            </w:r>
          </w:p>
        </w:tc>
      </w:tr>
      <w:tr>
        <w:tc>
          <w:tcPr>
            <w:tcW w:type="dxa" w:w="2600"/>
            <w:tcBorders>
              <w:top w:val="single" w:color="CCCCCC" w:sz="1"/>
              <w:left w:val="single" w:color="CCCCCC" w:sz="1"/>
              <w:bottom w:val="single" w:color="CCCCCC" w:sz="1"/>
              <w:right w:val="single" w:color="CCCCCC" w:sz="1"/>
            </w:tcBorders>
            <w:shd w:fill="F4F4F4" w:val="clear"/>
            <w:tcMar>
              <w:top w:type="dxa" w:w="80"/>
              <w:left w:type="dxa" w:w="160"/>
              <w:bottom w:type="dxa" w:w="80"/>
              <w:right w:type="dxa" w:w="160"/>
            </w:tcMar>
            <w:vAlign w:val="center"/>
          </w:tcPr>
          <w:p>
            <w:r>
              <w:rPr>
                <w:rFonts w:ascii="Arial" w:cs="Arial" w:eastAsia="Arial" w:hAnsi="Arial"/>
                <w:b/>
                <w:bCs/>
                <w:color w:val="222222"/>
                <w:sz w:val="19"/>
                <w:szCs w:val="19"/>
              </w:rPr>
              <w:t xml:space="preserve">pre-meeting-brief</w:t>
            </w:r>
          </w:p>
        </w:tc>
        <w:tc>
          <w:tcPr>
            <w:tcW w:type="dxa" w:w="1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333333"/>
                <w:sz w:val="19"/>
                <w:szCs w:val="19"/>
              </w:rPr>
              <w:t xml:space="preserve">Custom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333333"/>
                <w:sz w:val="19"/>
                <w:szCs w:val="19"/>
              </w:rPr>
              <w:t xml:space="preserve">SENTINEL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333333"/>
                <w:sz w:val="19"/>
                <w:szCs w:val="19"/>
              </w:rPr>
              <w:t xml:space="preserve">Reads calendar event → pulls dossier → checks email thread → generates 1-page brief with talking points.</w:t>
            </w:r>
          </w:p>
        </w:tc>
      </w:tr>
      <w:tr>
        <w:tc>
          <w:tcPr>
            <w:tcW w:type="dxa" w:w="2600"/>
            <w:tcBorders>
              <w:top w:val="single" w:color="CCCCCC" w:sz="1"/>
              <w:left w:val="single" w:color="CCCCCC" w:sz="1"/>
              <w:bottom w:val="single" w:color="CCCCCC" w:sz="1"/>
              <w:right w:val="single" w:color="CCCCCC" w:sz="1"/>
            </w:tcBorders>
            <w:shd w:fill="F4F4F4" w:val="clear"/>
            <w:tcMar>
              <w:top w:type="dxa" w:w="80"/>
              <w:left w:type="dxa" w:w="160"/>
              <w:bottom w:type="dxa" w:w="80"/>
              <w:right w:type="dxa" w:w="160"/>
            </w:tcMar>
            <w:vAlign w:val="center"/>
          </w:tcPr>
          <w:p>
            <w:r>
              <w:rPr>
                <w:rFonts w:ascii="Arial" w:cs="Arial" w:eastAsia="Arial" w:hAnsi="Arial"/>
                <w:b/>
                <w:bCs/>
                <w:color w:val="222222"/>
                <w:sz w:val="19"/>
                <w:szCs w:val="19"/>
              </w:rPr>
              <w:t xml:space="preserve">post-meeting-action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333333"/>
                <w:sz w:val="19"/>
                <w:szCs w:val="19"/>
              </w:rPr>
              <w:t xml:space="preserve">Custom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333333"/>
                <w:sz w:val="19"/>
                <w:szCs w:val="19"/>
              </w:rPr>
              <w:t xml:space="preserve">SENTINEL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333333"/>
                <w:sz w:val="19"/>
                <w:szCs w:val="19"/>
              </w:rPr>
              <w:t xml:space="preserve">Processes Granola transcript → extracts commitments → creates TASKS.md entries → queues follow-up email for QUILL.</w:t>
            </w:r>
          </w:p>
        </w:tc>
      </w:tr>
      <w:tr>
        <w:tc>
          <w:tcPr>
            <w:tcW w:type="dxa" w:w="2600"/>
            <w:tcBorders>
              <w:top w:val="single" w:color="CCCCCC" w:sz="1"/>
              <w:left w:val="single" w:color="CCCCCC" w:sz="1"/>
              <w:bottom w:val="single" w:color="CCCCCC" w:sz="1"/>
              <w:right w:val="single" w:color="CCCCCC" w:sz="1"/>
            </w:tcBorders>
            <w:shd w:fill="F4F4F4" w:val="clear"/>
            <w:tcMar>
              <w:top w:type="dxa" w:w="80"/>
              <w:left w:type="dxa" w:w="160"/>
              <w:bottom w:type="dxa" w:w="80"/>
              <w:right w:type="dxa" w:w="160"/>
            </w:tcMar>
            <w:vAlign w:val="center"/>
          </w:tcPr>
          <w:p>
            <w:r>
              <w:rPr>
                <w:rFonts w:ascii="Arial" w:cs="Arial" w:eastAsia="Arial" w:hAnsi="Arial"/>
                <w:b/>
                <w:bCs/>
                <w:color w:val="222222"/>
                <w:sz w:val="19"/>
                <w:szCs w:val="19"/>
              </w:rPr>
              <w:t xml:space="preserve">meeting-minutes-taker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333333"/>
                <w:sz w:val="19"/>
                <w:szCs w:val="19"/>
              </w:rPr>
              <w:t xml:space="preserve">Marketplace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333333"/>
                <w:sz w:val="19"/>
                <w:szCs w:val="19"/>
              </w:rPr>
              <w:t xml:space="preserve">SENTINEL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333333"/>
                <w:sz w:val="19"/>
                <w:szCs w:val="19"/>
              </w:rPr>
              <w:t xml:space="preserve">Analyzes transcripts: action items, decisions made, missed opportunities. daymade-skills.</w:t>
            </w:r>
          </w:p>
        </w:tc>
      </w:tr>
      <w:tr>
        <w:tc>
          <w:tcPr>
            <w:tcW w:type="dxa" w:w="2600"/>
            <w:tcBorders>
              <w:top w:val="single" w:color="CCCCCC" w:sz="1"/>
              <w:left w:val="single" w:color="CCCCCC" w:sz="1"/>
              <w:bottom w:val="single" w:color="CCCCCC" w:sz="1"/>
              <w:right w:val="single" w:color="CCCCCC" w:sz="1"/>
            </w:tcBorders>
            <w:shd w:fill="F4F4F4" w:val="clear"/>
            <w:tcMar>
              <w:top w:type="dxa" w:w="80"/>
              <w:left w:type="dxa" w:w="160"/>
              <w:bottom w:type="dxa" w:w="80"/>
              <w:right w:type="dxa" w:w="160"/>
            </w:tcMar>
            <w:vAlign w:val="center"/>
          </w:tcPr>
          <w:p>
            <w:r>
              <w:rPr>
                <w:rFonts w:ascii="Arial" w:cs="Arial" w:eastAsia="Arial" w:hAnsi="Arial"/>
                <w:b/>
                <w:bCs/>
                <w:color w:val="222222"/>
                <w:sz w:val="19"/>
                <w:szCs w:val="19"/>
              </w:rPr>
              <w:t xml:space="preserve">morning-brief</w:t>
            </w:r>
          </w:p>
        </w:tc>
        <w:tc>
          <w:tcPr>
            <w:tcW w:type="dxa" w:w="1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333333"/>
                <w:sz w:val="19"/>
                <w:szCs w:val="19"/>
              </w:rPr>
              <w:t xml:space="preserve">Custom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333333"/>
                <w:sz w:val="19"/>
                <w:szCs w:val="19"/>
              </w:rPr>
              <w:t xml:space="preserve">NEXUS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333333"/>
                <w:sz w:val="19"/>
                <w:szCs w:val="19"/>
              </w:rPr>
              <w:t xml:space="preserve">Runs on session open: reads TASKS.md, surfaces pending approvals, pulls today's calendar, flags blockers.</w:t>
            </w:r>
          </w:p>
        </w:tc>
      </w:tr>
      <w:tr>
        <w:tc>
          <w:tcPr>
            <w:tcW w:type="dxa" w:w="2600"/>
            <w:tcBorders>
              <w:top w:val="single" w:color="CCCCCC" w:sz="1"/>
              <w:left w:val="single" w:color="CCCCCC" w:sz="1"/>
              <w:bottom w:val="single" w:color="CCCCCC" w:sz="1"/>
              <w:right w:val="single" w:color="CCCCCC" w:sz="1"/>
            </w:tcBorders>
            <w:shd w:fill="F4F4F4" w:val="clear"/>
            <w:tcMar>
              <w:top w:type="dxa" w:w="80"/>
              <w:left w:type="dxa" w:w="160"/>
              <w:bottom w:type="dxa" w:w="80"/>
              <w:right w:type="dxa" w:w="160"/>
            </w:tcMar>
            <w:vAlign w:val="center"/>
          </w:tcPr>
          <w:p>
            <w:r>
              <w:rPr>
                <w:rFonts w:ascii="Arial" w:cs="Arial" w:eastAsia="Arial" w:hAnsi="Arial"/>
                <w:b/>
                <w:bCs/>
                <w:color w:val="222222"/>
                <w:sz w:val="19"/>
                <w:szCs w:val="19"/>
              </w:rPr>
              <w:t xml:space="preserve">pipedrive-automation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333333"/>
                <w:sz w:val="19"/>
                <w:szCs w:val="19"/>
              </w:rPr>
              <w:t xml:space="preserve">Marketplace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333333"/>
                <w:sz w:val="19"/>
                <w:szCs w:val="19"/>
              </w:rPr>
              <w:t xml:space="preserve">NEXUS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333333"/>
                <w:sz w:val="19"/>
                <w:szCs w:val="19"/>
              </w:rPr>
              <w:t xml:space="preserve">Automate Pipedrive: deals, contacts, activities, pipeline stages. Composio awesome-claude-skills.</w:t>
            </w:r>
          </w:p>
        </w:tc>
      </w:tr>
      <w:tr>
        <w:tc>
          <w:tcPr>
            <w:tcW w:type="dxa" w:w="2600"/>
            <w:tcBorders>
              <w:top w:val="single" w:color="CCCCCC" w:sz="1"/>
              <w:left w:val="single" w:color="CCCCCC" w:sz="1"/>
              <w:bottom w:val="single" w:color="CCCCCC" w:sz="1"/>
              <w:right w:val="single" w:color="CCCCCC" w:sz="1"/>
            </w:tcBorders>
            <w:shd w:fill="F4F4F4" w:val="clear"/>
            <w:tcMar>
              <w:top w:type="dxa" w:w="80"/>
              <w:left w:type="dxa" w:w="160"/>
              <w:bottom w:type="dxa" w:w="80"/>
              <w:right w:type="dxa" w:w="160"/>
            </w:tcMar>
            <w:vAlign w:val="center"/>
          </w:tcPr>
          <w:p>
            <w:r>
              <w:rPr>
                <w:rFonts w:ascii="Arial" w:cs="Arial" w:eastAsia="Arial" w:hAnsi="Arial"/>
                <w:b/>
                <w:bCs/>
                <w:color w:val="222222"/>
                <w:sz w:val="19"/>
                <w:szCs w:val="19"/>
              </w:rPr>
              <w:t xml:space="preserve">brand-monitor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333333"/>
                <w:sz w:val="19"/>
                <w:szCs w:val="19"/>
              </w:rPr>
              <w:t xml:space="preserve">Installable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333333"/>
                <w:sz w:val="19"/>
                <w:szCs w:val="19"/>
              </w:rPr>
              <w:t xml:space="preserve">NEXUS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333333"/>
                <w:sz w:val="19"/>
                <w:szCs w:val="19"/>
              </w:rPr>
              <w:t xml:space="preserve">Tracks BPN mentions, competitor moves, key contacts' recent posts. Apify + Firecrawl. Weekly digest.</w:t>
            </w:r>
          </w:p>
        </w:tc>
      </w:tr>
      <w:tr>
        <w:tc>
          <w:tcPr>
            <w:tcW w:type="dxa" w:w="2600"/>
            <w:tcBorders>
              <w:top w:val="single" w:color="CCCCCC" w:sz="1"/>
              <w:left w:val="single" w:color="CCCCCC" w:sz="1"/>
              <w:bottom w:val="single" w:color="CCCCCC" w:sz="1"/>
              <w:right w:val="single" w:color="CCCCCC" w:sz="1"/>
            </w:tcBorders>
            <w:shd w:fill="F4F4F4" w:val="clear"/>
            <w:tcMar>
              <w:top w:type="dxa" w:w="80"/>
              <w:left w:type="dxa" w:w="160"/>
              <w:bottom w:type="dxa" w:w="80"/>
              <w:right w:type="dxa" w:w="160"/>
            </w:tcMar>
            <w:vAlign w:val="center"/>
          </w:tcPr>
          <w:p>
            <w:r>
              <w:rPr>
                <w:rFonts w:ascii="Arial" w:cs="Arial" w:eastAsia="Arial" w:hAnsi="Arial"/>
                <w:b/>
                <w:bCs/>
                <w:color w:val="222222"/>
                <w:sz w:val="19"/>
                <w:szCs w:val="19"/>
              </w:rPr>
              <w:t xml:space="preserve">alirezarezvani bundle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333333"/>
                <w:sz w:val="19"/>
                <w:szCs w:val="19"/>
              </w:rPr>
              <w:t xml:space="preserve">Marketplace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333333"/>
                <w:sz w:val="19"/>
                <w:szCs w:val="19"/>
              </w:rPr>
              <w:t xml:space="preserve">NEXUS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333333"/>
                <w:sz w:val="19"/>
                <w:szCs w:val="19"/>
              </w:rPr>
              <w:t xml:space="preserve">232+ skills: sales intelligence, c-level advisory, growth strategy, product. Install individual bundles.</w:t>
            </w:r>
          </w:p>
        </w:tc>
      </w:tr>
    </w:tbl>
    <w:p>
      <w:pPr>
        <w:spacing w:after="60" w:before="0"/>
      </w:pPr>
      <w:r>
        <w:t xml:space="preserve"/>
      </w:r>
    </w:p>
    <w:p>
      <w:pPr>
        <w:pStyle w:val="Heading1"/>
        <w:pBdr>
          <w:bottom w:val="single" w:color="1A56DB" w:sz="6" w:space="4"/>
        </w:pBdr>
        <w:spacing w:after="120" w:before="360"/>
      </w:pPr>
      <w:r>
        <w:rPr>
          <w:rFonts w:ascii="Arial" w:cs="Arial" w:eastAsia="Arial" w:hAnsi="Arial"/>
          <w:b/>
          <w:bCs/>
          <w:color w:val="111111"/>
          <w:sz w:val="28"/>
          <w:szCs w:val="28"/>
        </w:rPr>
        <w:t xml:space="preserve">Slash Commands</w:t>
      </w:r>
    </w:p>
    <w:p>
      <w:pPr>
        <w:spacing w:after="80" w:before="60"/>
      </w:pPr>
      <w:r>
        <w:rPr>
          <w:rFonts w:ascii="Arial" w:cs="Arial" w:eastAsia="Arial" w:hAnsi="Arial"/>
          <w:color w:val="111111"/>
          <w:sz w:val="22"/>
          <w:szCs w:val="22"/>
        </w:rPr>
        <w:t xml:space="preserve">Commands are explicit invocations. Type them in the terminal to trigger a structured workflow on demand.</w:t>
      </w:r>
    </w:p>
    <w:p>
      <w:pPr>
        <w:spacing w:after="24" w:before="0"/>
      </w:pPr>
      <w:r>
        <w:t xml:space="preserve"/>
      </w:r>
    </w:p>
    <w:p>
      <w:pPr>
        <w:pStyle w:val="ListParagraph"/>
        <w:numPr>
          <w:ilvl w:val="0"/>
          <w:numId w:val="2"/>
        </w:numPr>
        <w:spacing w:after="40" w:before="40"/>
      </w:pPr>
      <w:r>
        <w:rPr>
          <w:rFonts w:ascii="Arial" w:cs="Arial" w:eastAsia="Arial" w:hAnsi="Arial"/>
          <w:b/>
          <w:bCs/>
          <w:color w:val="111111"/>
          <w:sz w:val="21"/>
          <w:szCs w:val="21"/>
        </w:rPr>
        <w:t xml:space="preserve">/morning-brief </w:t>
      </w:r>
      <w:r>
        <w:rPr>
          <w:rFonts w:ascii="Arial" w:cs="Arial" w:eastAsia="Arial" w:hAnsi="Arial"/>
          <w:color w:val="333333"/>
          <w:sz w:val="21"/>
          <w:szCs w:val="21"/>
        </w:rPr>
        <w:t xml:space="preserve">Reads TASKS.md, checks drafts/ for pending approvals, pulls today's calendar events, surfaces blockers. Runs automatically on every session start.</w:t>
      </w:r>
    </w:p>
    <w:p>
      <w:pPr>
        <w:pStyle w:val="ListParagraph"/>
        <w:numPr>
          <w:ilvl w:val="0"/>
          <w:numId w:val="2"/>
        </w:numPr>
        <w:spacing w:after="40" w:before="40"/>
      </w:pPr>
      <w:r>
        <w:rPr>
          <w:rFonts w:ascii="Arial" w:cs="Arial" w:eastAsia="Arial" w:hAnsi="Arial"/>
          <w:b/>
          <w:bCs/>
          <w:color w:val="111111"/>
          <w:sz w:val="21"/>
          <w:szCs w:val="21"/>
        </w:rPr>
        <w:t xml:space="preserve">/prospect [name or company] </w:t>
      </w:r>
      <w:r>
        <w:rPr>
          <w:rFonts w:ascii="Arial" w:cs="Arial" w:eastAsia="Arial" w:hAnsi="Arial"/>
          <w:color w:val="333333"/>
          <w:sz w:val="21"/>
          <w:szCs w:val="21"/>
        </w:rPr>
        <w:t xml:space="preserve">Kicks off SCOUT → INTEL pipeline for a named person or company. Drops qualified lead card in pipeline/leads/ and dossier in intel/dossiers/.</w:t>
      </w:r>
    </w:p>
    <w:p>
      <w:pPr>
        <w:pStyle w:val="ListParagraph"/>
        <w:numPr>
          <w:ilvl w:val="0"/>
          <w:numId w:val="2"/>
        </w:numPr>
        <w:spacing w:after="40" w:before="40"/>
      </w:pPr>
      <w:r>
        <w:rPr>
          <w:rFonts w:ascii="Arial" w:cs="Arial" w:eastAsia="Arial" w:hAnsi="Arial"/>
          <w:b/>
          <w:bCs/>
          <w:color w:val="111111"/>
          <w:sz w:val="21"/>
          <w:szCs w:val="21"/>
        </w:rPr>
        <w:t xml:space="preserve">/draft-outreach [contact] </w:t>
      </w:r>
      <w:r>
        <w:rPr>
          <w:rFonts w:ascii="Arial" w:cs="Arial" w:eastAsia="Arial" w:hAnsi="Arial"/>
          <w:color w:val="333333"/>
          <w:sz w:val="21"/>
          <w:szCs w:val="21"/>
        </w:rPr>
        <w:t xml:space="preserve">Pulls dossier from INTEL, checks email thread via Gmail MCP, drafts cold or follow-up email in your voice, stages in drafts/emails/.</w:t>
      </w:r>
    </w:p>
    <w:p>
      <w:pPr>
        <w:pStyle w:val="ListParagraph"/>
        <w:numPr>
          <w:ilvl w:val="0"/>
          <w:numId w:val="2"/>
        </w:numPr>
        <w:spacing w:after="40" w:before="40"/>
      </w:pPr>
      <w:r>
        <w:rPr>
          <w:rFonts w:ascii="Arial" w:cs="Arial" w:eastAsia="Arial" w:hAnsi="Arial"/>
          <w:b/>
          <w:bCs/>
          <w:color w:val="111111"/>
          <w:sz w:val="21"/>
          <w:szCs w:val="21"/>
        </w:rPr>
        <w:t xml:space="preserve">/meeting-prep [contact] </w:t>
      </w:r>
      <w:r>
        <w:rPr>
          <w:rFonts w:ascii="Arial" w:cs="Arial" w:eastAsia="Arial" w:hAnsi="Arial"/>
          <w:color w:val="333333"/>
          <w:sz w:val="21"/>
          <w:szCs w:val="21"/>
        </w:rPr>
        <w:t xml:space="preserve">Reads upcoming calendar events for a contact, pulls Granola transcript history, checks dossier, generates 1-page brief with context and talking points.</w:t>
      </w:r>
    </w:p>
    <w:p>
      <w:pPr>
        <w:pStyle w:val="ListParagraph"/>
        <w:numPr>
          <w:ilvl w:val="0"/>
          <w:numId w:val="2"/>
        </w:numPr>
        <w:spacing w:after="40" w:before="40"/>
      </w:pPr>
      <w:r>
        <w:rPr>
          <w:rFonts w:ascii="Arial" w:cs="Arial" w:eastAsia="Arial" w:hAnsi="Arial"/>
          <w:b/>
          <w:bCs/>
          <w:color w:val="111111"/>
          <w:sz w:val="21"/>
          <w:szCs w:val="21"/>
        </w:rPr>
        <w:t xml:space="preserve">/pipeline-review </w:t>
      </w:r>
      <w:r>
        <w:rPr>
          <w:rFonts w:ascii="Arial" w:cs="Arial" w:eastAsia="Arial" w:hAnsi="Arial"/>
          <w:color w:val="333333"/>
          <w:sz w:val="21"/>
          <w:szCs w:val="21"/>
        </w:rPr>
        <w:t xml:space="preserve">Reviews all active leads in pipeline/leads/, scores pipeline health, surfaces stale contacts needing follow-up, and flags any approvals pending in drafts/.</w:t>
      </w:r>
    </w:p>
    <w:p>
      <w:pPr>
        <w:spacing w:after="60" w:before="0"/>
      </w:pPr>
      <w:r>
        <w:t xml:space="preserve"/>
      </w:r>
    </w:p>
    <w:p>
      <w:pPr>
        <w:pStyle w:val="Heading1"/>
        <w:pBdr>
          <w:bottom w:val="single" w:color="1A56DB" w:sz="6" w:space="4"/>
        </w:pBdr>
        <w:spacing w:after="120" w:before="360"/>
      </w:pPr>
      <w:r>
        <w:rPr>
          <w:rFonts w:ascii="Arial" w:cs="Arial" w:eastAsia="Arial" w:hAnsi="Arial"/>
          <w:b/>
          <w:bCs/>
          <w:color w:val="111111"/>
          <w:sz w:val="28"/>
          <w:szCs w:val="28"/>
        </w:rPr>
        <w:t xml:space="preserve">Proactive Surfacing</w:t>
      </w:r>
    </w:p>
    <w:p>
      <w:pPr>
        <w:spacing w:after="80" w:before="60"/>
      </w:pPr>
      <w:r>
        <w:rPr>
          <w:rFonts w:ascii="Arial" w:cs="Arial" w:eastAsia="Arial" w:hAnsi="Arial"/>
          <w:color w:val="111111"/>
          <w:sz w:val="22"/>
          <w:szCs w:val="22"/>
        </w:rPr>
        <w:t xml:space="preserve">NEXUS does not wait to be asked. The following events trigger automatic action without a command:</w:t>
      </w:r>
    </w:p>
    <w:p>
      <w:pPr>
        <w:spacing w:after="24" w:before="0"/>
      </w:pPr>
      <w:r>
        <w:t xml:space="preserve"/>
      </w:r>
    </w:p>
    <w:p>
      <w:pPr>
        <w:pStyle w:val="ListParagraph"/>
        <w:numPr>
          <w:ilvl w:val="0"/>
          <w:numId w:val="2"/>
        </w:numPr>
        <w:spacing w:after="40" w:before="40"/>
      </w:pPr>
      <w:r>
        <w:rPr>
          <w:rFonts w:ascii="Arial" w:cs="Arial" w:eastAsia="Arial" w:hAnsi="Arial"/>
          <w:color w:val="333333"/>
          <w:sz w:val="21"/>
          <w:szCs w:val="21"/>
        </w:rPr>
        <w:t xml:space="preserve">Meeting on calendar within 1 hour → SENTINEL auto-generates pre-meeting brief and surfaces it at session start</w:t>
      </w:r>
    </w:p>
    <w:p>
      <w:pPr>
        <w:pStyle w:val="ListParagraph"/>
        <w:numPr>
          <w:ilvl w:val="0"/>
          <w:numId w:val="2"/>
        </w:numPr>
        <w:spacing w:after="40" w:before="40"/>
      </w:pPr>
      <w:r>
        <w:rPr>
          <w:rFonts w:ascii="Arial" w:cs="Arial" w:eastAsia="Arial" w:hAnsi="Arial"/>
          <w:color w:val="333333"/>
          <w:sz w:val="21"/>
          <w:szCs w:val="21"/>
        </w:rPr>
        <w:t xml:space="preserve">New Granola transcript available → SENTINEL processes it, extracts commitments, queues post-meeting follow-up in drafts/</w:t>
      </w:r>
    </w:p>
    <w:p>
      <w:pPr>
        <w:pStyle w:val="ListParagraph"/>
        <w:numPr>
          <w:ilvl w:val="0"/>
          <w:numId w:val="2"/>
        </w:numPr>
        <w:spacing w:after="40" w:before="40"/>
      </w:pPr>
      <w:r>
        <w:rPr>
          <w:rFonts w:ascii="Arial" w:cs="Arial" w:eastAsia="Arial" w:hAnsi="Arial"/>
          <w:color w:val="333333"/>
          <w:sz w:val="21"/>
          <w:szCs w:val="21"/>
        </w:rPr>
        <w:t xml:space="preserve">New contact identified during research → INTEL auto-enriches and adds dossier if not already present in intel/dossiers/</w:t>
      </w:r>
    </w:p>
    <w:p>
      <w:pPr>
        <w:pStyle w:val="ListParagraph"/>
        <w:numPr>
          <w:ilvl w:val="0"/>
          <w:numId w:val="2"/>
        </w:numPr>
        <w:spacing w:after="40" w:before="40"/>
      </w:pPr>
      <w:r>
        <w:rPr>
          <w:rFonts w:ascii="Arial" w:cs="Arial" w:eastAsia="Arial" w:hAnsi="Arial"/>
          <w:color w:val="333333"/>
          <w:sz w:val="21"/>
          <w:szCs w:val="21"/>
        </w:rPr>
        <w:t xml:space="preserve">SCOUT finds a lead scoring 8+ on ICP → NEXUS surfaces it immediately with recommended outreach angle</w:t>
      </w:r>
    </w:p>
    <w:p>
      <w:pPr>
        <w:pStyle w:val="ListParagraph"/>
        <w:numPr>
          <w:ilvl w:val="0"/>
          <w:numId w:val="2"/>
        </w:numPr>
        <w:spacing w:after="40" w:before="40"/>
      </w:pPr>
      <w:r>
        <w:rPr>
          <w:rFonts w:ascii="Arial" w:cs="Arial" w:eastAsia="Arial" w:hAnsi="Arial"/>
          <w:color w:val="333333"/>
          <w:sz w:val="21"/>
          <w:szCs w:val="21"/>
        </w:rPr>
        <w:t xml:space="preserve">Draft pending approval for more than 24 hours → NEXUS flags it at next session start</w:t>
      </w:r>
    </w:p>
    <w:p>
      <w:pPr>
        <w:spacing w:after="60" w:before="0"/>
      </w:pPr>
      <w:r>
        <w:t xml:space="preserve"/>
      </w:r>
    </w:p>
    <w:p>
      <w:pPr>
        <w:pStyle w:val="Heading1"/>
        <w:pBdr>
          <w:bottom w:val="single" w:color="1A56DB" w:sz="6" w:space="4"/>
        </w:pBdr>
        <w:spacing w:after="120" w:before="360"/>
      </w:pPr>
      <w:r>
        <w:rPr>
          <w:rFonts w:ascii="Arial" w:cs="Arial" w:eastAsia="Arial" w:hAnsi="Arial"/>
          <w:b/>
          <w:bCs/>
          <w:color w:val="111111"/>
          <w:sz w:val="28"/>
          <w:szCs w:val="28"/>
        </w:rPr>
        <w:t xml:space="preserve">What Changed from OpenClaw</w:t>
      </w:r>
    </w:p>
    <w:p>
      <w:pPr>
        <w:spacing w:after="80" w:before="60"/>
      </w:pPr>
      <w:r>
        <w:rPr>
          <w:rFonts w:ascii="Arial" w:cs="Arial" w:eastAsia="Arial" w:hAnsi="Arial"/>
          <w:color w:val="111111"/>
          <w:sz w:val="22"/>
          <w:szCs w:val="22"/>
        </w:rPr>
        <w:t xml:space="preserve">This system replaces the 5-bot OpenClaw Discord swarm deployed on DigitalOcean VPS 159.89.185.68. Key differences:</w:t>
      </w:r>
    </w:p>
    <w:p>
      <w:pPr>
        <w:spacing w:after="24" w:before="0"/>
      </w:pPr>
      <w:r>
        <w:t xml:space="preserve"/>
      </w:r>
    </w:p>
    <w:p>
      <w:pPr>
        <w:pStyle w:val="ListParagraph"/>
        <w:numPr>
          <w:ilvl w:val="0"/>
          <w:numId w:val="2"/>
        </w:numPr>
        <w:spacing w:after="40" w:before="40"/>
      </w:pPr>
      <w:r>
        <w:rPr>
          <w:rFonts w:ascii="Arial" w:cs="Arial" w:eastAsia="Arial" w:hAnsi="Arial"/>
          <w:color w:val="333333"/>
          <w:sz w:val="21"/>
          <w:szCs w:val="21"/>
        </w:rPr>
        <w:t xml:space="preserve">No VPS required. Everything runs locally from this repo. No systemd gateway, no gateway.service, no SSH maintenance.</w:t>
      </w:r>
    </w:p>
    <w:p>
      <w:pPr>
        <w:pStyle w:val="ListParagraph"/>
        <w:numPr>
          <w:ilvl w:val="0"/>
          <w:numId w:val="2"/>
        </w:numPr>
        <w:spacing w:after="40" w:before="40"/>
      </w:pPr>
      <w:r>
        <w:rPr>
          <w:rFonts w:ascii="Arial" w:cs="Arial" w:eastAsia="Arial" w:hAnsi="Arial"/>
          <w:color w:val="333333"/>
          <w:sz w:val="21"/>
          <w:szCs w:val="21"/>
        </w:rPr>
        <w:t xml:space="preserve">No soul file token management. OpenClaw auto-injected all .md files in agent/ into every session. Claude Code lazy-loads context on demand — no MEMORY.md placement gymnastics.</w:t>
      </w:r>
    </w:p>
    <w:p>
      <w:pPr>
        <w:pStyle w:val="ListParagraph"/>
        <w:numPr>
          <w:ilvl w:val="0"/>
          <w:numId w:val="2"/>
        </w:numPr>
        <w:spacing w:after="40" w:before="40"/>
      </w:pPr>
      <w:r>
        <w:rPr>
          <w:rFonts w:ascii="Arial" w:cs="Arial" w:eastAsia="Arial" w:hAnsi="Arial"/>
          <w:color w:val="333333"/>
          <w:sz w:val="21"/>
          <w:szCs w:val="21"/>
        </w:rPr>
        <w:t xml:space="preserve">Subagents are first-class, not workarounds. OpenClaw required separate Discord bot tokens per agent. Claude Code subagents run natively in isolated context windows.</w:t>
      </w:r>
    </w:p>
    <w:p>
      <w:pPr>
        <w:pStyle w:val="ListParagraph"/>
        <w:numPr>
          <w:ilvl w:val="0"/>
          <w:numId w:val="2"/>
        </w:numPr>
        <w:spacing w:after="40" w:before="40"/>
      </w:pPr>
      <w:r>
        <w:rPr>
          <w:rFonts w:ascii="Arial" w:cs="Arial" w:eastAsia="Arial" w:hAnsi="Arial"/>
          <w:color w:val="333333"/>
          <w:sz w:val="21"/>
          <w:szCs w:val="21"/>
        </w:rPr>
        <w:t xml:space="preserve">MCP replaces gog. Google Workspace integration no longer requires building gogcli from Go source. gws CLI or native Gmail/Calendar MCP handles it.</w:t>
      </w:r>
    </w:p>
    <w:p>
      <w:pPr>
        <w:pStyle w:val="ListParagraph"/>
        <w:numPr>
          <w:ilvl w:val="0"/>
          <w:numId w:val="2"/>
        </w:numPr>
        <w:spacing w:after="40" w:before="40"/>
      </w:pPr>
      <w:r>
        <w:rPr>
          <w:rFonts w:ascii="Arial" w:cs="Arial" w:eastAsia="Arial" w:hAnsi="Arial"/>
          <w:color w:val="333333"/>
          <w:sz w:val="21"/>
          <w:szCs w:val="21"/>
        </w:rPr>
        <w:t xml:space="preserve">GitHub is the state machine. Previously, state lived in workspace/ directories on the VPS with no version control. Now everything is in git — auditable, recoverable, diffable.</w:t>
      </w:r>
    </w:p>
    <w:p>
      <w:pPr>
        <w:spacing w:after="60" w:before="0"/>
      </w:pPr>
      <w:r>
        <w:t xml:space="preserve"/>
      </w:r>
    </w:p>
    <w:p>
      <w:pPr>
        <w:pStyle w:val="Heading1"/>
        <w:pBdr>
          <w:bottom w:val="single" w:color="1A56DB" w:sz="6" w:space="4"/>
        </w:pBdr>
        <w:spacing w:after="120" w:before="360"/>
      </w:pPr>
      <w:r>
        <w:rPr>
          <w:rFonts w:ascii="Arial" w:cs="Arial" w:eastAsia="Arial" w:hAnsi="Arial"/>
          <w:b/>
          <w:bCs/>
          <w:color w:val="111111"/>
          <w:sz w:val="28"/>
          <w:szCs w:val="28"/>
        </w:rPr>
        <w:t xml:space="preserve">Operating Model</w:t>
      </w:r>
    </w:p>
    <w:p>
      <w:pPr>
        <w:pStyle w:val="Heading2"/>
        <w:spacing w:after="80" w:before="240"/>
      </w:pPr>
      <w:r>
        <w:rPr>
          <w:rFonts w:ascii="Arial" w:cs="Arial" w:eastAsia="Arial" w:hAnsi="Arial"/>
          <w:b/>
          <w:bCs/>
          <w:color w:val="222222"/>
          <w:sz w:val="22"/>
          <w:szCs w:val="22"/>
        </w:rPr>
        <w:t xml:space="preserve">How to use this system</w:t>
      </w:r>
    </w:p>
    <w:p>
      <w:pPr>
        <w:pStyle w:val="ListParagraph"/>
        <w:numPr>
          <w:ilvl w:val="0"/>
          <w:numId w:val="2"/>
        </w:numPr>
        <w:spacing w:after="40" w:before="40"/>
      </w:pPr>
      <w:r>
        <w:rPr>
          <w:rFonts w:ascii="Arial" w:cs="Arial" w:eastAsia="Arial" w:hAnsi="Arial"/>
          <w:color w:val="333333"/>
          <w:sz w:val="21"/>
          <w:szCs w:val="21"/>
        </w:rPr>
        <w:t xml:space="preserve">Open VS Code with this repo and a terminal side-by-side</w:t>
      </w:r>
    </w:p>
    <w:p>
      <w:pPr>
        <w:pStyle w:val="ListParagraph"/>
        <w:numPr>
          <w:ilvl w:val="0"/>
          <w:numId w:val="2"/>
        </w:numPr>
        <w:spacing w:after="40" w:before="40"/>
      </w:pPr>
      <w:r>
        <w:rPr>
          <w:rFonts w:ascii="Arial" w:cs="Arial" w:eastAsia="Arial" w:hAnsi="Arial"/>
          <w:color w:val="333333"/>
          <w:sz w:val="21"/>
          <w:szCs w:val="21"/>
        </w:rPr>
        <w:t xml:space="preserve">Run claude in the terminal from the repo root — NEXUS loads and runs /morning-brief automatically</w:t>
      </w:r>
    </w:p>
    <w:p>
      <w:pPr>
        <w:pStyle w:val="ListParagraph"/>
        <w:numPr>
          <w:ilvl w:val="0"/>
          <w:numId w:val="2"/>
        </w:numPr>
        <w:spacing w:after="40" w:before="40"/>
      </w:pPr>
      <w:r>
        <w:rPr>
          <w:rFonts w:ascii="Arial" w:cs="Arial" w:eastAsia="Arial" w:hAnsi="Arial"/>
          <w:color w:val="333333"/>
          <w:sz w:val="21"/>
          <w:szCs w:val="21"/>
        </w:rPr>
        <w:t xml:space="preserve">Review TASKS.md in VS Code to see full pipeline state at any time</w:t>
      </w:r>
    </w:p>
    <w:p>
      <w:pPr>
        <w:pStyle w:val="ListParagraph"/>
        <w:numPr>
          <w:ilvl w:val="0"/>
          <w:numId w:val="2"/>
        </w:numPr>
        <w:spacing w:after="40" w:before="40"/>
      </w:pPr>
      <w:r>
        <w:rPr>
          <w:rFonts w:ascii="Arial" w:cs="Arial" w:eastAsia="Arial" w:hAnsi="Arial"/>
          <w:color w:val="333333"/>
          <w:sz w:val="21"/>
          <w:szCs w:val="21"/>
        </w:rPr>
        <w:t xml:space="preserve">Use slash commands for specific requests; NEXUS delegates to the right subagent and reports back</w:t>
      </w:r>
    </w:p>
    <w:p>
      <w:pPr>
        <w:pStyle w:val="ListParagraph"/>
        <w:numPr>
          <w:ilvl w:val="0"/>
          <w:numId w:val="2"/>
        </w:numPr>
        <w:spacing w:after="40" w:before="40"/>
      </w:pPr>
      <w:r>
        <w:rPr>
          <w:rFonts w:ascii="Arial" w:cs="Arial" w:eastAsia="Arial" w:hAnsi="Arial"/>
          <w:color w:val="333333"/>
          <w:sz w:val="21"/>
          <w:szCs w:val="21"/>
        </w:rPr>
        <w:t xml:space="preserve">All drafts await your approval in drafts/ before anything is sent</w:t>
      </w:r>
    </w:p>
    <w:p>
      <w:pPr>
        <w:spacing w:after="36" w:before="0"/>
      </w:pPr>
      <w:r>
        <w:t xml:space="preserve"/>
      </w:r>
    </w:p>
    <w:p>
      <w:pPr>
        <w:pStyle w:val="Heading2"/>
        <w:spacing w:after="80" w:before="240"/>
      </w:pPr>
      <w:r>
        <w:rPr>
          <w:rFonts w:ascii="Arial" w:cs="Arial" w:eastAsia="Arial" w:hAnsi="Arial"/>
          <w:b/>
          <w:bCs/>
          <w:color w:val="222222"/>
          <w:sz w:val="22"/>
          <w:szCs w:val="22"/>
        </w:rPr>
        <w:t xml:space="preserve">Human-in-the-loop gates</w:t>
      </w:r>
    </w:p>
    <w:p>
      <w:pPr>
        <w:spacing w:after="80" w:before="60"/>
      </w:pPr>
      <w:r>
        <w:rPr>
          <w:rFonts w:ascii="Arial" w:cs="Arial" w:eastAsia="Arial" w:hAnsi="Arial"/>
          <w:color w:val="111111"/>
          <w:sz w:val="22"/>
          <w:szCs w:val="22"/>
        </w:rPr>
        <w:t xml:space="preserve">NEXUS will never send an email, LinkedIn message, or proposal without your explicit approval. All outbound actions are staged as files in drafts/ first. The only actions NEXUS takes autonomously are read operations, research, dossier creation, and TASKS.md updates.</w:t>
      </w:r>
    </w:p>
    <w:p>
      <w:pPr>
        <w:spacing w:after="60" w:before="0"/>
      </w:pPr>
      <w:r>
        <w:t xml:space="preserve"/>
      </w:r>
    </w:p>
    <w:p>
      <w:pPr>
        <w:pStyle w:val="Heading1"/>
        <w:pBdr>
          <w:bottom w:val="single" w:color="1A56DB" w:sz="6" w:space="4"/>
        </w:pBdr>
        <w:spacing w:after="120" w:before="360"/>
      </w:pPr>
      <w:r>
        <w:rPr>
          <w:rFonts w:ascii="Arial" w:cs="Arial" w:eastAsia="Arial" w:hAnsi="Arial"/>
          <w:b/>
          <w:bCs/>
          <w:color w:val="111111"/>
          <w:sz w:val="28"/>
          <w:szCs w:val="28"/>
        </w:rPr>
        <w:t xml:space="preserve">Next Steps to Activate</w:t>
      </w:r>
    </w:p>
    <w:p>
      <w:pPr>
        <w:pStyle w:val="ListParagraph"/>
        <w:numPr>
          <w:ilvl w:val="0"/>
          <w:numId w:val="2"/>
        </w:numPr>
        <w:spacing w:after="40" w:before="40"/>
      </w:pPr>
      <w:r>
        <w:rPr>
          <w:rFonts w:ascii="Arial" w:cs="Arial" w:eastAsia="Arial" w:hAnsi="Arial"/>
          <w:color w:val="333333"/>
          <w:sz w:val="21"/>
          <w:szCs w:val="21"/>
        </w:rPr>
        <w:t xml:space="preserve">Define BPN's ICP in CLAUDE.md (company size, industry, pain signals, budget tier — this drives SCOUT's targeting precision)</w:t>
      </w:r>
    </w:p>
    <w:p>
      <w:pPr>
        <w:pStyle w:val="ListParagraph"/>
        <w:numPr>
          <w:ilvl w:val="0"/>
          <w:numId w:val="2"/>
        </w:numPr>
        <w:spacing w:after="40" w:before="40"/>
      </w:pPr>
      <w:r>
        <w:rPr>
          <w:rFonts w:ascii="Arial" w:cs="Arial" w:eastAsia="Arial" w:hAnsi="Arial"/>
          <w:color w:val="333333"/>
          <w:sz w:val="21"/>
          <w:szCs w:val="21"/>
        </w:rPr>
        <w:t xml:space="preserve">Provide writing samples for QUILL voice calibration (2–3 outreach emails you've sent that converted)</w:t>
      </w:r>
    </w:p>
    <w:p>
      <w:pPr>
        <w:pStyle w:val="ListParagraph"/>
        <w:numPr>
          <w:ilvl w:val="0"/>
          <w:numId w:val="2"/>
        </w:numPr>
        <w:spacing w:after="40" w:before="40"/>
      </w:pPr>
      <w:r>
        <w:rPr>
          <w:rFonts w:ascii="Arial" w:cs="Arial" w:eastAsia="Arial" w:hAnsi="Arial"/>
          <w:color w:val="333333"/>
          <w:sz w:val="21"/>
          <w:szCs w:val="21"/>
        </w:rPr>
        <w:t xml:space="preserve">Add API keys to .env: Firecrawl, Apify, SyncGTM, GitHub token</w:t>
      </w:r>
    </w:p>
    <w:p>
      <w:pPr>
        <w:pStyle w:val="ListParagraph"/>
        <w:numPr>
          <w:ilvl w:val="0"/>
          <w:numId w:val="2"/>
        </w:numPr>
        <w:spacing w:after="40" w:before="40"/>
      </w:pPr>
      <w:r>
        <w:rPr>
          <w:rFonts w:ascii="Arial" w:cs="Arial" w:eastAsia="Arial" w:hAnsi="Arial"/>
          <w:color w:val="333333"/>
          <w:sz w:val="21"/>
          <w:szCs w:val="21"/>
        </w:rPr>
        <w:t xml:space="preserve">Run npm install -g @googleworkspace/cli and authenticate gws with Gmail + Calendar + Drive</w:t>
      </w:r>
    </w:p>
    <w:p>
      <w:pPr>
        <w:pStyle w:val="ListParagraph"/>
        <w:numPr>
          <w:ilvl w:val="0"/>
          <w:numId w:val="2"/>
        </w:numPr>
        <w:spacing w:after="40" w:before="40"/>
      </w:pPr>
      <w:r>
        <w:rPr>
          <w:rFonts w:ascii="Arial" w:cs="Arial" w:eastAsia="Arial" w:hAnsi="Arial"/>
          <w:color w:val="333333"/>
          <w:sz w:val="21"/>
          <w:szCs w:val="21"/>
        </w:rPr>
        <w:t xml:space="preserve">Install marketplace skill bundles: coreyhaines31/marketingskills, daymade-skills, alirezarezvani/claude-skills, ComposioHQ/awesome-claude-skills</w:t>
      </w:r>
    </w:p>
    <w:p>
      <w:pPr>
        <w:pStyle w:val="ListParagraph"/>
        <w:numPr>
          <w:ilvl w:val="0"/>
          <w:numId w:val="2"/>
        </w:numPr>
        <w:spacing w:after="40" w:before="40"/>
      </w:pPr>
      <w:r>
        <w:rPr>
          <w:rFonts w:ascii="Arial" w:cs="Arial" w:eastAsia="Arial" w:hAnsi="Arial"/>
          <w:color w:val="333333"/>
          <w:sz w:val="21"/>
          <w:szCs w:val="21"/>
        </w:rPr>
        <w:t xml:space="preserve">Feed BPN project portfolio and existing network contacts to NEXUS via /morning-brief — it will distribute to subagents automatically</w:t>
      </w:r>
    </w:p>
    <w:p>
      <w:pPr>
        <w:spacing w:after="60" w:before="0"/>
      </w:pPr>
      <w:r>
        <w:t xml:space="preserve"/>
      </w:r>
    </w:p>
    <w:p>
      <w:pPr>
        <w:pBdr>
          <w:top w:val="single" w:color="CCCCCC" w:sz="2" w:space="8"/>
        </w:pBdr>
        <w:spacing w:after="0" w:before="360"/>
      </w:pPr>
      <w:r>
        <w:rPr>
          <w:rFonts w:ascii="Arial" w:cs="Arial" w:eastAsia="Arial" w:hAnsi="Arial"/>
          <w:i/>
          <w:iCs/>
          <w:color w:val="555555"/>
          <w:sz w:val="18"/>
          <w:szCs w:val="18"/>
        </w:rPr>
        <w:t xml:space="preserve">BPN Solutions  ·  Internal Use Only  ·  April 2026</w:t>
      </w:r>
    </w:p>
    <w:sectPr>
      <w:headerReference w:type="default" r:id="rId7"/>
      <w:footerReference w:type="default" r:id="rId8"/>
      <w:pgSz w:w="12240" w:h="15840" w:orient="portrait"/>
      <w:pgMar w:top="144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tabs>
        <w:tab w:val="right" w:pos="9026"/>
      </w:tabs>
      <w:spacing w:before="0"/>
    </w:pPr>
    <w:r>
      <w:rPr>
        <w:rFonts w:ascii="Arial" w:cs="Arial" w:eastAsia="Arial" w:hAnsi="Arial"/>
        <w:color w:val="555555"/>
        <w:sz w:val="16"/>
        <w:szCs w:val="16"/>
      </w:rPr>
      <w:t xml:space="preserve">Internal use only — BPN Solutions</w:t>
    </w:r>
    <w:r>
      <w:rPr>
        <w:rFonts w:ascii="Arial" w:cs="Arial" w:eastAsia="Arial" w:hAnsi="Arial"/>
        <w:sz w:val="16"/>
        <w:szCs w:val="16"/>
      </w:rPr>
      <w:t xml:space="preserve">	</w:t>
    </w:r>
    <w:r>
      <w:rPr>
        <w:rFonts w:ascii="Arial" w:cs="Arial" w:eastAsia="Arial" w:hAnsi="Arial"/>
        <w:color w:val="555555"/>
        <w:sz w:val="16"/>
        <w:szCs w:val="16"/>
      </w:rPr>
      <w:t xml:space="preserve">Page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6DB" w:sz="6" w:space="4"/>
      </w:pBdr>
      <w:tabs>
        <w:tab w:val="right" w:pos="9026"/>
      </w:tabs>
      <w:spacing w:after="0"/>
    </w:pPr>
    <w:r>
      <w:rPr>
        <w:rFonts w:ascii="Arial" w:cs="Arial" w:eastAsia="Arial" w:hAnsi="Arial"/>
        <w:color w:val="555555"/>
        <w:sz w:val="18"/>
        <w:szCs w:val="18"/>
      </w:rPr>
      <w:t xml:space="preserve">NEXUS Growth Engine — Repository Executive Summary</w:t>
    </w:r>
    <w:r>
      <w:rPr>
        <w:rFonts w:ascii="Arial" w:cs="Arial" w:eastAsia="Arial" w:hAnsi="Arial"/>
        <w:sz w:val="18"/>
        <w:szCs w:val="18"/>
      </w:rPr>
      <w:t xml:space="preserve">	</w:t>
    </w:r>
    <w:r>
      <w:rPr>
        <w:rFonts w:ascii="Arial" w:cs="Arial" w:eastAsia="Arial" w:hAnsi="Arial"/>
        <w:b/>
        <w:bCs/>
        <w:color w:val="1A56DB"/>
        <w:sz w:val="18"/>
        <w:szCs w:val="18"/>
      </w:rPr>
      <w:t xml:space="preserve">BPN Solutions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11111"/>
      <w:sz w:val="28"/>
      <w:szCs w:val="28"/>
    </w:rPr>
  </w:style>
  <w:style w:type="paragraph" w:styleId="Heading2">
    <w:name w:val="Heading 2"/>
    <w:basedOn w:val="Normal"/>
    <w:next w:val="Normal"/>
    <w:qFormat/>
    <w:pPr>
      <w:spacing w:after="80" w:before="240"/>
      <w:outlineLvl w:val="1"/>
    </w:pPr>
    <w:rPr>
      <w:rFonts w:ascii="Arial" w:cs="Arial" w:eastAsia="Arial" w:hAnsi="Arial"/>
      <w:b/>
      <w:bCs/>
      <w:color w:val="22222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2026-04-12T19:29:18.814Z</dcterms:created>
  <dcterms:modified xsi:type="dcterms:W3CDTF">2026-04-12T19:29:18.815Z</dcterms:modified>
</cp:coreProperties>
</file>

<file path=docProps/custom.xml><?xml version="1.0" encoding="utf-8"?>
<Properties xmlns="http://schemas.openxmlformats.org/officeDocument/2006/custom-properties" xmlns:vt="http://schemas.openxmlformats.org/officeDocument/2006/docPropsVTypes"/>
</file>