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 w:before="4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  <w:lang w:val="es-ES"/>
        </w:rPr>
        <w:t xml:space="preserve">UNIVERSIDAD DEL QUINDÍO</w:t>
      </w:r>
      <w:r>
        <w:rPr>
          <w:color w:val="000000" w:themeColor="text1"/>
          <w:lang w:val="es-ES"/>
        </w:rPr>
      </w:r>
    </w:p>
    <w:p>
      <w:pPr>
        <w:pBdr/>
        <w:spacing w:after="20"/>
        <w:ind/>
        <w:jc w:val="center"/>
        <w:rPr>
          <w:color w:val="000000" w:themeColor="text1"/>
        </w:rPr>
      </w:pPr>
      <w:r>
        <w:rPr>
          <w:color w:val="000000" w:themeColor="text1"/>
          <w:sz w:val="24"/>
          <w:szCs w:val="24"/>
          <w:lang w:val="es-ES"/>
        </w:rPr>
        <w:t xml:space="preserve">Facultad de Ingeniería</w:t>
      </w:r>
      <w:r>
        <w:rPr>
          <w:color w:val="000000" w:themeColor="text1"/>
          <w:lang w:val="es-ES"/>
        </w:rPr>
      </w:r>
    </w:p>
    <w:p>
      <w:pPr>
        <w:pBdr/>
        <w:spacing w:after="280"/>
        <w:ind/>
        <w:jc w:val="center"/>
        <w:rPr>
          <w:color w:val="000000" w:themeColor="text1"/>
        </w:rPr>
      </w:pPr>
      <w:r>
        <w:rPr>
          <w:color w:val="000000" w:themeColor="text1"/>
          <w:sz w:val="24"/>
          <w:szCs w:val="24"/>
          <w:lang w:val="es-ES"/>
        </w:rPr>
        <w:t xml:space="preserve">Ingeniería de Sistemas y Computación</w:t>
      </w:r>
      <w:r>
        <w:rPr>
          <w:color w:val="000000" w:themeColor="text1"/>
          <w:lang w:val="es-ES"/>
        </w:rPr>
      </w:r>
    </w:p>
    <w:p>
      <w:pPr>
        <w:pBdr>
          <w:bottom w:val="single" w:color="1f5c3a" w:sz="12" w:space="8"/>
        </w:pBdr>
        <w:spacing w:after="240"/>
        <w:ind/>
        <w:jc w:val="center"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p>
      <w:pPr>
        <w:pBdr/>
        <w:spacing w:after="60" w:before="2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44"/>
          <w:szCs w:val="44"/>
          <w:lang w:val="es-ES"/>
        </w:rPr>
        <w:t xml:space="preserve">Proyecto Integrador · TurismoUQ</w:t>
      </w:r>
      <w:r>
        <w:rPr>
          <w:color w:val="000000" w:themeColor="text1"/>
          <w:lang w:val="es-ES"/>
        </w:rPr>
      </w:r>
    </w:p>
    <w:p>
      <w:pPr>
        <w:pBdr/>
        <w:spacing w:after="40"/>
        <w:ind/>
        <w:jc w:val="center"/>
        <w:rPr>
          <w:color w:val="000000" w:themeColor="text1"/>
        </w:rPr>
      </w:pPr>
      <w:r>
        <w:rPr>
          <w:i/>
          <w:iCs/>
          <w:color w:val="000000" w:themeColor="text1"/>
          <w:sz w:val="28"/>
          <w:szCs w:val="28"/>
          <w:lang w:val="es-ES"/>
        </w:rPr>
        <w:t xml:space="preserve">Plataforma de reservas turísticas del Quindío</w:t>
      </w:r>
      <w:r>
        <w:rPr>
          <w:color w:val="000000" w:themeColor="text1"/>
          <w:lang w:val="es-ES"/>
        </w:rPr>
      </w:r>
    </w:p>
    <w:p>
      <w:pPr>
        <w:pBdr/>
        <w:spacing w:after="300" w:before="32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Entrega 1 — Modelo de datos y consultas de análisis</w:t>
      </w:r>
      <w:r>
        <w:rPr>
          <w:color w:val="000000" w:themeColor="text1"/>
          <w:lang w:val="es-ES"/>
        </w:rPr>
      </w:r>
    </w:p>
    <w:p>
      <w:pPr>
        <w:pBdr>
          <w:bottom w:val="single" w:color="bfbfbf" w:sz="6" w:space="8"/>
        </w:pBdr>
        <w:spacing w:after="240"/>
        <w:ind/>
        <w:jc w:val="center"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p>
      <w:pPr>
        <w:pBdr/>
        <w:spacing w:after="1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Asignatura:  </w:t>
      </w:r>
      <w:r>
        <w:rPr>
          <w:color w:val="000000" w:themeColor="text1"/>
          <w:sz w:val="22"/>
          <w:szCs w:val="22"/>
          <w:lang w:val="es-ES"/>
        </w:rPr>
        <w:t xml:space="preserve">Bases de Datos II  ·  código 12338</w:t>
      </w:r>
      <w:r>
        <w:rPr>
          <w:color w:val="000000" w:themeColor="text1"/>
          <w:lang w:val="es-ES"/>
        </w:rPr>
      </w:r>
    </w:p>
    <w:p>
      <w:pPr>
        <w:pBdr/>
        <w:spacing w:after="1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Periodo académico:  </w:t>
      </w:r>
      <w:r>
        <w:rPr>
          <w:color w:val="000000" w:themeColor="text1"/>
          <w:sz w:val="22"/>
          <w:szCs w:val="22"/>
          <w:lang w:val="es-ES"/>
        </w:rPr>
        <w:t xml:space="preserve">2026-2</w:t>
      </w:r>
      <w:r>
        <w:rPr>
          <w:color w:val="000000" w:themeColor="text1"/>
          <w:lang w:val="es-ES"/>
        </w:rPr>
      </w:r>
    </w:p>
    <w:p>
      <w:pPr>
        <w:pBdr/>
        <w:spacing w:after="1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Motor de base de datos:  </w:t>
      </w:r>
      <w:r>
        <w:rPr>
          <w:color w:val="000000" w:themeColor="text1"/>
          <w:sz w:val="22"/>
          <w:szCs w:val="22"/>
          <w:lang w:val="es-ES"/>
        </w:rPr>
        <w:t xml:space="preserve">Oracle Database XE 21c</w:t>
      </w:r>
      <w:r>
        <w:rPr>
          <w:color w:val="000000" w:themeColor="text1"/>
          <w:lang w:val="es-ES"/>
        </w:rPr>
      </w:r>
    </w:p>
    <w:p>
      <w:pPr>
        <w:pBdr/>
        <w:spacing w:after="1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Docente:  </w:t>
      </w:r>
      <w:r>
        <w:rPr>
          <w:color w:val="000000" w:themeColor="text1"/>
          <w:sz w:val="22"/>
          <w:szCs w:val="22"/>
          <w:lang w:val="es-ES"/>
        </w:rPr>
        <w:t xml:space="preserve">Carolina Londoño Idárraga</w:t>
      </w:r>
      <w:r>
        <w:rPr>
          <w:color w:val="000000" w:themeColor="text1"/>
          <w:lang w:val="es-ES"/>
        </w:rPr>
      </w:r>
    </w:p>
    <w:p>
      <w:pPr>
        <w:pBdr/>
        <w:spacing w:after="60" w:before="12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Equipo de trabajo</w:t>
      </w:r>
      <w:r>
        <w:rPr>
          <w:color w:val="000000" w:themeColor="text1"/>
          <w:lang w:val="es-ES"/>
        </w:rPr>
      </w:r>
    </w:p>
    <w:p>
      <w:pPr>
        <w:pBdr/>
        <w:spacing w:after="40"/>
        <w:ind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Manuel Pineda Varela</w:t>
      </w:r>
      <w:r>
        <w:rPr>
          <w:color w:val="000000" w:themeColor="text1"/>
          <w:lang w:val="es-ES"/>
        </w:rPr>
      </w:r>
    </w:p>
    <w:p>
      <w:pPr>
        <w:pBdr/>
        <w:spacing w:after="40"/>
        <w:ind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Carlos Alonso Barahona</w:t>
      </w:r>
      <w:r>
        <w:rPr>
          <w:color w:val="000000" w:themeColor="text1"/>
          <w:lang w:val="es-ES"/>
        </w:rPr>
      </w:r>
    </w:p>
    <w:p>
      <w:pPr>
        <w:pBdr/>
        <w:spacing w:after="120"/>
        <w:ind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Santiago Solarte</w:t>
      </w:r>
      <w:r>
        <w:rPr>
          <w:color w:val="000000" w:themeColor="text1"/>
          <w:lang w:val="es-ES"/>
        </w:rPr>
      </w:r>
    </w:p>
    <w:p>
      <w:pPr>
        <w:pBdr/>
        <w:spacing w:after="100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Fecha de entrega:  </w:t>
      </w:r>
      <w:r>
        <w:rPr>
          <w:color w:val="000000" w:themeColor="text1"/>
          <w:sz w:val="22"/>
          <w:szCs w:val="22"/>
          <w:lang w:val="es-ES"/>
        </w:rPr>
        <w:t xml:space="preserve">30 de septiembre de 2026</w:t>
      </w:r>
      <w:r>
        <w:rPr>
          <w:color w:val="000000" w:themeColor="text1"/>
          <w:lang w:val="es-E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s-ES"/>
        </w:rPr>
        <w:br w:type="page" w:clear="all"/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Contenido</w:t>
      </w:r>
      <w:r>
        <w:rPr>
          <w:color w:val="000000" w:themeColor="text1"/>
          <w:lang w:val="es-ES"/>
        </w:rPr>
      </w:r>
    </w:p>
    <w:sdt>
      <w:sdtPr>
        <w:alias w:val="Tabla de contenido"/>
        <w15:appearance w15:val="boundingBox"/>
        <w:rPr/>
      </w:sdtPr>
      <w:sdtContent>
        <w:p>
          <w:pPr>
            <w:pBdr/>
            <w:spacing/>
            <w:ind/>
            <w:rPr>
              <w:color w:val="000000" w:themeColor="text1"/>
            </w:rPr>
          </w:pPr>
          <w:r>
            <w:rPr>
              <w:color w:val="000000" w:themeColor="text1"/>
              <w:lang w:val="es-ES"/>
            </w:rPr>
            <w:fldChar w:fldCharType="begin"/>
            <w:instrText xml:space="preserve">TOC \h \o "1-2"</w:instrText>
            <w:fldChar w:fldCharType="separate"/>
          </w:r>
          <w:r>
            <w:rPr>
              <w:color w:val="000000" w:themeColor="text1"/>
              <w:lang w:val="es-ES"/>
            </w:rPr>
          </w:r>
        </w:p>
        <w:p>
          <w:pPr>
            <w:pBdr/>
            <w:spacing/>
            <w:ind/>
            <w:rPr>
              <w:color w:val="000000" w:themeColor="text1"/>
            </w:rPr>
          </w:pPr>
          <w:r>
            <w:rPr>
              <w:color w:val="000000" w:themeColor="text1"/>
              <w:lang w:val="es-ES"/>
            </w:rPr>
            <w:fldChar w:fldCharType="end"/>
          </w:r>
          <w:r>
            <w:rPr>
              <w:color w:val="000000" w:themeColor="text1"/>
              <w:lang w:val="es-ES"/>
            </w:rPr>
          </w:r>
        </w:p>
      </w:sdtContent>
    </w:sdt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s-ES"/>
        </w:rPr>
        <w:br w:type="page" w:clear="all"/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1. Descripción del problema y alcance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Quindío es un departamento cuya economía depende en buena medida del turismo, con una demanda marcadamente estacional: la ocupación se eleva en Semana Santa, mitad de año, los puentes festivos y la temporada de diciembre–enero, y disminuye du</w:t>
      </w:r>
      <w:r>
        <w:rPr>
          <w:color w:val="000000" w:themeColor="text1"/>
          <w:sz w:val="22"/>
          <w:szCs w:val="22"/>
          <w:lang w:val="es-ES"/>
        </w:rPr>
        <w:t xml:space="preserve">rante el resto del año. TurismoUQ es la base de datos de una plataforma que consolida la oferta de alojamiento de los doce municipios del departamento —fincas cafeteras, hoteles, glampings y hostales— y gestiona reservas, pagos y servicios complementarios.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entregable del proyecto no es la interfaz</w:t>
      </w:r>
      <w:r>
        <w:rPr>
          <w:color w:val="000000" w:themeColor="text1"/>
          <w:sz w:val="22"/>
          <w:szCs w:val="22"/>
          <w:lang w:val="es-ES"/>
        </w:rPr>
        <w:t xml:space="preserve"> de usuario, sino la base de datos: el modelo de datos, la lógica que reside dentro del motor y su administración, implementados sobre Oracle Database XE 21c. La presente Entrega 1 corresponde a la fase de modelado y consultas de análisis, y reúne el model</w:t>
      </w:r>
      <w:r>
        <w:rPr>
          <w:color w:val="000000" w:themeColor="text1"/>
          <w:sz w:val="22"/>
          <w:szCs w:val="22"/>
          <w:lang w:val="es-ES"/>
        </w:rPr>
        <w:t xml:space="preserve">o entidad-relación, las reglas de negocio derivadas del enunciado, la justificación de las dos decisiones de diseño exigidas, el modelo físico implementado en Oracle, la carga de datos con volúmenes asimétricos y las siete consultas analíticas solicitadas.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sistema permite responder las preguntas de gestión planteadas por la gerencia sin necesidad de procesar la información manualmente: la ocupación de cada municipio mes a mes, los in</w:t>
      </w:r>
      <w:r>
        <w:rPr>
          <w:color w:val="000000" w:themeColor="text1"/>
          <w:sz w:val="22"/>
          <w:szCs w:val="22"/>
          <w:lang w:val="es-ES"/>
        </w:rPr>
        <w:t xml:space="preserve">gresos por alojamiento, por tipo de alojamiento y por temporada, la identificación de los establecimientos más rentables dentro de cada municipio, la variación de los ingresos de un mes frente al anterior y la calidad de los alojamientos según sus reseñas.</w:t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2. Modelo entidad-relación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modelo propuesto incorpora las catorce entidad</w:t>
      </w:r>
      <w:r>
        <w:rPr>
          <w:color w:val="000000" w:themeColor="text1"/>
          <w:sz w:val="22"/>
          <w:szCs w:val="22"/>
          <w:lang w:val="es-ES"/>
        </w:rPr>
        <w:t xml:space="preserve">es mínimas exigidas para el proyecto. No se añadieron entidades adicionales, ya que las relaciones de muchos a muchos del negocio se resuelven mediante las entidades asociativas previstas en el modelo mínimo (RESERVA_HABITACION, RESERVA_SERVICIO y TARIFA).</w:t>
      </w:r>
      <w:r>
        <w:rPr>
          <w:color w:val="000000" w:themeColor="text1"/>
          <w:lang w:val="es-ES"/>
        </w:rPr>
      </w:r>
    </w:p>
    <w:p>
      <w:pPr>
        <w:pBdr/>
        <w:spacing w:after="80" w:before="120"/>
        <w:ind/>
        <w:jc w:val="center"/>
        <w:rPr>
          <w:color w:val="000000" w:themeColor="text1"/>
        </w:rPr>
      </w:pPr>
      <w:r>
        <w:rPr>
          <w:color w:val="000000" w:themeColor="text1"/>
          <w:lang w:val="es-E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92417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15000" cy="292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23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lang w:val="es-ES"/>
        </w:rPr>
      </w:r>
    </w:p>
    <w:p>
      <w:pPr>
        <w:pBdr/>
        <w:spacing w:after="160"/>
        <w:ind/>
        <w:jc w:val="center"/>
        <w:rPr>
          <w:color w:val="000000" w:themeColor="text1"/>
        </w:rPr>
      </w:pPr>
      <w:r>
        <w:rPr>
          <w:i/>
          <w:iCs/>
          <w:color w:val="000000" w:themeColor="text1"/>
          <w:sz w:val="20"/>
          <w:szCs w:val="20"/>
          <w:lang w:val="es-ES"/>
        </w:rPr>
        <w:t xml:space="preserve">Figura 1. Diagrama entidad-relación de TurismoUQ.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Las catorce entidades del modelo son:</w:t>
      </w:r>
      <w:r>
        <w:rPr>
          <w:color w:val="000000" w:themeColor="text1"/>
          <w:lang w:val="es-ES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rPr>
          <w:tblHeader/>
        </w:trPr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tabs>
                <w:tab w:val="center" w:leader="none" w:pos="1210"/>
              </w:tabs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Entidad</w:t>
            </w:r>
            <w:r>
              <w:rPr>
                <w:color w:val="000000" w:themeColor="text1"/>
                <w:lang w:val="es-ES"/>
              </w:rPr>
              <w:tab/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Descripción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MUNICIPIO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Los doce municipios del Quindío.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TIPO_ALOJAMIENTO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Clasificación del hospedaje (finca cafetera, hotel, glamping, hostal).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ALOJAMIENTO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Establecimiento de hospedaje con municipio y tipo asociados.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Unidad de alojamiento dentro de un establecimiento.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TEMPORADA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Periodo tarifario (alta, media, baja) definido por año y rango de fechas.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TARIFA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Valor por noche de una habitación para una temporada (entidad asociativa).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CLIENTE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Huésped que realiza reservas.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RESERVA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Operación de reserva asociada a un cliente, con estado y fecha.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RESERVA_HABITACION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Línea de reserva por habitación, con check-in, check-out y precio (asociativa).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PAGO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Abono registrado contra una reserva.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Servicio complementario ofrecido por un alojamiento.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RESERVA_SERVICIO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Línea de servicio contratado dentro de una reserva (asociativa).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RESENA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Calificación y comentario de una estadía completada.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0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USUARIO_SISTEMA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760" w:type="dxa"/>
          </w:tcPr>
          <w:p>
            <w:pPr>
              <w:pBdr/>
              <w:shd w:val="clear" w:color="ffffff" w:themeColor="background1" w:fill="ffffff" w:themeFill="background1"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Usuario interno (administrador o encargado) asociado a un alojamiento.</w:t>
            </w:r>
            <w:r>
              <w:rPr>
                <w:color w:val="000000" w:themeColor="text1"/>
                <w:lang w:val="es-ES"/>
              </w:rPr>
            </w:r>
          </w:p>
        </w:tc>
      </w:tr>
    </w:tbl>
    <w:p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p>
      <w:pPr>
        <w:pStyle w:val="726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  <w:sz w:val="25"/>
          <w:szCs w:val="25"/>
          <w:lang w:val="es-ES"/>
        </w:rPr>
        <w:t xml:space="preserve">2.1 Relaciones, cardinalidad y participación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La siguiente ta</w:t>
      </w:r>
      <w:r>
        <w:rPr>
          <w:color w:val="000000" w:themeColor="text1"/>
          <w:sz w:val="22"/>
          <w:szCs w:val="22"/>
          <w:lang w:val="es-ES"/>
        </w:rPr>
        <w:t xml:space="preserve">bla describe cada relación del modelo con su cardinalidad y la participación de la entidad dependiente. En todos los casos la entidad que porta la clave foránea participa de forma total, pues su existencia requiere obligatoriamente la entidad referenciada.</w:t>
      </w:r>
      <w:r>
        <w:rPr>
          <w:color w:val="000000" w:themeColor="text1"/>
          <w:lang w:val="es-ES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00"/>
        <w:gridCol w:w="1200"/>
        <w:gridCol w:w="4860"/>
      </w:tblGrid>
      <w:tr>
        <w:trPr>
          <w:tblHeader/>
        </w:trPr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3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Relación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Cardinalidad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8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Descripción y participación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MUNICIPIO — ALOJAMIENTO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Cada alojamiento pertenece a un municipio; un municipio agrupa varios alojamientos.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TIPO_ALOJAMIENTO — ALOJAMIENTO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Cada alojamiento tiene un tipo; un tipo clasifica varios alojamientos.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ALOJAMIENTO — 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 alojamiento ofrece varias habitaciones; cada habitación pertenece a un alojamiento.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ALOJAMIENTO — 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Cada servicio pertenece al alojamiento que lo ofrece.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ALOJAMIENTO — USUARIO_SISTEMA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Cada usuario interno administra un alojamiento.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CLIENTE — RESERVA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 cliente realiza varias reservas; cada reserva pertenece a un cliente.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HABITACION — TARIFA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habitación tiene una tarifa por cada temporada.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TEMPORADA — TARIFA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temporada define tarifas para varias habitaciones.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RESERVA — RESERVA_HABITACION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reserva incluye una o varias habitaciones.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HABITACION — RESERVA_HABITACION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habitación participa en varias reservas en fechas distintas.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RESERVA — RESERVA_SERVICIO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reserva puede incluir varias líneas de servicio.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SERVICIO — RESERVA_SERVICIO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 servicio puede contratarse en muchas reservas.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RESERVA — PAGO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reserva puede saldarse mediante uno o varios pagos.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RESERVA — RESENA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0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1:N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reseña se vincula a la reserva que acredita la estadía del cliente.</w:t>
            </w:r>
            <w:r>
              <w:rPr>
                <w:color w:val="000000" w:themeColor="text1"/>
                <w:lang w:val="es-ES"/>
              </w:rPr>
            </w:r>
          </w:p>
        </w:tc>
      </w:tr>
    </w:tbl>
    <w:p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p>
      <w:pPr>
        <w:pStyle w:val="726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  <w:sz w:val="25"/>
          <w:szCs w:val="25"/>
          <w:lang w:val="es-ES"/>
        </w:rPr>
        <w:t xml:space="preserve">2.2 Resolución de las relaciones muchos a muchos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Las relaciones de muchos a muchos propias del negocio se resuelven mediante entidades asociativas, lo que permite registrar atributos propios de cada vínculo: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RESERVA — HABITACION </w:t>
      </w:r>
      <w:r>
        <w:rPr>
          <w:color w:val="000000" w:themeColor="text1"/>
          <w:sz w:val="22"/>
          <w:szCs w:val="22"/>
          <w:lang w:val="es-ES"/>
        </w:rPr>
        <w:t xml:space="preserve">se resuelve con </w:t>
      </w:r>
      <w:r>
        <w:rPr>
          <w:rFonts w:ascii="Consolas" w:hAnsi="Consolas" w:eastAsia="Consolas" w:cs="Consolas"/>
          <w:b/>
          <w:bCs/>
          <w:color w:val="000000" w:themeColor="text1"/>
          <w:sz w:val="22"/>
          <w:szCs w:val="22"/>
          <w:lang w:val="es-ES"/>
        </w:rPr>
        <w:t xml:space="preserve">RESERVA_HABITACION</w:t>
      </w:r>
      <w:r>
        <w:rPr>
          <w:color w:val="000000" w:themeColor="text1"/>
          <w:sz w:val="22"/>
          <w:szCs w:val="22"/>
          <w:lang w:val="es-ES"/>
        </w:rPr>
        <w:t xml:space="preserve">, que almacena el check-in, el check-out y el precio por noche aplicado a cada habitación reservada.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RESERVA — SERVICIO </w:t>
      </w:r>
      <w:r>
        <w:rPr>
          <w:color w:val="000000" w:themeColor="text1"/>
          <w:sz w:val="22"/>
          <w:szCs w:val="22"/>
          <w:lang w:val="es-ES"/>
        </w:rPr>
        <w:t xml:space="preserve">se resuelve con </w:t>
      </w:r>
      <w:r>
        <w:rPr>
          <w:rFonts w:ascii="Consolas" w:hAnsi="Consolas" w:eastAsia="Consolas" w:cs="Consolas"/>
          <w:b/>
          <w:bCs/>
          <w:color w:val="000000" w:themeColor="text1"/>
          <w:sz w:val="22"/>
          <w:szCs w:val="22"/>
          <w:lang w:val="es-ES"/>
        </w:rPr>
        <w:t xml:space="preserve">RESERVA_SERVICIO</w:t>
      </w:r>
      <w:r>
        <w:rPr>
          <w:color w:val="000000" w:themeColor="text1"/>
          <w:sz w:val="22"/>
          <w:szCs w:val="22"/>
          <w:lang w:val="es-ES"/>
        </w:rPr>
        <w:t xml:space="preserve">, que registra la cantidad y el precio cobrado de cada servicio contratado.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HABITACION — TEMPORADA </w:t>
      </w:r>
      <w:r>
        <w:rPr>
          <w:color w:val="000000" w:themeColor="text1"/>
          <w:sz w:val="22"/>
          <w:szCs w:val="22"/>
          <w:lang w:val="es-ES"/>
        </w:rPr>
        <w:t xml:space="preserve">se resuelve con </w:t>
      </w:r>
      <w:r>
        <w:rPr>
          <w:rFonts w:ascii="Consolas" w:hAnsi="Consolas" w:eastAsia="Consolas" w:cs="Consolas"/>
          <w:b/>
          <w:bCs/>
          <w:color w:val="000000" w:themeColor="text1"/>
          <w:sz w:val="22"/>
          <w:szCs w:val="22"/>
          <w:lang w:val="es-ES"/>
        </w:rPr>
        <w:t xml:space="preserve">TARIFA</w:t>
      </w:r>
      <w:r>
        <w:rPr>
          <w:color w:val="000000" w:themeColor="text1"/>
          <w:sz w:val="22"/>
          <w:szCs w:val="22"/>
          <w:lang w:val="es-ES"/>
        </w:rPr>
        <w:t xml:space="preserve">, que guarda el valor por noche de cada combinación de habitación y temporada.</w:t>
      </w:r>
      <w:r>
        <w:rPr>
          <w:color w:val="000000" w:themeColor="text1"/>
          <w:lang w:val="es-E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s-ES"/>
        </w:rPr>
        <w:br w:type="page" w:clear="all"/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3. Reglas de negocio derivadas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A partir de la lectura del enunci</w:t>
      </w:r>
      <w:r>
        <w:rPr>
          <w:color w:val="000000" w:themeColor="text1"/>
          <w:sz w:val="22"/>
          <w:szCs w:val="22"/>
          <w:lang w:val="es-ES"/>
        </w:rPr>
        <w:t xml:space="preserve">ado se derivaron las siguientes reglas de negocio, varias de las cuales no están expresadas de forma literal y deben deducirse del funcionamiento del negocio (por ejemplo, la regla de reembolso y la de reseñas). Se superan las seis reglas mínimas exigidas.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Disponibilidad de habitaciones. </w:t>
      </w:r>
      <w:r>
        <w:rPr>
          <w:color w:val="000000" w:themeColor="text1"/>
          <w:sz w:val="22"/>
          <w:szCs w:val="22"/>
          <w:lang w:val="es-ES"/>
        </w:rPr>
        <w:t xml:space="preserve">Una habitación no puede reservarse si existe otra reserva confirmada cuyo rango de fechas se solapa con el intervalo [check-in, check-out). Las fechas de cada línea deben cumplir que el check-in sea anterior al check-out.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Reserva de varias habitaciones. </w:t>
      </w:r>
      <w:r>
        <w:rPr>
          <w:color w:val="000000" w:themeColor="text1"/>
          <w:sz w:val="22"/>
          <w:szCs w:val="22"/>
          <w:lang w:val="es-ES"/>
        </w:rPr>
        <w:t xml:space="preserve">Una misma reserva puede incluir varias habitaciones —incluso del mismo alojamiento— cuando un grupo requiere espacios distintos dentro de una sola operación, y cada línea puede tener fechas ligeramente diferentes dentro del rango general.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Unicidad del número de habitación. </w:t>
      </w:r>
      <w:r>
        <w:rPr>
          <w:color w:val="000000" w:themeColor="text1"/>
          <w:sz w:val="22"/>
          <w:szCs w:val="22"/>
          <w:lang w:val="es-ES"/>
        </w:rPr>
        <w:t xml:space="preserve">Dos habitaciones del mismo alojamiento no pueden compartir el mismo número; la identificación del número es relevante únicamente dentro del contexto de su alojamiento.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Tarifa por temporada. </w:t>
      </w:r>
      <w:r>
        <w:rPr>
          <w:color w:val="000000" w:themeColor="text1"/>
          <w:sz w:val="22"/>
          <w:szCs w:val="22"/>
          <w:lang w:val="es-ES"/>
        </w:rPr>
        <w:t xml:space="preserve">Cada combinación de habitación y temporada tiene una tarifa por noche propia. El valor no se obtiene como un porcentaje fijo sobre un precio base, pues cada alojamiento define libremente sus precios.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Estadías entre temporadas. </w:t>
      </w:r>
      <w:r>
        <w:rPr>
          <w:color w:val="000000" w:themeColor="text1"/>
          <w:sz w:val="22"/>
          <w:szCs w:val="22"/>
          <w:lang w:val="es-ES"/>
        </w:rPr>
        <w:t xml:space="preserve">Una estadía que atraviesa dos o más temporadas se valora noche por noche, aplicando la tarifa vigente en cada fecha, en lugar de usar una única tarifa para toda la reserva.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Estados válidos de una reserva. </w:t>
      </w:r>
      <w:r>
        <w:rPr>
          <w:color w:val="000000" w:themeColor="text1"/>
          <w:sz w:val="22"/>
          <w:szCs w:val="22"/>
          <w:lang w:val="es-ES"/>
        </w:rPr>
        <w:t xml:space="preserve">Una reserva solo puede encontrarse en los estados pendiente, confirmada, cancelada o completada.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Pagos parciales. </w:t>
      </w:r>
      <w:r>
        <w:rPr>
          <w:color w:val="000000" w:themeColor="text1"/>
          <w:sz w:val="22"/>
          <w:szCs w:val="22"/>
          <w:lang w:val="es-ES"/>
        </w:rPr>
        <w:t xml:space="preserve">Una reserva admite varios pagos. Se considera pagada únicamente cuando la suma de los pagos exitosos cubre el valor de la estadía más los servicios contratados.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Estados válidos de un pago. </w:t>
      </w:r>
      <w:r>
        <w:rPr>
          <w:color w:val="000000" w:themeColor="text1"/>
          <w:sz w:val="22"/>
          <w:szCs w:val="22"/>
          <w:lang w:val="es-ES"/>
        </w:rPr>
        <w:t xml:space="preserve">Un pago solo puede estar en estado exitoso, fallido, pendiente o reembolsado, y su método debe ser tarjeta de crédito, tarjeta débito, PSE, transferencia o efectivo.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Cancelación y reembolso. </w:t>
      </w:r>
      <w:r>
        <w:rPr>
          <w:color w:val="000000" w:themeColor="text1"/>
          <w:sz w:val="22"/>
          <w:szCs w:val="22"/>
          <w:lang w:val="es-ES"/>
        </w:rPr>
        <w:t xml:space="preserve">Si una reserva se cancela con más de cinco días de anticipación al check-in, el cliente tiene derecho al reembolso del 80 %. Con cinco días o menos, no procede reembolso. Es una regla implícita deducida de la operación del negocio.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Servicios propios del alojamiento. </w:t>
      </w:r>
      <w:r>
        <w:rPr>
          <w:color w:val="000000" w:themeColor="text1"/>
          <w:sz w:val="22"/>
          <w:szCs w:val="22"/>
          <w:lang w:val="es-ES"/>
        </w:rPr>
        <w:t xml:space="preserve">Cada servicio pertenece a un alojamiento específico: dos servicios con el mismo nombre ofrecidos por alojamientos distintos son servicios diferentes.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Cantidad de servicios. </w:t>
      </w:r>
      <w:r>
        <w:rPr>
          <w:color w:val="000000" w:themeColor="text1"/>
          <w:sz w:val="22"/>
          <w:szCs w:val="22"/>
          <w:lang w:val="es-ES"/>
        </w:rPr>
        <w:t xml:space="preserve">Una línea de servicio puede solicitar varias unidades del mismo servicio; la cantidad debe ser positiva y su valor se suma al total de la reserva.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Reseñas válidas. </w:t>
      </w:r>
      <w:r>
        <w:rPr>
          <w:color w:val="000000" w:themeColor="text1"/>
          <w:sz w:val="22"/>
          <w:szCs w:val="22"/>
          <w:lang w:val="es-ES"/>
        </w:rPr>
        <w:t xml:space="preserve">Solo puede registrarse una reseña después de una estadía completada. La calificación debe estar entre 1 y 5 estrellas y corresponder a una reserva real del cliente; no se aceptan reseñas de reservas canceladas o nunca disfrutadas.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Usuarios internos y roles. </w:t>
      </w:r>
      <w:r>
        <w:rPr>
          <w:color w:val="000000" w:themeColor="text1"/>
          <w:sz w:val="22"/>
          <w:szCs w:val="22"/>
          <w:lang w:val="es-ES"/>
        </w:rPr>
        <w:t xml:space="preserve">Cada usuario del sistema tiene un rol (administrador o encargado). El encargado gestiona la información del alojamiento al que está asociado.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3"/>
        </w:numPr>
        <w:pBdr/>
        <w:spacing w:after="9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Asimetría de los datos. </w:t>
      </w:r>
      <w:r>
        <w:rPr>
          <w:color w:val="000000" w:themeColor="text1"/>
          <w:sz w:val="22"/>
          <w:szCs w:val="22"/>
          <w:lang w:val="es-ES"/>
        </w:rPr>
        <w:t xml:space="preserve">Los alojamientos y habitaciones no se distribuyen de forma uniforme: los hoteles grandes concentran más habitaciones que las fincas pequeñas, de modo que los análisis de ocupación e ingresos reflejen situaciones reales del mercado.</w:t>
      </w:r>
      <w:r>
        <w:rPr>
          <w:color w:val="000000" w:themeColor="text1"/>
          <w:lang w:val="es-E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s-ES"/>
        </w:rPr>
        <w:br w:type="page" w:clear="all"/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4. Decisiones de diseño</w:t>
      </w:r>
      <w:r>
        <w:rPr>
          <w:color w:val="000000" w:themeColor="text1"/>
          <w:lang w:val="es-ES"/>
        </w:rPr>
      </w:r>
    </w:p>
    <w:p>
      <w:pPr>
        <w:pStyle w:val="726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  <w:sz w:val="25"/>
          <w:szCs w:val="25"/>
          <w:lang w:val="es-ES"/>
        </w:rPr>
        <w:t xml:space="preserve">4.1 Reserva de varias habitaciones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La relación entre RESERVA y HABITACION no se modeló como un vínculo directo de uno a uno, porque el negocio exige que una sola reserva pueda toma</w:t>
      </w:r>
      <w:r>
        <w:rPr>
          <w:color w:val="000000" w:themeColor="text1"/>
          <w:sz w:val="22"/>
          <w:szCs w:val="22"/>
          <w:lang w:val="es-ES"/>
        </w:rPr>
        <w:t xml:space="preserve">r varias habitaciones dentro de una misma operación y que una misma habitación participe en distintas reservas a lo largo del tiempo. Se trata, por tanto, de una relación de muchos a muchos que se resuelve mediante la entidad asociativa RESERVA_HABITACION.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Cada fila de RESERVA_HABITACION representa una línea independiente que al</w:t>
      </w:r>
      <w:r>
        <w:rPr>
          <w:color w:val="000000" w:themeColor="text1"/>
          <w:sz w:val="22"/>
          <w:szCs w:val="22"/>
          <w:lang w:val="es-ES"/>
        </w:rPr>
        <w:t xml:space="preserve">macena el check-in, el check-out y el precio por noche aplicado a esa habitación en esa reserva. Este diseño permite representar grupos cuyos integrantes llegan o salen en días distintos, ya que cada línea maneja sus propias fechas dentro del rango general</w:t>
      </w:r>
      <w:r>
        <w:rPr>
          <w:color w:val="000000" w:themeColor="text1"/>
          <w:sz w:val="22"/>
          <w:szCs w:val="22"/>
          <w:lang w:val="es-ES"/>
        </w:rPr>
        <w:t xml:space="preserve"> de la operación. La validación de disponibilidad se realiza sobre esta tabla: una habitación está ocupada cuando participa en una reserva en estado confirmada cuyo intervalo de fechas se solapa con el solicitado, de modo que una habitación puede aparecer </w:t>
      </w:r>
      <w:r>
        <w:rPr>
          <w:color w:val="000000" w:themeColor="text1"/>
          <w:sz w:val="22"/>
          <w:szCs w:val="22"/>
          <w:lang w:val="es-ES"/>
        </w:rPr>
        <w:t xml:space="preserve">en muchas reservas históricas siempre que los periodos confirmados no se superpongan. El atributo precio_noche_calculado conserva el valor efectivamente cobrado, preservando el precio histórico de la operación aunque las tarifas se modifiquen en el futuro.</w:t>
      </w:r>
      <w:r>
        <w:rPr>
          <w:color w:val="000000" w:themeColor="text1"/>
          <w:lang w:val="es-ES"/>
        </w:rPr>
      </w:r>
    </w:p>
    <w:p>
      <w:pPr>
        <w:pStyle w:val="726"/>
        <w:pBdr/>
        <w:spacing w:after="100" w:before="200"/>
        <w:ind/>
        <w:rPr>
          <w:color w:val="000000" w:themeColor="text1"/>
        </w:rPr>
      </w:pPr>
      <w:r>
        <w:rPr>
          <w:b/>
          <w:bCs/>
          <w:color w:val="000000" w:themeColor="text1"/>
          <w:sz w:val="25"/>
          <w:szCs w:val="25"/>
          <w:lang w:val="es-ES"/>
        </w:rPr>
        <w:t xml:space="preserve">4.2 Estadías que atraviesan temporadas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precio de una habitación depende de la temporada y no existe una tarifa base única para todos los periodos, pues cada alojam</w:t>
      </w:r>
      <w:r>
        <w:rPr>
          <w:color w:val="000000" w:themeColor="text1"/>
          <w:sz w:val="22"/>
          <w:szCs w:val="22"/>
          <w:lang w:val="es-ES"/>
        </w:rPr>
        <w:t xml:space="preserve">iento puede decidir no incrementar sus precios en temporada alta para competir por volumen. Por ello se utiliza la entidad asociativa TARIFA, que relaciona cada HABITACION con cada TEMPORADA y almacena el valor de una noche para esa combinación específica.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Dado que una estadía puede iniciar en una temporada y terminar en otra —por ejemplo, una reserva del 20 al 26 de diciembre, cuando el corte entre temporada media y alta ocurre el día 24—, el valor de la estad</w:t>
      </w:r>
      <w:r>
        <w:rPr>
          <w:color w:val="000000" w:themeColor="text1"/>
          <w:sz w:val="22"/>
          <w:szCs w:val="22"/>
          <w:lang w:val="es-ES"/>
        </w:rPr>
        <w:t xml:space="preserve">ía no corresponde a un único precio. El cálculo correcto recorre noche por noche el intervalo, identifica la temporada vigente en cada fecha y suma la tarifa correspondiente de la habitación para ese día. En esta Entrega 1 el valor aplicado se conserva en </w:t>
      </w:r>
      <w:r>
        <w:rPr>
          <w:color w:val="000000" w:themeColor="text1"/>
          <w:sz w:val="22"/>
          <w:szCs w:val="22"/>
          <w:lang w:val="es-ES"/>
        </w:rPr>
        <w:t xml:space="preserve">el atributo precio_noche_calculado de RESERVA_HABITACION, lo que permite reconstruir el importe de cada operación; la automatización completa del cálculo sobre tarifas vigentes será responsabilidad de la función fn_valor_estadia prevista para la Entrega 2.</w:t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5. Implementación física (modelo físico)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modelo se implementó en Oracle mediante el script </w:t>
      </w:r>
      <w:r>
        <w:rPr>
          <w:rFonts w:ascii="Consolas" w:hAnsi="Consolas" w:eastAsia="Consolas" w:cs="Consolas"/>
          <w:b/>
          <w:bCs/>
          <w:color w:val="000000" w:themeColor="text1"/>
          <w:sz w:val="22"/>
          <w:szCs w:val="22"/>
          <w:lang w:val="es-ES"/>
        </w:rPr>
        <w:t xml:space="preserve">ScriptDDL.sql</w:t>
      </w:r>
      <w:r>
        <w:rPr>
          <w:color w:val="000000" w:themeColor="text1"/>
          <w:sz w:val="22"/>
          <w:szCs w:val="22"/>
          <w:lang w:val="es-ES"/>
        </w:rPr>
        <w:t xml:space="preserve">, que crea las catorce tablas respetando el orden de dependencias (tablas independientes, intermedias, de detalle y, por último, transaccionales y de cruce). El script incorpora los siguientes mecanismos de integridad: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Claves primarias </w:t>
      </w:r>
      <w:r>
        <w:rPr>
          <w:color w:val="000000" w:themeColor="text1"/>
          <w:sz w:val="22"/>
          <w:szCs w:val="22"/>
          <w:lang w:val="es-ES"/>
        </w:rPr>
        <w:t xml:space="preserve">en todas las tablas, generadas automáticamente con columnas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IDENTITY</w:t>
      </w:r>
      <w:r>
        <w:rPr>
          <w:color w:val="000000" w:themeColor="text1"/>
          <w:sz w:val="22"/>
          <w:szCs w:val="22"/>
          <w:lang w:val="es-ES"/>
        </w:rPr>
        <w:t xml:space="preserve"> (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GENERATED ALWAYS AS IDENTITY</w:t>
      </w:r>
      <w:r>
        <w:rPr>
          <w:color w:val="000000" w:themeColor="text1"/>
          <w:sz w:val="22"/>
          <w:szCs w:val="22"/>
          <w:lang w:val="es-ES"/>
        </w:rPr>
        <w:t xml:space="preserve">).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Claves foráneas </w:t>
      </w:r>
      <w:r>
        <w:rPr>
          <w:color w:val="000000" w:themeColor="text1"/>
          <w:sz w:val="22"/>
          <w:szCs w:val="22"/>
          <w:lang w:val="es-ES"/>
        </w:rPr>
        <w:t xml:space="preserve">que garantizan la integridad referencial entre todas las entidades relacionadas.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Restricciones NOT NULL </w:t>
      </w:r>
      <w:r>
        <w:rPr>
          <w:color w:val="000000" w:themeColor="text1"/>
          <w:sz w:val="22"/>
          <w:szCs w:val="22"/>
          <w:lang w:val="es-ES"/>
        </w:rPr>
        <w:t xml:space="preserve">sobre todos los atributos obligatorios del modelo.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Restricción UNIQUE </w:t>
      </w:r>
      <w:r>
        <w:rPr>
          <w:color w:val="000000" w:themeColor="text1"/>
          <w:sz w:val="22"/>
          <w:szCs w:val="22"/>
          <w:lang w:val="es-ES"/>
        </w:rPr>
        <w:t xml:space="preserve">sobre el documento de identidad del cliente.</w:t>
      </w:r>
      <w:r>
        <w:rPr>
          <w:color w:val="000000" w:themeColor="text1"/>
          <w:lang w:val="es-ES"/>
        </w:rPr>
      </w:r>
    </w:p>
    <w:p>
      <w:pPr>
        <w:pStyle w:val="732"/>
        <w:numPr>
          <w:ilvl w:val="0"/>
          <w:numId w:val="2"/>
        </w:numPr>
        <w:pBdr/>
        <w:spacing w:after="70" w:line="272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Restricciones CHECK </w:t>
      </w:r>
      <w:r>
        <w:rPr>
          <w:color w:val="000000" w:themeColor="text1"/>
          <w:sz w:val="22"/>
          <w:szCs w:val="22"/>
          <w:lang w:val="es-ES"/>
        </w:rPr>
        <w:t xml:space="preserve">que validan dominios y rangos, detalladas en la siguiente tabla.</w:t>
      </w:r>
      <w:r>
        <w:rPr>
          <w:color w:val="000000" w:themeColor="text1"/>
          <w:lang w:val="es-ES"/>
        </w:rPr>
      </w:r>
    </w:p>
    <w:p>
      <w:pPr>
        <w:pBdr/>
        <w:spacing w:after="80"/>
        <w:ind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>
        <w:trPr>
          <w:tblHeader/>
        </w:trPr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7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Restricción CHECK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7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Tabla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9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Regla que valida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chk_reserva_estado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RESERVA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9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estado ∈ {pendiente, confirmada, cancelada, completada}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chk_habitacion_tipo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9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tipo ∈ {sencilla, doble, suite, cabaña}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chk_fechas_reserva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RESERVA_HABITACION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9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checkin &lt; checkout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chk_pago_metodo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PAGO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9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metodo ∈ {tarjeta de crédito, tarjeta débito, PSE, transferencia, efectivo}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chk_pago_estado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7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PAGO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9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estado ∈ {exitoso, fallido, pendiente, reembolsado}</w:t>
            </w:r>
            <w:r>
              <w:rPr>
                <w:color w:val="000000" w:themeColor="text1"/>
                <w:lang w:val="es-ES"/>
              </w:rPr>
            </w:r>
          </w:p>
        </w:tc>
      </w:tr>
    </w:tbl>
    <w:p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La carga de datos se realiza con el script PL/SQL </w:t>
      </w:r>
      <w:r>
        <w:rPr>
          <w:rFonts w:ascii="Consolas" w:hAnsi="Consolas" w:eastAsia="Consolas" w:cs="Consolas"/>
          <w:b/>
          <w:bCs/>
          <w:color w:val="000000" w:themeColor="text1"/>
          <w:sz w:val="22"/>
          <w:szCs w:val="22"/>
          <w:lang w:val="es-ES"/>
        </w:rPr>
        <w:t xml:space="preserve">ScriptDatos.sql</w:t>
      </w:r>
      <w:r>
        <w:rPr>
          <w:color w:val="000000" w:themeColor="text1"/>
          <w:sz w:val="22"/>
          <w:szCs w:val="22"/>
          <w:lang w:val="es-ES"/>
        </w:rPr>
        <w:t xml:space="preserve">, que emplea un bloque anónimo con colecciones (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TABLE OF NUMBER INDEX BY</w:t>
      </w:r>
      <w:r>
        <w:rPr>
          <w:color w:val="000000" w:themeColor="text1"/>
          <w:sz w:val="22"/>
          <w:szCs w:val="22"/>
          <w:lang w:val="es-ES"/>
        </w:rPr>
        <w:t xml:space="preserve">), inserciones con la cláusula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RETURNING ... INTO</w:t>
      </w:r>
      <w:r>
        <w:rPr>
          <w:color w:val="000000" w:themeColor="text1"/>
          <w:sz w:val="22"/>
          <w:szCs w:val="22"/>
          <w:lang w:val="es-ES"/>
        </w:rPr>
        <w:t xml:space="preserve"> para capturar los identificadores generados, y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DBMS_RANDOM</w:t>
      </w:r>
      <w:r>
        <w:rPr>
          <w:color w:val="000000" w:themeColor="text1"/>
          <w:sz w:val="22"/>
          <w:szCs w:val="22"/>
          <w:lang w:val="es-ES"/>
        </w:rPr>
        <w:t xml:space="preserve"> para introducir variabilidad. El bloque confirma la transacción con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COMMIT</w:t>
      </w:r>
      <w:r>
        <w:rPr>
          <w:color w:val="000000" w:themeColor="text1"/>
          <w:sz w:val="22"/>
          <w:szCs w:val="22"/>
          <w:lang w:val="es-ES"/>
        </w:rPr>
        <w:t xml:space="preserve"> y cuenta con un manejador de excepciones que ejecuta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ROLLBACK</w:t>
      </w:r>
      <w:r>
        <w:rPr>
          <w:color w:val="000000" w:themeColor="text1"/>
          <w:sz w:val="22"/>
          <w:szCs w:val="22"/>
          <w:lang w:val="es-ES"/>
        </w:rPr>
        <w:t xml:space="preserve"> y relanza el error ante cualquier fallo.</w:t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6. Volumen de datos generado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script de carga genera los siguientes volúmenes, que cumplen o supe</w:t>
      </w:r>
      <w:r>
        <w:rPr>
          <w:color w:val="000000" w:themeColor="text1"/>
          <w:sz w:val="22"/>
          <w:szCs w:val="22"/>
          <w:lang w:val="es-ES"/>
        </w:rPr>
        <w:t xml:space="preserve">ran los mínimos exigidos por el enunciado. Los datos se distribuyen de forma deliberadamente asimétrica entre municipios, alojamientos, habitaciones y meses, de modo que las consultas analíticas (PIVOT, ROLLUP/CUBE, RANK y LAG) muestren diferencias reales.</w:t>
      </w:r>
      <w:r>
        <w:rPr>
          <w:color w:val="000000" w:themeColor="text1"/>
          <w:lang w:val="es-ES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50"/>
        <w:gridCol w:w="1450"/>
        <w:gridCol w:w="1250"/>
        <w:gridCol w:w="4010"/>
      </w:tblGrid>
      <w:tr>
        <w:trPr>
          <w:tblHeader/>
        </w:trPr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65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Tabla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45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Mínimo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125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Generado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01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Observación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MUNICIPIO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12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12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Los doce municipios reales del Quindío.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TIPO_ALOJAMIENTO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4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4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Finca cafetera, hotel, glamping y hostal.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TEMPORADA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6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6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Alta, media y baja para 2025 y 2026.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ALOJAMIENTO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60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60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Repartidos de forma desigual entre municipios y tipos.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400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400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Asimétricas: alojamientos grandes concentran más habitaciones.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TARIFA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según cruce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2 400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por cada combinación habitación × temporada (400 × 6).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CLIENTE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3 000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3 000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Ciudades de origen variadas, no solo del Quindío.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30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30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Repartidos entre los 60 alojamientos.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USUARIO_SISTEMA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10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10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Administradores y encargados.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RESERVA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25 000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25 000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Distribuidas entre 2024 y 2026 con estacionalidad.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RESERVA_HABITACION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≥ 25 000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30 000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Una de cada cinco reservas incluye una segunda habitación.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RESERVA_SERVICIO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40 000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40 000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Líneas de servicios contratados.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PAGO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≥ 25 000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25 000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Un pago por reserva, con estados coherentes.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RESENA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4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≥ 40 %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2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10 000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40 % de las reservas, con calificaciones variadas.</w:t>
            </w:r>
            <w:r>
              <w:rPr>
                <w:color w:val="000000" w:themeColor="text1"/>
                <w:lang w:val="es-ES"/>
              </w:rPr>
            </w:r>
          </w:p>
        </w:tc>
      </w:tr>
    </w:tbl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s-ES"/>
        </w:rPr>
        <w:br w:type="page" w:clear="all"/>
      </w:r>
      <w:r>
        <w:rPr>
          <w:color w:val="000000" w:themeColor="text1"/>
          <w:lang w:val="es-ES"/>
        </w:rPr>
      </w:r>
    </w:p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7. Consultas analíticas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El script </w:t>
      </w:r>
      <w:r>
        <w:rPr>
          <w:rFonts w:ascii="Consolas" w:hAnsi="Consolas" w:eastAsia="Consolas" w:cs="Consolas"/>
          <w:b/>
          <w:bCs/>
          <w:color w:val="000000" w:themeColor="text1"/>
          <w:sz w:val="22"/>
          <w:szCs w:val="22"/>
          <w:lang w:val="es-ES"/>
        </w:rPr>
        <w:t xml:space="preserve">ScriptConsultas.sql</w:t>
      </w:r>
      <w:r>
        <w:rPr>
          <w:color w:val="000000" w:themeColor="text1"/>
          <w:sz w:val="22"/>
          <w:szCs w:val="22"/>
          <w:lang w:val="es-ES"/>
        </w:rPr>
        <w:t xml:space="preserve"> contiene las siete consultas de análisis exigidas,</w:t>
      </w:r>
      <w:r>
        <w:rPr>
          <w:color w:val="000000" w:themeColor="text1"/>
          <w:sz w:val="22"/>
          <w:szCs w:val="22"/>
          <w:lang w:val="es-ES"/>
        </w:rPr>
        <w:t xml:space="preserve"> numeradas y comentadas con la pregunta de negocio que resuelve cada una. Las consultas que calculan ingresos de hospedaje lo hacen como el número de noches por el precio por noche calculado, y restringen las reservas a los estados confirmada y completada.</w:t>
      </w:r>
      <w:r>
        <w:rPr>
          <w:color w:val="000000" w:themeColor="text1"/>
          <w:lang w:val="es-ES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"/>
        <w:gridCol w:w="2050"/>
        <w:gridCol w:w="2650"/>
        <w:gridCol w:w="4110"/>
      </w:tblGrid>
      <w:tr>
        <w:trPr>
          <w:tblHeader/>
        </w:trPr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55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#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05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Técnica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265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Consulta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411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Pregunta de negocio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1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PIVOT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Ocupación por municipio y mes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Noches totales reservadas por cada uno de los doce municipios, distribuidas en columnas de enero a diciembre de 2025, con el total anual por municipio.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2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ROLLUP + GROUPING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Ingresos por municipio, tipo y temporada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Ingresos de hospedaje agregados jerárquicamente, usando GROUPING para rotular subtotales por municipio, por tipo y el total departamental.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3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RANK + PARTITION BY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Top 3 de alojamientos por municipio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Los tres alojamientos de mayor facturación dentro de cada municipio, mediante una función de ventana particionada por municipio.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4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LAG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Variación de ingresos mes contra mes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Ingreso mensual, diferencia absoluta y porcentual frente al mes anterior y clasificación de la tendencia (crecimiento, decrecimiento o sin variación).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5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Variables de enlace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Reporte parametrizado por rango de fechas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Rendimiento de los alojamientos (reservas, tasa de cancelación y recaudo) filtrado por un rango de fechas mediante las variables de enlace :fecha_inicio y :fecha_fin.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6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UNPIVOT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Normalización de conceptos financieros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Convierte los conceptos de recaudo exitoso, reembolsos y saldos pendientes de columnas a filas por municipio, para su integración con herramientas de reportería.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550" w:type="dxa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7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9"/>
                <w:szCs w:val="19"/>
                <w:lang w:val="es-ES"/>
              </w:rPr>
              <w:t xml:space="preserve">Consulta libre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5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Matriz de calidad vs. rentabilidad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11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Compara la calificación real de las reseñas con los ingresos de cada alojamiento y clasifica su posición estratégica (estrella, alerta, oportunidad o estándar).</w:t>
            </w:r>
            <w:r>
              <w:rPr>
                <w:color w:val="000000" w:themeColor="text1"/>
                <w:lang w:val="es-ES"/>
              </w:rPr>
            </w:r>
          </w:p>
        </w:tc>
      </w:tr>
    </w:tbl>
    <w:p>
      <w:pPr>
        <w:pStyle w:val="725"/>
        <w:pBdr/>
        <w:spacing w:after="140" w:before="280"/>
        <w:ind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  <w:lang w:val="es-ES"/>
        </w:rPr>
        <w:t xml:space="preserve">8. Archivos entregados</w:t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color w:val="000000" w:themeColor="text1"/>
          <w:sz w:val="22"/>
          <w:szCs w:val="22"/>
          <w:lang w:val="es-ES"/>
        </w:rPr>
        <w:t xml:space="preserve">La entrega se compone de un repositorio Git con los scripts numerados en orden de ejecución y el presente documento con el modelo y las decisiones de diseño:</w:t>
      </w:r>
      <w:r>
        <w:rPr>
          <w:color w:val="000000" w:themeColor="text1"/>
          <w:lang w:val="es-ES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00"/>
        <w:gridCol w:w="6160"/>
      </w:tblGrid>
      <w:tr>
        <w:trPr>
          <w:tblHeader/>
        </w:trPr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320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Archivo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1f5c3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60" w:type="dxa"/>
              <w:right w:w="90" w:type="dxa"/>
              <w:bottom w:w="60" w:type="dxa"/>
            </w:tcMar>
            <w:tcW w:w="6160" w:type="dxa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Contenido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Entrega1_TurismoUQ.docx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1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Documento con el MER, las reglas de negocio y la explicación de las decisiones de diseño.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ScriptDDL.sql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1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Creación de tablas y restricciones (PK, FK, CHECK, NOT NULL, UNIQUE).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ScriptDatos.sql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1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Carga de datos mediante PL/SQL con los volúmenes mínimos.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ScriptConsultas.sql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shd w:val="clear" w:color="auto" w:fill="e4efe8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1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Las siete consultas analíticas, numeradas y comentadas.</w:t>
            </w:r>
            <w:r>
              <w:rPr>
                <w:color w:val="000000" w:themeColor="text1"/>
                <w:lang w:val="es-ES"/>
              </w:rPr>
            </w:r>
          </w:p>
        </w:tc>
      </w:tr>
      <w:tr>
        <w:trPr/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Consolas" w:hAnsi="Consolas" w:eastAsia="Consolas" w:cs="Consolas"/>
                <w:color w:val="000000" w:themeColor="text1"/>
                <w:sz w:val="19"/>
                <w:szCs w:val="19"/>
                <w:lang w:val="es-ES"/>
              </w:rPr>
              <w:t xml:space="preserve">diagrama.png</w:t>
            </w:r>
            <w:r>
              <w:rPr>
                <w:color w:val="000000" w:themeColor="text1"/>
                <w:lang w:val="es-ES"/>
              </w:rPr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6160" w:type="dxa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 xml:space="preserve">Imagen del modelo entidad-relación.</w:t>
            </w:r>
            <w:r>
              <w:rPr>
                <w:color w:val="000000" w:themeColor="text1"/>
                <w:lang w:val="es-ES"/>
              </w:rPr>
            </w:r>
          </w:p>
        </w:tc>
      </w:tr>
    </w:tbl>
    <w:p>
      <w:pPr>
        <w:pBdr/>
        <w:spacing w:after="120"/>
        <w:ind/>
        <w:rPr>
          <w:color w:val="000000" w:themeColor="text1"/>
        </w:rPr>
      </w:pPr>
      <w:r>
        <w:rPr>
          <w:color w:val="000000" w:themeColor="text1"/>
          <w:lang w:val="es-ES" w:bidi="es-ES"/>
        </w:rPr>
      </w:r>
      <w:r>
        <w:rPr>
          <w:color w:val="000000" w:themeColor="text1"/>
          <w:lang w:val="es-ES"/>
        </w:rPr>
      </w:r>
    </w:p>
    <w:p>
      <w:pPr>
        <w:pBdr/>
        <w:spacing w:after="120" w:line="276" w:lineRule="auto"/>
        <w:ind/>
        <w:jc w:val="both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  <w:lang w:val="es-ES"/>
        </w:rPr>
        <w:t xml:space="preserve">Orden de ejecución sobre una base limpia: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ScriptDDL.sql</w:t>
      </w:r>
      <w:r>
        <w:rPr>
          <w:color w:val="000000" w:themeColor="text1"/>
          <w:sz w:val="22"/>
          <w:szCs w:val="22"/>
          <w:lang w:val="es-ES"/>
        </w:rPr>
        <w:t xml:space="preserve"> →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ScriptDatos.sql</w:t>
      </w:r>
      <w:r>
        <w:rPr>
          <w:color w:val="000000" w:themeColor="text1"/>
          <w:sz w:val="22"/>
          <w:szCs w:val="22"/>
          <w:lang w:val="es-ES"/>
        </w:rPr>
        <w:t xml:space="preserve"> → </w:t>
      </w:r>
      <w:r>
        <w:rPr>
          <w:rFonts w:ascii="Consolas" w:hAnsi="Consolas" w:eastAsia="Consolas" w:cs="Consolas"/>
          <w:color w:val="000000" w:themeColor="text1"/>
          <w:sz w:val="22"/>
          <w:szCs w:val="22"/>
          <w:lang w:val="es-ES"/>
        </w:rPr>
        <w:t xml:space="preserve">ScriptConsultas.sql</w:t>
      </w:r>
      <w:r>
        <w:rPr>
          <w:color w:val="000000" w:themeColor="text1"/>
          <w:sz w:val="22"/>
          <w:szCs w:val="22"/>
          <w:lang w:val="es-ES"/>
        </w:rPr>
        <w:t xml:space="preserve">. Cada script corre completo de principio a fin sobre un esquema vacío de Oracle 26ai.</w:t>
      </w:r>
      <w:r>
        <w:rPr>
          <w:color w:val="000000" w:themeColor="text1"/>
          <w:lang w:val="es-ES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bfbfbf" w:sz="4" w:space="6"/>
      </w:pBdr>
      <w:spacing/>
      <w:ind/>
      <w:jc w:val="center"/>
      <w:rPr/>
    </w:pPr>
    <w:r>
      <w:rPr>
        <w:color w:val="595959"/>
        <w:sz w:val="16"/>
        <w:szCs w:val="16"/>
      </w:rPr>
      <w:t xml:space="preserve">TurismoUQ · Entrega 1 — Bases de Datos II · 2026-2      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460"/>
      </w:pPr>
      <w:rPr>
        <w:color w:val="1f5c3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20" w:left="500"/>
      </w:pPr>
      <w:rPr>
        <w:b/>
        <w:bCs/>
        <w:color w:val="1f5c3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23"/>
    <w:next w:val="72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3"/>
    <w:next w:val="72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3"/>
    <w:next w:val="72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3"/>
    <w:next w:val="72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3"/>
    <w:next w:val="72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3"/>
    <w:next w:val="72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3"/>
    <w:next w:val="7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3"/>
    <w:next w:val="723"/>
    <w:uiPriority w:val="39"/>
    <w:unhideWhenUsed/>
    <w:pPr>
      <w:pBdr/>
      <w:spacing w:after="100"/>
      <w:ind/>
    </w:pPr>
  </w:style>
  <w:style w:type="paragraph" w:styleId="190">
    <w:name w:val="toc 2"/>
    <w:basedOn w:val="723"/>
    <w:next w:val="723"/>
    <w:uiPriority w:val="39"/>
    <w:unhideWhenUsed/>
    <w:pPr>
      <w:pBdr/>
      <w:spacing w:after="100"/>
      <w:ind w:left="220"/>
    </w:pPr>
  </w:style>
  <w:style w:type="paragraph" w:styleId="191">
    <w:name w:val="toc 3"/>
    <w:basedOn w:val="723"/>
    <w:next w:val="723"/>
    <w:uiPriority w:val="39"/>
    <w:unhideWhenUsed/>
    <w:pPr>
      <w:pBdr/>
      <w:spacing w:after="100"/>
      <w:ind w:left="440"/>
    </w:pPr>
  </w:style>
  <w:style w:type="paragraph" w:styleId="192">
    <w:name w:val="toc 4"/>
    <w:basedOn w:val="723"/>
    <w:next w:val="723"/>
    <w:uiPriority w:val="39"/>
    <w:unhideWhenUsed/>
    <w:pPr>
      <w:pBdr/>
      <w:spacing w:after="100"/>
      <w:ind w:left="660"/>
    </w:pPr>
  </w:style>
  <w:style w:type="paragraph" w:styleId="193">
    <w:name w:val="toc 5"/>
    <w:basedOn w:val="723"/>
    <w:next w:val="723"/>
    <w:uiPriority w:val="39"/>
    <w:unhideWhenUsed/>
    <w:pPr>
      <w:pBdr/>
      <w:spacing w:after="100"/>
      <w:ind w:left="880"/>
    </w:pPr>
  </w:style>
  <w:style w:type="paragraph" w:styleId="194">
    <w:name w:val="toc 6"/>
    <w:basedOn w:val="723"/>
    <w:next w:val="723"/>
    <w:uiPriority w:val="39"/>
    <w:unhideWhenUsed/>
    <w:pPr>
      <w:pBdr/>
      <w:spacing w:after="100"/>
      <w:ind w:left="1100"/>
    </w:pPr>
  </w:style>
  <w:style w:type="paragraph" w:styleId="195">
    <w:name w:val="toc 7"/>
    <w:basedOn w:val="723"/>
    <w:next w:val="723"/>
    <w:uiPriority w:val="39"/>
    <w:unhideWhenUsed/>
    <w:pPr>
      <w:pBdr/>
      <w:spacing w:after="100"/>
      <w:ind w:left="1320"/>
    </w:pPr>
  </w:style>
  <w:style w:type="paragraph" w:styleId="196">
    <w:name w:val="toc 8"/>
    <w:basedOn w:val="723"/>
    <w:next w:val="723"/>
    <w:uiPriority w:val="39"/>
    <w:unhideWhenUsed/>
    <w:pPr>
      <w:pBdr/>
      <w:spacing w:after="100"/>
      <w:ind w:left="1540"/>
    </w:pPr>
  </w:style>
  <w:style w:type="paragraph" w:styleId="197">
    <w:name w:val="toc 9"/>
    <w:basedOn w:val="723"/>
    <w:next w:val="72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3"/>
    <w:next w:val="723"/>
    <w:uiPriority w:val="99"/>
    <w:unhideWhenUsed/>
    <w:pPr>
      <w:pBdr/>
      <w:spacing w:after="0" w:afterAutospacing="0"/>
      <w:ind/>
    </w:pPr>
  </w:style>
  <w:style w:type="paragraph" w:styleId="723" w:default="1">
    <w:name w:val="Normal"/>
    <w:qFormat/>
    <w:pPr>
      <w:pBdr/>
      <w:spacing/>
      <w:ind/>
    </w:pPr>
  </w:style>
  <w:style w:type="paragraph" w:styleId="724">
    <w:name w:val="Title"/>
    <w:basedOn w:val="723"/>
    <w:next w:val="723"/>
    <w:qFormat/>
    <w:pPr>
      <w:pBdr/>
      <w:spacing/>
      <w:ind/>
    </w:pPr>
    <w:rPr>
      <w:sz w:val="56"/>
      <w:szCs w:val="56"/>
    </w:rPr>
  </w:style>
  <w:style w:type="paragraph" w:styleId="725">
    <w:name w:val="Heading 1"/>
    <w:basedOn w:val="723"/>
    <w:next w:val="723"/>
    <w:qFormat/>
    <w:pPr>
      <w:pBdr/>
      <w:spacing/>
      <w:ind/>
    </w:pPr>
    <w:rPr>
      <w:color w:val="2e74b5"/>
      <w:sz w:val="32"/>
      <w:szCs w:val="32"/>
    </w:rPr>
  </w:style>
  <w:style w:type="paragraph" w:styleId="726">
    <w:name w:val="Heading 2"/>
    <w:basedOn w:val="723"/>
    <w:next w:val="723"/>
    <w:qFormat/>
    <w:pPr>
      <w:pBdr/>
      <w:spacing/>
      <w:ind/>
    </w:pPr>
    <w:rPr>
      <w:color w:val="2e74b5"/>
      <w:sz w:val="26"/>
      <w:szCs w:val="26"/>
    </w:rPr>
  </w:style>
  <w:style w:type="paragraph" w:styleId="727">
    <w:name w:val="Heading 3"/>
    <w:basedOn w:val="723"/>
    <w:next w:val="723"/>
    <w:qFormat/>
    <w:pPr>
      <w:pBdr/>
      <w:spacing/>
      <w:ind/>
    </w:pPr>
    <w:rPr>
      <w:color w:val="1f4d78"/>
      <w:sz w:val="24"/>
      <w:szCs w:val="24"/>
    </w:rPr>
  </w:style>
  <w:style w:type="paragraph" w:styleId="728">
    <w:name w:val="Heading 4"/>
    <w:basedOn w:val="723"/>
    <w:next w:val="723"/>
    <w:qFormat/>
    <w:pPr>
      <w:pBdr/>
      <w:spacing/>
      <w:ind/>
    </w:pPr>
    <w:rPr>
      <w:i/>
      <w:iCs/>
      <w:color w:val="2e74b5"/>
    </w:rPr>
  </w:style>
  <w:style w:type="paragraph" w:styleId="729">
    <w:name w:val="Heading 5"/>
    <w:basedOn w:val="723"/>
    <w:next w:val="723"/>
    <w:qFormat/>
    <w:pPr>
      <w:pBdr/>
      <w:spacing/>
      <w:ind/>
    </w:pPr>
    <w:rPr>
      <w:color w:val="2e74b5"/>
    </w:rPr>
  </w:style>
  <w:style w:type="paragraph" w:styleId="730">
    <w:name w:val="Heading 6"/>
    <w:basedOn w:val="723"/>
    <w:next w:val="723"/>
    <w:qFormat/>
    <w:pPr>
      <w:pBdr/>
      <w:spacing/>
      <w:ind/>
    </w:pPr>
    <w:rPr>
      <w:color w:val="1f4d78"/>
    </w:rPr>
  </w:style>
  <w:style w:type="paragraph" w:styleId="731">
    <w:name w:val="Strong"/>
    <w:basedOn w:val="723"/>
    <w:next w:val="723"/>
    <w:qFormat/>
    <w:pPr>
      <w:pBdr/>
      <w:spacing/>
      <w:ind/>
    </w:pPr>
    <w:rPr>
      <w:b/>
      <w:bCs/>
    </w:rPr>
  </w:style>
  <w:style w:type="paragraph" w:styleId="732">
    <w:name w:val="List Paragraph"/>
    <w:basedOn w:val="723"/>
    <w:qFormat/>
    <w:pPr>
      <w:pBdr/>
      <w:spacing/>
      <w:ind/>
    </w:pPr>
  </w:style>
  <w:style w:type="character" w:styleId="733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5">
    <w:name w:val="footnote text"/>
    <w:basedOn w:val="723"/>
    <w:link w:val="7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6">
    <w:name w:val="Footnote Text Char"/>
    <w:link w:val="73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endnote text"/>
    <w:basedOn w:val="723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End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1 — TurismoUQ</dc:title>
  <dc:creator>Equipo TurismoUQ</dc:creator>
  <dc:description>Modelo de datos y consultas de análisis</dc:description>
  <cp:revision>2</cp:revision>
  <dcterms:created xsi:type="dcterms:W3CDTF">2026-10-01T23:25:03Z</dcterms:created>
  <dcterms:modified xsi:type="dcterms:W3CDTF">2026-10-01T23:32:43Z</dcterms:modified>
</cp:coreProperties>
</file>