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C85D" w14:textId="04B4A70D" w:rsidR="002F78C2" w:rsidRDefault="00742356">
      <w:r>
        <w:t>Risk assessment goes here</w:t>
      </w:r>
    </w:p>
    <w:sectPr w:rsidR="002F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55"/>
    <w:rsid w:val="002C6401"/>
    <w:rsid w:val="002F78C2"/>
    <w:rsid w:val="00653DCA"/>
    <w:rsid w:val="006A3CC0"/>
    <w:rsid w:val="00742356"/>
    <w:rsid w:val="008579B6"/>
    <w:rsid w:val="00D11BA7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9058"/>
  <w15:chartTrackingRefBased/>
  <w15:docId w15:val="{E7F9034E-B380-44D0-B2F1-C3C8DA8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Geigel</dc:creator>
  <cp:keywords/>
  <dc:description/>
  <cp:lastModifiedBy>Nick Geigel</cp:lastModifiedBy>
  <cp:revision>2</cp:revision>
  <dcterms:created xsi:type="dcterms:W3CDTF">2023-11-17T19:18:00Z</dcterms:created>
  <dcterms:modified xsi:type="dcterms:W3CDTF">2023-11-17T19:18:00Z</dcterms:modified>
</cp:coreProperties>
</file>