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Development Practices &amp; Processes</w:t>
      </w:r>
    </w:p>
    <w:p>
      <w:pPr>
        <w:pStyle w:val="Subtitle"/>
      </w:pPr>
      <w:r>
        <w:t xml:space="preserve">Meeting Summary — 4 August 2026, 09:34 (1h 12m)</w:t>
      </w:r>
    </w:p>
    <w:p>
      <w:r>
        <w:rPr>
          <w:b/>
        </w:rPr>
        <w:t xml:space="preserve">Attendees:</w:t>
      </w:r>
      <w:r>
        <w:t xml:space="preserve"> Nick Goddard, Josh Murphy, Daniel Townsend, Mick Carr, Kevin Portellas, Stuart Allen, Mike Jones, Mamta Pathak, Ricardo Cardoso</w:t>
      </w:r>
    </w:p>
    <w:p>
      <w:pPr>
        <w:pStyle w:val="Heading1"/>
      </w:pPr>
      <w:r>
        <w:t xml:space="preserve">1. Auditability / work through DevOps</w:t>
      </w:r>
    </w:p>
    <w:p>
      <w:pPr>
        <w:pStyle w:val="ListParagraph"/>
        <w:numPr>
          <w:ilvl w:val="0"/>
          <w:numId w:val="1"/>
        </w:numPr>
      </w:pPr>
      <w:r>
        <w:t xml:space="preserve">Recurring problem: not all work comes through DevOps. Gainsborough was the recent example — no record of what work was done (the project did not even exist in DevOps; Nick created it). That piece ran Apr–May/Jun, possibly pre-dating the earlier agreement.</w:t>
      </w:r>
    </w:p>
    <w:p>
      <w:pPr>
        <w:pStyle w:val="ListParagraph"/>
        <w:numPr>
          <w:ilvl w:val="0"/>
          <w:numId w:val="1"/>
        </w:numPr>
      </w:pPr>
      <w:r>
        <w:t xml:space="preserve">Agreed principle (from prior meetings): every project must exist in DevOps, tickets created there, and commits linked properly (AB#&lt;number&gt; + ticket number).</w:t>
      </w:r>
    </w:p>
    <w:p>
      <w:pPr>
        <w:pStyle w:val="ListParagraph"/>
        <w:numPr>
          <w:ilvl w:val="0"/>
          <w:numId w:val="1"/>
        </w:numPr>
      </w:pPr>
      <w:r>
        <w:t xml:space="preserve">Ownership clarified: the PM creates the project and key/top-level work items; developers create the detailed activities beneath them.</w:t>
      </w:r>
    </w:p>
    <w:p>
      <w:pPr>
        <w:pStyle w:val="ListParagraph"/>
        <w:numPr>
          <w:ilvl w:val="0"/>
          <w:numId w:val="1"/>
        </w:numPr>
      </w:pPr>
      <w:r>
        <w:t xml:space="preserve">Stuart Allen suggested reviewing long-running projects to catch others that may have slipped outside DevOps.</w:t>
      </w:r>
    </w:p>
    <w:p>
      <w:pPr>
        <w:pStyle w:val="ListParagraph"/>
        <w:numPr>
          <w:ilvl w:val="0"/>
          <w:numId w:val="1"/>
        </w:numPr>
      </w:pPr>
      <w:r>
        <w:t xml:space="preserve">Daniel: Stu Simpson is building an AI agent that auto-generates PBIs/ADO items from a source (transcript, BRD, etc.) — could help; he offered to demo.</w:t>
      </w:r>
    </w:p>
    <w:p>
      <w:pPr>
        <w:pStyle w:val="Heading1"/>
      </w:pPr>
      <w:r>
        <w:t xml:space="preserve">2. AI tooling / falling behind competitors</w:t>
      </w:r>
    </w:p>
    <w:p>
      <w:pPr>
        <w:pStyle w:val="ListParagraph"/>
        <w:numPr>
          <w:ilvl w:val="0"/>
          <w:numId w:val="1"/>
        </w:numPr>
      </w:pPr>
      <w:r>
        <w:t xml:space="preserve">Nick's concern: we are getting behind on AI-assisted BC development. Flagged Microsoft's BC Quality repo and Jeremy Vyska's BC Code Intelligence (VS Code extension + MCP server, ~16 specialist personas). Waldo has built a company-specific rules layer on top.</w:t>
      </w:r>
    </w:p>
    <w:p>
      <w:pPr>
        <w:pStyle w:val="ListParagraph"/>
        <w:numPr>
          <w:ilvl w:val="0"/>
          <w:numId w:val="1"/>
        </w:numPr>
      </w:pPr>
      <w:r>
        <w:t xml:space="preserve">License/legal blocker: contracts (e.g. CII) restrict disclosure of confidential info to Acora employees; Claude stores data in the US (outside the EU) — currently a risk. Copilot (M365) is safer as it is embedded. GitHub Copilot vs M365 Copilot distinction noted.</w:t>
      </w:r>
    </w:p>
    <w:p>
      <w:pPr>
        <w:pStyle w:val="ListParagraph"/>
        <w:numPr>
          <w:ilvl w:val="0"/>
          <w:numId w:val="1"/>
        </w:numPr>
      </w:pPr>
      <w:r>
        <w:t xml:space="preserve">AI cohort selection gap: no BC developers were included (only two .NET + Power BI). Down to line-management nomination structure. To be raised with management (Matt/Jiten).</w:t>
      </w:r>
    </w:p>
    <w:p>
      <w:pPr>
        <w:pStyle w:val="ListParagraph"/>
        <w:numPr>
          <w:ilvl w:val="0"/>
          <w:numId w:val="1"/>
        </w:numPr>
      </w:pPr>
      <w:r>
        <w:t xml:space="preserve">Steve/Stu Simpson has submitted a request to the AI governance team for rules/guardrails on using AI for code — awaiting full answer.</w:t>
      </w:r>
    </w:p>
    <w:p>
      <w:pPr>
        <w:pStyle w:val="ListParagraph"/>
        <w:numPr>
          <w:ilvl w:val="0"/>
          <w:numId w:val="1"/>
        </w:numPr>
      </w:pPr>
      <w:r>
        <w:t xml:space="preserve">Do not put work code into personal AI subscriptions (Acora standard = Copilot + Claude via proper channels).</w:t>
      </w:r>
    </w:p>
    <w:p>
      <w:pPr>
        <w:pStyle w:val="Heading1"/>
      </w:pPr>
      <w:r>
        <w:t xml:space="preserve">3. Deployment / environments (AL-Go)</w:t>
      </w:r>
    </w:p>
    <w:p>
      <w:pPr>
        <w:pStyle w:val="ListParagraph"/>
        <w:numPr>
          <w:ilvl w:val="0"/>
          <w:numId w:val="1"/>
        </w:numPr>
      </w:pPr>
      <w:r>
        <w:t xml:space="preserve">Some repos never got AL-Go set up (~half a dozen, incl. Petrinoli) — the rollout stalled and was forgotten. These need doing manually for now.</w:t>
      </w:r>
    </w:p>
    <w:p>
      <w:pPr>
        <w:pStyle w:val="ListParagraph"/>
        <w:numPr>
          <w:ilvl w:val="0"/>
          <w:numId w:val="1"/>
        </w:numPr>
      </w:pPr>
      <w:r>
        <w:t xml:space="preserve">The environment link breaks when a customer deletes/recreates an environment with a different name — someone then has to reconfigure AL-Go. Mamta has hit this.</w:t>
      </w:r>
    </w:p>
    <w:p>
      <w:pPr>
        <w:pStyle w:val="ListParagraph"/>
        <w:numPr>
          <w:ilvl w:val="0"/>
          <w:numId w:val="1"/>
        </w:numPr>
      </w:pPr>
      <w:r>
        <w:t xml:space="preserve">Principle: live customers own their environments (what they are, why they exist, what version). If a developer finds settings do not match, ask the customer first.</w:t>
      </w:r>
    </w:p>
    <w:p>
      <w:pPr>
        <w:pStyle w:val="ListParagraph"/>
        <w:numPr>
          <w:ilvl w:val="0"/>
          <w:numId w:val="1"/>
        </w:numPr>
      </w:pPr>
      <w:r>
        <w:t xml:space="preserve">Standard 3-environment setup for new projects: Acora Dev (our development) → Sandbox (customer testing) → Production. Taking a copy of production into dev before work helps avoid config-drift surprises, but tenant capacity can constrain this (Stuart Allen).</w:t>
      </w:r>
    </w:p>
    <w:p>
      <w:pPr>
        <w:pStyle w:val="ListParagraph"/>
        <w:numPr>
          <w:ilvl w:val="0"/>
          <w:numId w:val="1"/>
        </w:numPr>
      </w:pPr>
      <w:r>
        <w:t xml:space="preserve">Yevgen / BAU (non-CII) developers do not know the process — reinforces the need for a written-down process.</w:t>
      </w:r>
    </w:p>
    <w:p>
      <w:pPr>
        <w:pStyle w:val="Heading1"/>
      </w:pPr>
      <w:r>
        <w:t xml:space="preserve">4. Release notes</w:t>
      </w:r>
    </w:p>
    <w:p>
      <w:pPr>
        <w:pStyle w:val="ListParagraph"/>
        <w:numPr>
          <w:ilvl w:val="0"/>
          <w:numId w:val="1"/>
        </w:numPr>
      </w:pPr>
      <w:r>
        <w:t xml:space="preserve">Team agreed we are currently poor/inconsistent at release notes.</w:t>
      </w:r>
    </w:p>
    <w:p>
      <w:pPr>
        <w:pStyle w:val="ListParagraph"/>
        <w:numPr>
          <w:ilvl w:val="0"/>
          <w:numId w:val="1"/>
        </w:numPr>
      </w:pPr>
      <w:r>
        <w:t xml:space="preserve">Definition (per Nick's chat with Matt): developer-written instructions enabling a consultant/tester to set up and test the work — includes config changes needed. Not a customer user guide (though customers see a copy). Should be written as you go, not at the end.</w:t>
      </w:r>
    </w:p>
    <w:p>
      <w:pPr>
        <w:pStyle w:val="ListParagraph"/>
        <w:numPr>
          <w:ilvl w:val="0"/>
          <w:numId w:val="1"/>
        </w:numPr>
      </w:pPr>
      <w:r>
        <w:t xml:space="preserve">Must include any config changes; ideally config delivered via install/upgrade scripts.</w:t>
      </w:r>
    </w:p>
    <w:p>
      <w:pPr>
        <w:pStyle w:val="ListParagraph"/>
        <w:numPr>
          <w:ilvl w:val="0"/>
          <w:numId w:val="1"/>
        </w:numPr>
      </w:pPr>
      <w:r>
        <w:t xml:space="preserve">Should form part of the support handover (with spec docs) so support knows what customisation was done.</w:t>
      </w:r>
    </w:p>
    <w:p>
      <w:pPr>
        <w:pStyle w:val="ListParagraph"/>
        <w:numPr>
          <w:ilvl w:val="0"/>
          <w:numId w:val="1"/>
        </w:numPr>
      </w:pPr>
      <w:r>
        <w:t xml:space="preserve">Filing: customer folder in Teams (per Nick's guidance okayed by Matt ~2yrs ago) AND ServiceNow (customer needs it). Too many scattered locations currently.</w:t>
      </w:r>
    </w:p>
    <w:p>
      <w:pPr>
        <w:pStyle w:val="ListParagraph"/>
        <w:numPr>
          <w:ilvl w:val="0"/>
          <w:numId w:val="1"/>
        </w:numPr>
      </w:pPr>
      <w:r>
        <w:t xml:space="preserve">AL-Go already auto-generates a release change log from PRs between versions, plus AL-Doc reference documentation (accoralimited.io/&lt;repo&gt;) — better code/XML comments = better output. Could be surfaced centrally (repo README / DevOps wiki) rather than hunting in CI/CD.</w:t>
      </w:r>
    </w:p>
    <w:p>
      <w:pPr>
        <w:pStyle w:val="ListParagraph"/>
        <w:numPr>
          <w:ilvl w:val="0"/>
          <w:numId w:val="1"/>
        </w:numPr>
      </w:pPr>
      <w:r>
        <w:t xml:space="preserve">Conventional commits (Mick) would improve change logs; Nick to look at AL-Go rules to enforce commit-message structure.</w:t>
      </w:r>
    </w:p>
    <w:p>
      <w:pPr>
        <w:pStyle w:val="Heading1"/>
      </w:pPr>
      <w:r>
        <w:t xml:space="preserve">5. ALCop migration (from BC Lintercop)</w:t>
      </w:r>
    </w:p>
    <w:p>
      <w:pPr>
        <w:pStyle w:val="ListParagraph"/>
        <w:numPr>
          <w:ilvl w:val="0"/>
          <w:numId w:val="1"/>
        </w:numPr>
      </w:pPr>
      <w:r>
        <w:t xml:space="preserve">BC Lintercop superseded by ALCop / LinterCop — needs reconfiguration (not much). A script on the website does most of it; enable the cops (~6, 9 total incl. 3 Microsoft) which writes to workspace settings.</w:t>
      </w:r>
    </w:p>
    <w:p>
      <w:pPr>
        <w:pStyle w:val="ListParagraph"/>
        <w:numPr>
          <w:ilvl w:val="0"/>
          <w:numId w:val="1"/>
        </w:numPr>
      </w:pPr>
      <w:r>
        <w:t xml:space="preserve">Nick will move AL-Go over to ALCop and test the "fail on new warnings" setting (currently fails PRs on errors only).</w:t>
      </w:r>
    </w:p>
    <w:p>
      <w:pPr>
        <w:pStyle w:val="ListParagraph"/>
        <w:numPr>
          <w:ilvl w:val="0"/>
          <w:numId w:val="1"/>
        </w:numPr>
      </w:pPr>
      <w:r>
        <w:t xml:space="preserve">Fixing is easy — most issues have right-click code actions (incl. from the Problems panel). Intentional suppressions must use a pragma with a comment explaining why; a pragma without a comment should fail code review and be sent back.</w:t>
      </w:r>
    </w:p>
    <w:p>
      <w:pPr>
        <w:pStyle w:val="ListParagraph"/>
        <w:numPr>
          <w:ilvl w:val="0"/>
          <w:numId w:val="1"/>
        </w:numPr>
      </w:pPr>
      <w:r>
        <w:t xml:space="preserve">Don't set Handled := false on handled-pattern subscribers (can override others). Unused event-subscriber params should be removed, not referenced.</w:t>
      </w:r>
    </w:p>
    <w:p>
      <w:pPr>
        <w:pStyle w:val="ListParagraph"/>
        <w:numPr>
          <w:ilvl w:val="0"/>
          <w:numId w:val="1"/>
        </w:numPr>
      </w:pPr>
      <w:r>
        <w:t xml:space="preserve">Nick to re-share the migration link/message; all developers to migrate their projects.</w:t>
      </w:r>
    </w:p>
    <w:p>
      <w:pPr>
        <w:pStyle w:val="Heading1"/>
      </w:pPr>
      <w:r>
        <w:t xml:space="preserve">6. Workspace files</w:t>
      </w:r>
    </w:p>
    <w:p>
      <w:pPr>
        <w:pStyle w:val="ListParagraph"/>
        <w:numPr>
          <w:ilvl w:val="0"/>
          <w:numId w:val="1"/>
        </w:numPr>
      </w:pPr>
      <w:r>
        <w:t xml:space="preserve">Open the .code-workspace file (not the folder) so you get the shared settings + recommended extensions. Nick has updated settings from the Info Pro work and will pass out a new version — developers to update theirs.</w:t>
      </w:r>
    </w:p>
    <w:p>
      <w:pPr>
        <w:pStyle w:val="ListParagraph"/>
        <w:numPr>
          <w:ilvl w:val="0"/>
          <w:numId w:val="1"/>
        </w:numPr>
      </w:pPr>
      <w:r>
        <w:t xml:space="preserve">Caveat: BC v17 (2020 Wave 2) workspaces do not support debugging with the current AL extension — development works, but debugging needs the folder opened directly + older VSIX installed (Mick).</w:t>
      </w:r>
    </w:p>
    <w:p>
      <w:pPr>
        <w:pStyle w:val="ListParagraph"/>
        <w:numPr>
          <w:ilvl w:val="0"/>
          <w:numId w:val="1"/>
        </w:numPr>
      </w:pPr>
      <w:r>
        <w:t xml:space="preserve">On modern BC/SaaS: launch configs can live in the workspace file instead of launch.json (keeps multi-app configs in one place); be careful VS Code does not auto-create/override a launch.json.</w:t>
      </w:r>
    </w:p>
    <w:p>
      <w:pPr>
        <w:pStyle w:val="Heading1"/>
      </w:pPr>
      <w:r>
        <w:t xml:space="preserve">7. Next steps (agreed at close)</w:t>
      </w:r>
    </w:p>
    <w:p>
      <w:pPr>
        <w:pStyle w:val="ListParagraph"/>
        <w:numPr>
          <w:ilvl w:val="0"/>
          <w:numId w:val="1"/>
        </w:numPr>
      </w:pPr>
      <w:r>
        <w:t xml:space="preserve">Book more sessions: one to go through release notes as a group, plus a session walking through the actual process once written up.</w:t>
      </w:r>
    </w:p>
    <w:p>
      <w:pPr>
        <w:pStyle w:val="Heading1"/>
      </w:pPr>
      <w:r>
        <w:t xml:space="preserve">Next Actions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0"/>
        <w:gridCol w:w="7200"/>
        <w:gridCol w:w="1800"/>
      </w:tblGrid>
      <w:tr>
        <w:tc>
          <w:tcPr>
            <w:tcW w:w="500" w:type="dxa"/>
            <w:shd w:val="clear" w:color="auto" w:fill="D9E2F3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7200" w:type="dxa"/>
            <w:shd w:val="clear" w:color="auto" w:fill="D9E2F3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 xml:space="preserve">Owner</w:t>
            </w:r>
          </w:p>
        </w:tc>
      </w:tr>
      <w:tr>
        <w:tc>
          <w:tcPr>
            <w:tcW w:w="500" w:type="dxa"/>
          </w:tcPr>
          <w:p>
            <w:r>
              <w:t xml:space="preserve">1</w:t>
            </w:r>
          </w:p>
        </w:tc>
        <w:tc>
          <w:tcPr>
            <w:tcW w:w="7200" w:type="dxa"/>
          </w:tcPr>
          <w:p>
            <w:r>
              <w:t xml:space="preserve">Write up notes/documentation on pipelines, GitHub, and how the release process flows, to share with the team</w:t>
            </w:r>
          </w:p>
        </w:tc>
        <w:tc>
          <w:tcPr>
            <w:tcW w:w="1800" w:type="dxa"/>
          </w:tcPr>
          <w:p>
            <w:r>
              <w:t xml:space="preserve">Nick</w:t>
            </w:r>
          </w:p>
        </w:tc>
      </w:tr>
      <w:tr>
        <w:tc>
          <w:tcPr>
            <w:tcW w:w="500" w:type="dxa"/>
          </w:tcPr>
          <w:p>
            <w:r>
              <w:t xml:space="preserve">2</w:t>
            </w:r>
          </w:p>
        </w:tc>
        <w:tc>
          <w:tcPr>
            <w:tcW w:w="7200" w:type="dxa"/>
          </w:tcPr>
          <w:p>
            <w:r>
              <w:t xml:space="preserve">Sit with Mamta straight after the meeting to manually push out AL-Go for Petrinoli</w:t>
            </w:r>
          </w:p>
        </w:tc>
        <w:tc>
          <w:tcPr>
            <w:tcW w:w="1800" w:type="dxa"/>
          </w:tcPr>
          <w:p>
            <w:r>
              <w:t xml:space="preserve">Nick</w:t>
            </w:r>
          </w:p>
        </w:tc>
      </w:tr>
      <w:tr>
        <w:tc>
          <w:tcPr>
            <w:tcW w:w="500" w:type="dxa"/>
          </w:tcPr>
          <w:p>
            <w:r>
              <w:t xml:space="preserve">3</w:t>
            </w:r>
          </w:p>
        </w:tc>
        <w:tc>
          <w:tcPr>
            <w:tcW w:w="7200" w:type="dxa"/>
          </w:tcPr>
          <w:p>
            <w:r>
              <w:t xml:space="preserve">Record a video converting one repo to AL-Go, then roll out to devs; find the list of ~6 repos still missing AL-Go and complete them</w:t>
            </w:r>
          </w:p>
        </w:tc>
        <w:tc>
          <w:tcPr>
            <w:tcW w:w="1800" w:type="dxa"/>
          </w:tcPr>
          <w:p>
            <w:r>
              <w:t xml:space="preserve">Nick</w:t>
            </w:r>
          </w:p>
        </w:tc>
      </w:tr>
      <w:tr>
        <w:tc>
          <w:tcPr>
            <w:tcW w:w="500" w:type="dxa"/>
          </w:tcPr>
          <w:p>
            <w:r>
              <w:t xml:space="preserve">4</w:t>
            </w:r>
          </w:p>
        </w:tc>
        <w:tc>
          <w:tcPr>
            <w:tcW w:w="7200" w:type="dxa"/>
          </w:tcPr>
          <w:p>
            <w:r>
              <w:t xml:space="preserve">Add written instructions for the broken environment-link scenario (customer deletes/recreates environment)</w:t>
            </w:r>
          </w:p>
        </w:tc>
        <w:tc>
          <w:tcPr>
            <w:tcW w:w="1800" w:type="dxa"/>
          </w:tcPr>
          <w:p>
            <w:r>
              <w:t xml:space="preserve">Nick</w:t>
            </w:r>
          </w:p>
        </w:tc>
      </w:tr>
      <w:tr>
        <w:tc>
          <w:tcPr>
            <w:tcW w:w="500" w:type="dxa"/>
          </w:tcPr>
          <w:p>
            <w:r>
              <w:t xml:space="preserve">5</w:t>
            </w:r>
          </w:p>
        </w:tc>
        <w:tc>
          <w:tcPr>
            <w:tcW w:w="7200" w:type="dxa"/>
          </w:tcPr>
          <w:p>
            <w:r>
              <w:t xml:space="preserve">Re-share the BC Lintercop to ALCop migration link; reconfigure AL-Go to use ALCop/LinterCop; test the "fail on new warnings" setting</w:t>
            </w:r>
          </w:p>
        </w:tc>
        <w:tc>
          <w:tcPr>
            <w:tcW w:w="1800" w:type="dxa"/>
          </w:tcPr>
          <w:p>
            <w:r>
              <w:t xml:space="preserve">Nick</w:t>
            </w:r>
          </w:p>
        </w:tc>
      </w:tr>
      <w:tr>
        <w:tc>
          <w:tcPr>
            <w:tcW w:w="500" w:type="dxa"/>
          </w:tcPr>
          <w:p>
            <w:r>
              <w:t xml:space="preserve">6</w:t>
            </w:r>
          </w:p>
        </w:tc>
        <w:tc>
          <w:tcPr>
            <w:tcW w:w="7200" w:type="dxa"/>
          </w:tcPr>
          <w:p>
            <w:r>
              <w:t xml:space="preserve">Migrate own projects from BC Lintercop to ALCop (enable cops, run migration script); fix warnings; pragma + comment for intentional suppressions</w:t>
            </w:r>
          </w:p>
        </w:tc>
        <w:tc>
          <w:tcPr>
            <w:tcW w:w="1800" w:type="dxa"/>
          </w:tcPr>
          <w:p>
            <w:r>
              <w:t xml:space="preserve">All developers</w:t>
            </w:r>
          </w:p>
        </w:tc>
      </w:tr>
      <w:tr>
        <w:tc>
          <w:tcPr>
            <w:tcW w:w="500" w:type="dxa"/>
          </w:tcPr>
          <w:p>
            <w:r>
              <w:t xml:space="preserve">7</w:t>
            </w:r>
          </w:p>
        </w:tc>
        <w:tc>
          <w:tcPr>
            <w:tcW w:w="7200" w:type="dxa"/>
          </w:tcPr>
          <w:p>
            <w:r>
              <w:t xml:space="preserve">Ensure all work goes through DevOps — projects + tickets in DevOps, commits linked (AB# + ticket number)</w:t>
            </w:r>
          </w:p>
        </w:tc>
        <w:tc>
          <w:tcPr>
            <w:tcW w:w="1800" w:type="dxa"/>
          </w:tcPr>
          <w:p>
            <w:r>
              <w:t xml:space="preserve">All developers</w:t>
            </w:r>
          </w:p>
        </w:tc>
      </w:tr>
      <w:tr>
        <w:tc>
          <w:tcPr>
            <w:tcW w:w="500" w:type="dxa"/>
          </w:tcPr>
          <w:p>
            <w:r>
              <w:t xml:space="preserve">8</w:t>
            </w:r>
          </w:p>
        </w:tc>
        <w:tc>
          <w:tcPr>
            <w:tcW w:w="7200" w:type="dxa"/>
          </w:tcPr>
          <w:p>
            <w:r>
              <w:t xml:space="preserve">Write release notes for all work, as you go; file in customer Teams folder + ServiceNow</w:t>
            </w:r>
          </w:p>
        </w:tc>
        <w:tc>
          <w:tcPr>
            <w:tcW w:w="1800" w:type="dxa"/>
          </w:tcPr>
          <w:p>
            <w:r>
              <w:t xml:space="preserve">All developers</w:t>
            </w:r>
          </w:p>
        </w:tc>
      </w:tr>
      <w:tr>
        <w:tc>
          <w:tcPr>
            <w:tcW w:w="500" w:type="dxa"/>
          </w:tcPr>
          <w:p>
            <w:r>
              <w:t xml:space="preserve">9</w:t>
            </w:r>
          </w:p>
        </w:tc>
        <w:tc>
          <w:tcPr>
            <w:tcW w:w="7200" w:type="dxa"/>
          </w:tcPr>
          <w:p>
            <w:r>
              <w:t xml:space="preserve">Produce the ideal release-notes standard/template (assess best existing notes for gaps, iterate); build a Claude skill to auto-generate release notes from code (blocked on AI license/legal)</w:t>
            </w:r>
          </w:p>
        </w:tc>
        <w:tc>
          <w:tcPr>
            <w:tcW w:w="1800" w:type="dxa"/>
          </w:tcPr>
          <w:p>
            <w:r>
              <w:t xml:space="preserve">Daniel</w:t>
            </w:r>
          </w:p>
        </w:tc>
      </w:tr>
      <w:tr>
        <w:tc>
          <w:tcPr>
            <w:tcW w:w="500" w:type="dxa"/>
          </w:tcPr>
          <w:p>
            <w:r>
              <w:t xml:space="preserve">10</w:t>
            </w:r>
          </w:p>
        </w:tc>
        <w:tc>
          <w:tcPr>
            <w:tcW w:w="7200" w:type="dxa"/>
          </w:tcPr>
          <w:p>
            <w:r>
              <w:t xml:space="preserve">Send Daniel the best existing release-notes example (Nick has the Info Pro one)</w:t>
            </w:r>
          </w:p>
        </w:tc>
        <w:tc>
          <w:tcPr>
            <w:tcW w:w="1800" w:type="dxa"/>
          </w:tcPr>
          <w:p>
            <w:r>
              <w:t xml:space="preserve">Nick / team</w:t>
            </w:r>
          </w:p>
        </w:tc>
      </w:tr>
      <w:tr>
        <w:tc>
          <w:tcPr>
            <w:tcW w:w="500" w:type="dxa"/>
          </w:tcPr>
          <w:p>
            <w:r>
              <w:t xml:space="preserve">11</w:t>
            </w:r>
          </w:p>
        </w:tc>
        <w:tc>
          <w:tcPr>
            <w:tcW w:w="7200" w:type="dxa"/>
          </w:tcPr>
          <w:p>
            <w:r>
              <w:t xml:space="preserve">Send everyone a link to BC Code Intelligence to trial; put a small business case to ai.governance@acora.com for licenses</w:t>
            </w:r>
          </w:p>
        </w:tc>
        <w:tc>
          <w:tcPr>
            <w:tcW w:w="1800" w:type="dxa"/>
          </w:tcPr>
          <w:p>
            <w:r>
              <w:t xml:space="preserve">Nick</w:t>
            </w:r>
          </w:p>
        </w:tc>
      </w:tr>
      <w:tr>
        <w:tc>
          <w:tcPr>
            <w:tcW w:w="500" w:type="dxa"/>
          </w:tcPr>
          <w:p>
            <w:r>
              <w:t xml:space="preserve">12</w:t>
            </w:r>
          </w:p>
        </w:tc>
        <w:tc>
          <w:tcPr>
            <w:tcW w:w="7200" w:type="dxa"/>
          </w:tcPr>
          <w:p>
            <w:r>
              <w:t xml:space="preserve">Share AI cohort training notes + CISI AI-governance doc; raise the BC-developer cohort gap with management (Matt/Jiten)</w:t>
            </w:r>
          </w:p>
        </w:tc>
        <w:tc>
          <w:tcPr>
            <w:tcW w:w="1800" w:type="dxa"/>
          </w:tcPr>
          <w:p>
            <w:r>
              <w:t xml:space="preserve">Daniel</w:t>
            </w:r>
          </w:p>
        </w:tc>
      </w:tr>
      <w:tr>
        <w:tc>
          <w:tcPr>
            <w:tcW w:w="500" w:type="dxa"/>
          </w:tcPr>
          <w:p>
            <w:r>
              <w:t xml:space="preserve">13</w:t>
            </w:r>
          </w:p>
        </w:tc>
        <w:tc>
          <w:tcPr>
            <w:tcW w:w="7200" w:type="dxa"/>
          </w:tcPr>
          <w:p>
            <w:r>
              <w:t xml:space="preserve">Book dedicated AI/process sessions (Friday afternoons / hackathon-style) and force time into the diary; call Josh today to schedule; get Matt to join on-site</w:t>
            </w:r>
          </w:p>
        </w:tc>
        <w:tc>
          <w:tcPr>
            <w:tcW w:w="1800" w:type="dxa"/>
          </w:tcPr>
          <w:p>
            <w:r>
              <w:t xml:space="preserve">Nick + Josh</w:t>
            </w:r>
          </w:p>
        </w:tc>
      </w:tr>
      <w:tr>
        <w:tc>
          <w:tcPr>
            <w:tcW w:w="500" w:type="dxa"/>
          </w:tcPr>
          <w:p>
            <w:r>
              <w:t xml:space="preserve">14</w:t>
            </w:r>
          </w:p>
        </w:tc>
        <w:tc>
          <w:tcPr>
            <w:tcW w:w="7200" w:type="dxa"/>
          </w:tcPr>
          <w:p>
            <w:r>
              <w:t xml:space="preserve">Arrange the group release-notes session + a couple more sessions incl. a process walkthrough</w:t>
            </w:r>
          </w:p>
        </w:tc>
        <w:tc>
          <w:tcPr>
            <w:tcW w:w="1800" w:type="dxa"/>
          </w:tcPr>
          <w:p>
            <w:r>
              <w:t xml:space="preserve">Josh</w:t>
            </w:r>
          </w:p>
        </w:tc>
      </w:tr>
      <w:tr>
        <w:tc>
          <w:tcPr>
            <w:tcW w:w="500" w:type="dxa"/>
          </w:tcPr>
          <w:p>
            <w:r>
              <w:t xml:space="preserve">15</w:t>
            </w:r>
          </w:p>
        </w:tc>
        <w:tc>
          <w:tcPr>
            <w:tcW w:w="7200" w:type="dxa"/>
          </w:tcPr>
          <w:p>
            <w:r>
              <w:t xml:space="preserve">Chase the ServiceNow team to expand ServiceNow to link to DevOps (scope agreed, waiting on them)</w:t>
            </w:r>
          </w:p>
        </w:tc>
        <w:tc>
          <w:tcPr>
            <w:tcW w:w="1800" w:type="dxa"/>
          </w:tcPr>
          <w:p>
            <w:r>
              <w:t xml:space="preserve">Daniel</w:t>
            </w:r>
          </w:p>
        </w:tc>
      </w:tr>
      <w:tr>
        <w:tc>
          <w:tcPr>
            <w:tcW w:w="500" w:type="dxa"/>
          </w:tcPr>
          <w:p>
            <w:r>
              <w:t xml:space="preserve">16</w:t>
            </w:r>
          </w:p>
        </w:tc>
        <w:tc>
          <w:tcPr>
            <w:tcW w:w="7200" w:type="dxa"/>
          </w:tcPr>
          <w:p>
            <w:r>
              <w:t xml:space="preserve">Run this transcript through an approved AI tool to produce notes</w:t>
            </w:r>
          </w:p>
        </w:tc>
        <w:tc>
          <w:tcPr>
            <w:tcW w:w="1800" w:type="dxa"/>
          </w:tcPr>
          <w:p>
            <w:r>
              <w:t xml:space="preserve">Nick</w:t>
            </w:r>
          </w:p>
        </w:tc>
      </w:tr>
      <w:tr>
        <w:tc>
          <w:tcPr>
            <w:tcW w:w="500" w:type="dxa"/>
          </w:tcPr>
          <w:p>
            <w:r>
              <w:t xml:space="preserve">17</w:t>
            </w:r>
          </w:p>
        </w:tc>
        <w:tc>
          <w:tcPr>
            <w:tcW w:w="7200" w:type="dxa"/>
          </w:tcPr>
          <w:p>
            <w:r>
              <w:t xml:space="preserve">Pass out the updated .code-workspace file with new settings; devs to update theirs</w:t>
            </w:r>
          </w:p>
        </w:tc>
        <w:tc>
          <w:tcPr>
            <w:tcW w:w="1800" w:type="dxa"/>
          </w:tcPr>
          <w:p>
            <w:r>
              <w:t xml:space="preserve">Nick</w:t>
            </w:r>
          </w:p>
        </w:tc>
      </w:tr>
      <w:tr>
        <w:tc>
          <w:tcPr>
            <w:tcW w:w="500" w:type="dxa"/>
          </w:tcPr>
          <w:p>
            <w:r>
              <w:t xml:space="preserve">18</w:t>
            </w:r>
          </w:p>
        </w:tc>
        <w:tc>
          <w:tcPr>
            <w:tcW w:w="7200" w:type="dxa"/>
          </w:tcPr>
          <w:p>
            <w:r>
              <w:t xml:space="preserve">Share the conventional-commits cheat-sheet link; surface AL-Doc reference docs centrally (README / DevOps wiki)</w:t>
            </w:r>
          </w:p>
        </w:tc>
        <w:tc>
          <w:tcPr>
            <w:tcW w:w="1800" w:type="dxa"/>
          </w:tcPr>
          <w:p>
            <w:r>
              <w:t xml:space="preserve">Mick / Kevin</w:t>
            </w:r>
          </w:p>
        </w:tc>
      </w:tr>
      <w:tr>
        <w:tc>
          <w:tcPr>
            <w:tcW w:w="500" w:type="dxa"/>
          </w:tcPr>
          <w:p>
            <w:r>
              <w:t xml:space="preserve">19</w:t>
            </w:r>
          </w:p>
        </w:tc>
        <w:tc>
          <w:tcPr>
            <w:tcW w:w="7200" w:type="dxa"/>
          </w:tcPr>
          <w:p>
            <w:r>
              <w:t xml:space="preserve">Review long-running projects to catch any (like Gainsborough) that slipped outside DevOps</w:t>
            </w:r>
          </w:p>
        </w:tc>
        <w:tc>
          <w:tcPr>
            <w:tcW w:w="1800" w:type="dxa"/>
          </w:tcPr>
          <w:p>
            <w:r>
              <w:t xml:space="preserve">Team (suggested)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after="80"/>
    </w:pPr>
    <w:rPr>
      <w:b/>
      <w:color w:val="1F3864"/>
      <w:sz w:val="52"/>
    </w:rPr>
  </w:style>
  <w:style w:type="paragraph" w:styleId="Subtitle">
    <w:name w:val="Subtitle"/>
    <w:basedOn w:val="Normal"/>
    <w:pPr>
      <w:spacing w:after="240"/>
    </w:pPr>
    <w:rPr>
      <w:color w:val="595959"/>
      <w:sz w:val="24"/>
    </w:rPr>
  </w:style>
  <w:style w:type="paragraph" w:styleId="Heading1">
    <w:name w:val="heading 1"/>
    <w:basedOn w:val="Normal"/>
    <w:next w:val="Normal"/>
    <w:pPr>
      <w:keepNext/>
      <w:spacing w:before="280" w:after="120"/>
      <w:outlineLvl w:val="0"/>
    </w:pPr>
    <w:rPr>
      <w:b/>
      <w:color w:val="2E74B5"/>
      <w:sz w:val="30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color w:val="2E74B5"/>
      <w:sz w:val="26"/>
    </w:rPr>
  </w:style>
  <w:style w:type="paragraph" w:styleId="ListParagraph">
    <w:name w:val="List Paragraph"/>
    <w:basedOn w:val="Normal"/>
    <w:pPr>
      <w:ind w:left="360" w:hanging="360"/>
      <w:spacing w:after="60"/>
    </w:p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Development Practices &amp; Processes - Meeting Summary</dc:title>
  <dc:creator>Nick Goddard</dc:creator>
  <cp:lastModifiedBy>Nick Goddard</cp:lastModifiedBy>
  <dcterms:created xsi:type="dcterms:W3CDTF">2026-08-04T14:41:20Z</dcterms:created>
  <dcterms:modified xsi:type="dcterms:W3CDTF">2026-08-04T14:41:20Z</dcterms:modified>
</cp:coreProperties>
</file>