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D66F5" w14:textId="52313584" w:rsidR="000F5A5C" w:rsidRPr="00AA0A53" w:rsidRDefault="00265D0E" w:rsidP="002C2A70">
      <w:pPr>
        <w:pStyle w:val="Heading1"/>
        <w:rPr>
          <w:rFonts w:cs="Times New Roman"/>
          <w:color w:val="2E2D29"/>
        </w:rPr>
      </w:pPr>
      <w:r w:rsidRPr="00AA0A53">
        <w:rPr>
          <w:rFonts w:cs="Times New Roman"/>
          <w:color w:val="2E2D29"/>
        </w:rPr>
        <w:t>Nick Grasley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96DA5" w:rsidRPr="00AA0A53" w14:paraId="665FF836" w14:textId="77777777" w:rsidTr="00696DA5">
        <w:tc>
          <w:tcPr>
            <w:tcW w:w="4675" w:type="dxa"/>
          </w:tcPr>
          <w:p w14:paraId="17BFCB1A" w14:textId="77777777" w:rsidR="00696DA5" w:rsidRPr="00AA0A53" w:rsidRDefault="00696DA5" w:rsidP="006C6383">
            <w:pPr>
              <w:rPr>
                <w:rFonts w:ascii="Cambria" w:hAnsi="Cambria" w:cs="Times New Roman"/>
                <w:sz w:val="22"/>
                <w:szCs w:val="22"/>
              </w:rPr>
            </w:pPr>
            <w:r w:rsidRPr="00AA0A53">
              <w:rPr>
                <w:rFonts w:ascii="Cambria" w:hAnsi="Cambria" w:cs="Times New Roman"/>
                <w:sz w:val="22"/>
                <w:szCs w:val="22"/>
              </w:rPr>
              <w:t>Stanford University</w:t>
            </w:r>
          </w:p>
          <w:p w14:paraId="54E2734B" w14:textId="77777777" w:rsidR="00696DA5" w:rsidRPr="00AA0A53" w:rsidRDefault="00696DA5" w:rsidP="006C6383">
            <w:pPr>
              <w:rPr>
                <w:rFonts w:ascii="Cambria" w:hAnsi="Cambria" w:cs="Times New Roman"/>
                <w:sz w:val="22"/>
                <w:szCs w:val="22"/>
              </w:rPr>
            </w:pPr>
            <w:r w:rsidRPr="00AA0A53">
              <w:rPr>
                <w:rFonts w:ascii="Cambria" w:hAnsi="Cambria" w:cs="Times New Roman"/>
                <w:sz w:val="22"/>
                <w:szCs w:val="22"/>
              </w:rPr>
              <w:t>Department of Economics</w:t>
            </w:r>
          </w:p>
          <w:p w14:paraId="1094A2F9" w14:textId="77777777" w:rsidR="00696DA5" w:rsidRPr="00AA0A53" w:rsidRDefault="00696DA5" w:rsidP="006C6383">
            <w:pPr>
              <w:rPr>
                <w:rFonts w:ascii="Cambria" w:hAnsi="Cambria" w:cs="Times New Roman"/>
                <w:sz w:val="22"/>
                <w:szCs w:val="22"/>
              </w:rPr>
            </w:pPr>
            <w:r w:rsidRPr="00AA0A53">
              <w:rPr>
                <w:rFonts w:ascii="Cambria" w:hAnsi="Cambria" w:cs="Times New Roman"/>
                <w:sz w:val="22"/>
                <w:szCs w:val="22"/>
              </w:rPr>
              <w:t>579 Jane Stanford Way</w:t>
            </w:r>
          </w:p>
          <w:p w14:paraId="6CA30F1E" w14:textId="70B7C24D" w:rsidR="00696DA5" w:rsidRPr="00AA0A53" w:rsidRDefault="00696DA5" w:rsidP="006C6383">
            <w:pPr>
              <w:rPr>
                <w:rFonts w:ascii="Cambria" w:hAnsi="Cambria" w:cs="Times New Roman"/>
                <w:sz w:val="22"/>
                <w:szCs w:val="22"/>
              </w:rPr>
            </w:pPr>
            <w:r w:rsidRPr="00AA0A53">
              <w:rPr>
                <w:rFonts w:ascii="Cambria" w:hAnsi="Cambria" w:cs="Times New Roman"/>
                <w:sz w:val="22"/>
                <w:szCs w:val="22"/>
              </w:rPr>
              <w:t>Stanford, CA 94305</w:t>
            </w:r>
          </w:p>
        </w:tc>
        <w:tc>
          <w:tcPr>
            <w:tcW w:w="4675" w:type="dxa"/>
          </w:tcPr>
          <w:p w14:paraId="4595156C" w14:textId="77777777" w:rsidR="00696DA5" w:rsidRPr="001C554E" w:rsidRDefault="00696DA5" w:rsidP="00696DA5">
            <w:pPr>
              <w:jc w:val="right"/>
              <w:rPr>
                <w:rFonts w:ascii="Cambria" w:hAnsi="Cambria" w:cs="Times New Roman"/>
                <w:color w:val="B83A4B"/>
                <w:sz w:val="22"/>
                <w:szCs w:val="22"/>
              </w:rPr>
            </w:pPr>
            <w:r w:rsidRPr="001C554E">
              <w:rPr>
                <w:rFonts w:ascii="Cambria" w:hAnsi="Cambria" w:cs="Times New Roman"/>
                <w:color w:val="B83A4B"/>
                <w:sz w:val="22"/>
                <w:szCs w:val="22"/>
              </w:rPr>
              <w:fldChar w:fldCharType="begin"/>
            </w:r>
            <w:r w:rsidRPr="001C554E">
              <w:rPr>
                <w:rFonts w:ascii="Cambria" w:hAnsi="Cambria" w:cs="Times New Roman"/>
                <w:color w:val="B83A4B"/>
                <w:sz w:val="22"/>
                <w:szCs w:val="22"/>
              </w:rPr>
              <w:instrText>HYPERLINK "mailto:ngrasley@stanford.edu"</w:instrText>
            </w:r>
            <w:r w:rsidRPr="001C554E">
              <w:rPr>
                <w:rFonts w:ascii="Cambria" w:hAnsi="Cambria" w:cs="Times New Roman"/>
                <w:color w:val="B83A4B"/>
                <w:sz w:val="22"/>
                <w:szCs w:val="22"/>
              </w:rPr>
            </w:r>
            <w:r w:rsidRPr="001C554E">
              <w:rPr>
                <w:rFonts w:ascii="Cambria" w:hAnsi="Cambria" w:cs="Times New Roman"/>
                <w:color w:val="B83A4B"/>
                <w:sz w:val="22"/>
                <w:szCs w:val="22"/>
              </w:rPr>
              <w:fldChar w:fldCharType="separate"/>
            </w:r>
            <w:r w:rsidRPr="001C554E">
              <w:rPr>
                <w:rStyle w:val="Hyperlink"/>
                <w:rFonts w:ascii="Cambria" w:hAnsi="Cambria" w:cs="Times New Roman"/>
                <w:color w:val="B83A4B"/>
                <w:sz w:val="22"/>
                <w:szCs w:val="22"/>
              </w:rPr>
              <w:t>ngrasley@stanford.edu</w:t>
            </w:r>
            <w:r w:rsidRPr="001C554E">
              <w:rPr>
                <w:rFonts w:ascii="Cambria" w:hAnsi="Cambria" w:cs="Times New Roman"/>
                <w:color w:val="B83A4B"/>
                <w:sz w:val="22"/>
                <w:szCs w:val="22"/>
              </w:rPr>
              <w:fldChar w:fldCharType="end"/>
            </w:r>
          </w:p>
          <w:p w14:paraId="58AE7638" w14:textId="141C79F3" w:rsidR="00696DA5" w:rsidRPr="00AA0A53" w:rsidRDefault="00485553" w:rsidP="00696DA5">
            <w:pPr>
              <w:jc w:val="right"/>
              <w:rPr>
                <w:rFonts w:ascii="Cambria" w:hAnsi="Cambria" w:cs="Times New Roman"/>
                <w:color w:val="B83A4B"/>
                <w:sz w:val="22"/>
                <w:szCs w:val="22"/>
              </w:rPr>
            </w:pPr>
            <w:r w:rsidRPr="00AA0A53">
              <w:rPr>
                <w:rFonts w:ascii="Cambria" w:hAnsi="Cambria" w:cs="Times New Roman"/>
                <w:color w:val="B83A4B"/>
                <w:sz w:val="22"/>
                <w:szCs w:val="22"/>
              </w:rPr>
              <w:fldChar w:fldCharType="begin"/>
            </w:r>
            <w:r w:rsidRPr="00AA0A53">
              <w:rPr>
                <w:rFonts w:ascii="Cambria" w:hAnsi="Cambria" w:cs="Times New Roman"/>
                <w:color w:val="B83A4B"/>
                <w:sz w:val="22"/>
                <w:szCs w:val="22"/>
              </w:rPr>
              <w:instrText>HYPERLINK "nickgrasley.github.io"</w:instrText>
            </w:r>
            <w:r w:rsidRPr="00AA0A53">
              <w:rPr>
                <w:rFonts w:ascii="Cambria" w:hAnsi="Cambria" w:cs="Times New Roman"/>
                <w:color w:val="B83A4B"/>
                <w:sz w:val="22"/>
                <w:szCs w:val="22"/>
              </w:rPr>
            </w:r>
            <w:r w:rsidRPr="00AA0A53">
              <w:rPr>
                <w:rFonts w:ascii="Cambria" w:hAnsi="Cambria" w:cs="Times New Roman"/>
                <w:color w:val="B83A4B"/>
                <w:sz w:val="22"/>
                <w:szCs w:val="22"/>
              </w:rPr>
              <w:fldChar w:fldCharType="separate"/>
            </w:r>
            <w:r w:rsidR="00696DA5" w:rsidRPr="00AA0A53">
              <w:rPr>
                <w:rStyle w:val="Hyperlink"/>
                <w:rFonts w:ascii="Cambria" w:hAnsi="Cambria" w:cs="Times New Roman"/>
                <w:color w:val="B83A4B"/>
                <w:sz w:val="22"/>
                <w:szCs w:val="22"/>
              </w:rPr>
              <w:t>nickgrasley.github.io</w:t>
            </w:r>
            <w:r w:rsidRPr="00AA0A53">
              <w:rPr>
                <w:rFonts w:ascii="Cambria" w:hAnsi="Cambria" w:cs="Times New Roman"/>
                <w:color w:val="B83A4B"/>
                <w:sz w:val="22"/>
                <w:szCs w:val="22"/>
              </w:rPr>
              <w:fldChar w:fldCharType="end"/>
            </w:r>
          </w:p>
          <w:p w14:paraId="0363A668" w14:textId="77777777" w:rsidR="00696DA5" w:rsidRPr="00AA0A53" w:rsidRDefault="00696DA5" w:rsidP="00696DA5">
            <w:pPr>
              <w:jc w:val="right"/>
              <w:rPr>
                <w:rFonts w:ascii="Cambria" w:hAnsi="Cambria" w:cs="Times New Roman"/>
                <w:sz w:val="22"/>
                <w:szCs w:val="22"/>
              </w:rPr>
            </w:pPr>
            <w:r w:rsidRPr="00AA0A53">
              <w:rPr>
                <w:rFonts w:ascii="Cambria" w:hAnsi="Cambria" w:cs="Times New Roman"/>
                <w:sz w:val="22"/>
                <w:szCs w:val="22"/>
              </w:rPr>
              <w:t>(971) 720-7574</w:t>
            </w:r>
          </w:p>
          <w:p w14:paraId="4687E4C3" w14:textId="77777777" w:rsidR="00696DA5" w:rsidRPr="00AA0A53" w:rsidRDefault="00696DA5" w:rsidP="00696DA5">
            <w:pPr>
              <w:jc w:val="right"/>
              <w:rPr>
                <w:rFonts w:ascii="Cambria" w:hAnsi="Cambria" w:cs="Times New Roman"/>
                <w:sz w:val="22"/>
                <w:szCs w:val="22"/>
              </w:rPr>
            </w:pPr>
          </w:p>
        </w:tc>
      </w:tr>
    </w:tbl>
    <w:p w14:paraId="1E5E7E59" w14:textId="77777777" w:rsidR="00696DA5" w:rsidRPr="00AA0A53" w:rsidRDefault="00696DA5" w:rsidP="006C6383">
      <w:pPr>
        <w:spacing w:line="240" w:lineRule="auto"/>
        <w:rPr>
          <w:rFonts w:ascii="Cambria" w:hAnsi="Cambria"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6363"/>
        <w:gridCol w:w="1703"/>
      </w:tblGrid>
      <w:tr w:rsidR="00696DA5" w:rsidRPr="00AA0A53" w14:paraId="461753D1" w14:textId="77777777" w:rsidTr="00696DA5">
        <w:tc>
          <w:tcPr>
            <w:tcW w:w="1268" w:type="dxa"/>
          </w:tcPr>
          <w:p w14:paraId="7892A803" w14:textId="2322898D" w:rsidR="00696DA5" w:rsidRPr="00AA0A53" w:rsidRDefault="00696DA5" w:rsidP="006C6383">
            <w:pPr>
              <w:rPr>
                <w:rFonts w:ascii="Constantia" w:hAnsi="Constantia" w:cs="Times New Roman"/>
                <w:smallCaps/>
                <w:sz w:val="22"/>
                <w:szCs w:val="22"/>
              </w:rPr>
            </w:pPr>
            <w:r w:rsidRPr="00AA0A53">
              <w:rPr>
                <w:rFonts w:ascii="Constantia" w:hAnsi="Constantia" w:cs="Times New Roman"/>
                <w:smallCaps/>
                <w:sz w:val="22"/>
                <w:szCs w:val="22"/>
              </w:rPr>
              <w:t>Education</w:t>
            </w:r>
          </w:p>
        </w:tc>
        <w:tc>
          <w:tcPr>
            <w:tcW w:w="6377" w:type="dxa"/>
          </w:tcPr>
          <w:p w14:paraId="693FBF5A" w14:textId="77777777" w:rsidR="00696DA5" w:rsidRPr="00AA0A53" w:rsidRDefault="00696DA5" w:rsidP="006C6383">
            <w:pPr>
              <w:rPr>
                <w:rFonts w:ascii="Cambria" w:hAnsi="Cambria" w:cs="Times New Roman"/>
                <w:sz w:val="22"/>
                <w:szCs w:val="22"/>
              </w:rPr>
            </w:pPr>
            <w:r w:rsidRPr="00AA0A53">
              <w:rPr>
                <w:rFonts w:ascii="Cambria" w:hAnsi="Cambria" w:cs="Times New Roman"/>
                <w:sz w:val="22"/>
                <w:szCs w:val="22"/>
              </w:rPr>
              <w:t>Ph.D. in Economics, Stanford University</w:t>
            </w:r>
          </w:p>
          <w:p w14:paraId="3BBDB5E4" w14:textId="038E62F6" w:rsidR="00696DA5" w:rsidRPr="00AA0A53" w:rsidRDefault="00696DA5" w:rsidP="006C6383">
            <w:pPr>
              <w:rPr>
                <w:rFonts w:ascii="Cambria" w:hAnsi="Cambria" w:cs="Times New Roman"/>
                <w:sz w:val="22"/>
                <w:szCs w:val="22"/>
              </w:rPr>
            </w:pPr>
            <w:r w:rsidRPr="00AA0A53">
              <w:rPr>
                <w:rFonts w:ascii="Cambria" w:hAnsi="Cambria" w:cs="Times New Roman"/>
                <w:sz w:val="22"/>
                <w:szCs w:val="22"/>
              </w:rPr>
              <w:t>B.S. in Economics, Brigham Young University</w:t>
            </w:r>
          </w:p>
          <w:p w14:paraId="2D4479CC" w14:textId="6E77C35B" w:rsidR="00696DA5" w:rsidRPr="00AA0A53" w:rsidRDefault="00696DA5" w:rsidP="006C6383">
            <w:pPr>
              <w:rPr>
                <w:rFonts w:ascii="Cambria" w:hAnsi="Cambria" w:cs="Times New Roman"/>
                <w:sz w:val="22"/>
                <w:szCs w:val="22"/>
              </w:rPr>
            </w:pPr>
            <w:r w:rsidRPr="00AA0A53">
              <w:rPr>
                <w:rFonts w:ascii="Cambria" w:hAnsi="Cambria" w:cs="Times New Roman"/>
                <w:sz w:val="22"/>
                <w:szCs w:val="22"/>
              </w:rPr>
              <w:t>B.S. in Mathematics, Brigham Young University</w:t>
            </w:r>
          </w:p>
        </w:tc>
        <w:tc>
          <w:tcPr>
            <w:tcW w:w="1705" w:type="dxa"/>
          </w:tcPr>
          <w:p w14:paraId="14B6F8B0" w14:textId="77777777" w:rsidR="00696DA5" w:rsidRPr="00AA0A53" w:rsidRDefault="00696DA5" w:rsidP="00696DA5">
            <w:pPr>
              <w:jc w:val="right"/>
              <w:rPr>
                <w:rFonts w:ascii="Cambria" w:hAnsi="Cambria" w:cs="Times New Roman"/>
                <w:sz w:val="22"/>
                <w:szCs w:val="22"/>
              </w:rPr>
            </w:pPr>
            <w:r w:rsidRPr="00AA0A53">
              <w:rPr>
                <w:rFonts w:ascii="Cambria" w:hAnsi="Cambria" w:cs="Times New Roman"/>
                <w:sz w:val="22"/>
                <w:szCs w:val="22"/>
              </w:rPr>
              <w:t>In progress</w:t>
            </w:r>
          </w:p>
          <w:p w14:paraId="37014095" w14:textId="134346C2" w:rsidR="00696DA5" w:rsidRPr="00AA0A53" w:rsidRDefault="00696DA5" w:rsidP="00696DA5">
            <w:pPr>
              <w:jc w:val="right"/>
              <w:rPr>
                <w:rFonts w:ascii="Cambria" w:hAnsi="Cambria" w:cs="Times New Roman"/>
                <w:sz w:val="22"/>
                <w:szCs w:val="22"/>
              </w:rPr>
            </w:pPr>
            <w:r w:rsidRPr="00AA0A53">
              <w:rPr>
                <w:rFonts w:ascii="Cambria" w:hAnsi="Cambria" w:cs="Times New Roman"/>
                <w:sz w:val="22"/>
                <w:szCs w:val="22"/>
              </w:rPr>
              <w:t>2019</w:t>
            </w:r>
          </w:p>
        </w:tc>
      </w:tr>
    </w:tbl>
    <w:p w14:paraId="69F84B2B" w14:textId="77777777" w:rsidR="00696DA5" w:rsidRPr="00AA0A53" w:rsidRDefault="00696DA5" w:rsidP="006C6383">
      <w:pPr>
        <w:spacing w:line="240" w:lineRule="auto"/>
        <w:rPr>
          <w:rFonts w:ascii="Cambria" w:hAnsi="Cambria" w:cs="Times New Roman"/>
          <w:sz w:val="22"/>
          <w:szCs w:val="22"/>
        </w:rPr>
      </w:pP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8"/>
        <w:gridCol w:w="4370"/>
        <w:gridCol w:w="4287"/>
      </w:tblGrid>
      <w:tr w:rsidR="00485553" w:rsidRPr="00AA0A53" w14:paraId="3C95932D" w14:textId="77777777" w:rsidTr="00485553">
        <w:tc>
          <w:tcPr>
            <w:tcW w:w="1268" w:type="dxa"/>
          </w:tcPr>
          <w:p w14:paraId="3A682209" w14:textId="42299740" w:rsidR="00696DA5" w:rsidRPr="00AA0A53" w:rsidRDefault="00696DA5" w:rsidP="00A57FF4">
            <w:pPr>
              <w:rPr>
                <w:rFonts w:ascii="Constantia" w:hAnsi="Constantia" w:cs="Times New Roman"/>
                <w:smallCaps/>
                <w:sz w:val="22"/>
                <w:szCs w:val="22"/>
              </w:rPr>
            </w:pPr>
            <w:r w:rsidRPr="00AA0A53">
              <w:rPr>
                <w:rFonts w:ascii="Constantia" w:hAnsi="Constantia" w:cs="Times New Roman"/>
                <w:smallCaps/>
                <w:sz w:val="22"/>
                <w:szCs w:val="22"/>
              </w:rPr>
              <w:t>References</w:t>
            </w:r>
          </w:p>
        </w:tc>
        <w:tc>
          <w:tcPr>
            <w:tcW w:w="4397" w:type="dxa"/>
          </w:tcPr>
          <w:p w14:paraId="4145ADF5" w14:textId="75D7C3FF" w:rsidR="00696DA5" w:rsidRPr="00AA0A53" w:rsidRDefault="00696DA5" w:rsidP="00A57FF4">
            <w:pPr>
              <w:rPr>
                <w:rFonts w:ascii="Cambria" w:hAnsi="Cambria" w:cs="Times New Roman"/>
                <w:b/>
                <w:bCs/>
                <w:color w:val="8C1515"/>
                <w:sz w:val="22"/>
                <w:szCs w:val="22"/>
              </w:rPr>
            </w:pPr>
            <w:r w:rsidRPr="00AA0A53">
              <w:rPr>
                <w:rFonts w:ascii="Cambria" w:hAnsi="Cambria" w:cs="Times New Roman"/>
                <w:b/>
                <w:bCs/>
                <w:color w:val="8C1515"/>
                <w:sz w:val="22"/>
                <w:szCs w:val="22"/>
              </w:rPr>
              <w:t>Neale Mahoney</w:t>
            </w:r>
            <w:r w:rsidR="00526EDA" w:rsidRPr="00AA0A53">
              <w:rPr>
                <w:rFonts w:ascii="Cambria" w:hAnsi="Cambria" w:cs="Times New Roman"/>
                <w:b/>
                <w:bCs/>
                <w:color w:val="8C1515"/>
                <w:sz w:val="22"/>
                <w:szCs w:val="22"/>
              </w:rPr>
              <w:t xml:space="preserve"> (Primary)</w:t>
            </w:r>
          </w:p>
          <w:p w14:paraId="192AD344" w14:textId="269FC094" w:rsidR="00526EDA" w:rsidRPr="00AA0A53" w:rsidRDefault="00526EDA" w:rsidP="00A57FF4">
            <w:pPr>
              <w:rPr>
                <w:rFonts w:ascii="Cambria" w:hAnsi="Cambria" w:cs="Times New Roman"/>
                <w:sz w:val="22"/>
                <w:szCs w:val="22"/>
              </w:rPr>
            </w:pPr>
            <w:r w:rsidRPr="00AA0A53">
              <w:rPr>
                <w:rFonts w:ascii="Cambria" w:hAnsi="Cambria" w:cs="Times New Roman"/>
                <w:sz w:val="22"/>
                <w:szCs w:val="22"/>
              </w:rPr>
              <w:t>Trione Director of SIEPR</w:t>
            </w:r>
          </w:p>
          <w:p w14:paraId="7ADA01CE" w14:textId="7076D088" w:rsidR="00696DA5" w:rsidRPr="00AA0A53" w:rsidRDefault="00526EDA" w:rsidP="00A57FF4">
            <w:pPr>
              <w:rPr>
                <w:rFonts w:ascii="Cambria" w:hAnsi="Cambria" w:cs="Times New Roman"/>
                <w:sz w:val="22"/>
                <w:szCs w:val="22"/>
              </w:rPr>
            </w:pPr>
            <w:r w:rsidRPr="00AA0A53">
              <w:rPr>
                <w:rFonts w:ascii="Cambria" w:hAnsi="Cambria" w:cs="Times New Roman"/>
                <w:sz w:val="22"/>
                <w:szCs w:val="22"/>
              </w:rPr>
              <w:t>TG Wijaya Prof. of Economics</w:t>
            </w:r>
          </w:p>
          <w:p w14:paraId="79BEF9C7" w14:textId="77777777" w:rsidR="00526EDA" w:rsidRPr="00AA0A53" w:rsidRDefault="00526EDA" w:rsidP="00A57FF4">
            <w:pPr>
              <w:rPr>
                <w:rFonts w:ascii="Cambria" w:hAnsi="Cambria" w:cs="Times New Roman"/>
                <w:sz w:val="22"/>
                <w:szCs w:val="22"/>
              </w:rPr>
            </w:pPr>
            <w:r w:rsidRPr="00AA0A53">
              <w:rPr>
                <w:rFonts w:ascii="Cambria" w:hAnsi="Cambria" w:cs="Times New Roman"/>
                <w:sz w:val="22"/>
                <w:szCs w:val="22"/>
              </w:rPr>
              <w:t>Dept. of Economics, Stanford University</w:t>
            </w:r>
          </w:p>
          <w:p w14:paraId="72A5DF2A" w14:textId="77777777" w:rsidR="00526EDA" w:rsidRPr="00AA0A53" w:rsidRDefault="00485553" w:rsidP="00A57FF4">
            <w:pPr>
              <w:rPr>
                <w:rFonts w:ascii="Cambria" w:hAnsi="Cambria" w:cs="Times New Roman"/>
                <w:color w:val="B83A4B"/>
                <w:sz w:val="22"/>
                <w:szCs w:val="22"/>
              </w:rPr>
            </w:pPr>
            <w:hyperlink r:id="rId4" w:history="1">
              <w:r w:rsidR="00526EDA" w:rsidRPr="00AA0A53">
                <w:rPr>
                  <w:rStyle w:val="Hyperlink"/>
                  <w:rFonts w:ascii="Cambria" w:hAnsi="Cambria" w:cs="Times New Roman"/>
                  <w:color w:val="B83A4B"/>
                  <w:sz w:val="22"/>
                  <w:szCs w:val="22"/>
                </w:rPr>
                <w:t>nmahoney@stanford.edu</w:t>
              </w:r>
            </w:hyperlink>
          </w:p>
          <w:p w14:paraId="14A1D1CA" w14:textId="46EE07FB" w:rsidR="00485553" w:rsidRPr="00AA0A53" w:rsidRDefault="00485553" w:rsidP="00A57FF4">
            <w:pPr>
              <w:rPr>
                <w:rFonts w:ascii="Cambria" w:hAnsi="Cambria" w:cs="Times New Roman"/>
                <w:sz w:val="22"/>
                <w:szCs w:val="22"/>
              </w:rPr>
            </w:pPr>
          </w:p>
        </w:tc>
        <w:tc>
          <w:tcPr>
            <w:tcW w:w="4320" w:type="dxa"/>
          </w:tcPr>
          <w:p w14:paraId="152746ED" w14:textId="77777777" w:rsidR="00696DA5" w:rsidRPr="00AA0A53" w:rsidRDefault="00696DA5" w:rsidP="00696DA5">
            <w:pPr>
              <w:rPr>
                <w:rFonts w:ascii="Cambria" w:hAnsi="Cambria" w:cs="Times New Roman"/>
                <w:b/>
                <w:bCs/>
                <w:color w:val="8C1515"/>
                <w:sz w:val="22"/>
                <w:szCs w:val="22"/>
              </w:rPr>
            </w:pPr>
            <w:r w:rsidRPr="00AA0A53">
              <w:rPr>
                <w:rFonts w:ascii="Cambria" w:hAnsi="Cambria" w:cs="Times New Roman"/>
                <w:b/>
                <w:bCs/>
                <w:color w:val="8C1515"/>
                <w:sz w:val="22"/>
                <w:szCs w:val="22"/>
              </w:rPr>
              <w:t>Luigi Pistaferri</w:t>
            </w:r>
          </w:p>
          <w:p w14:paraId="3F2554DD" w14:textId="562CCB69" w:rsidR="00526EDA" w:rsidRPr="00AA0A53" w:rsidRDefault="00526EDA" w:rsidP="00696DA5">
            <w:pPr>
              <w:rPr>
                <w:rFonts w:ascii="Cambria" w:hAnsi="Cambria" w:cs="Times New Roman"/>
                <w:sz w:val="22"/>
                <w:szCs w:val="22"/>
              </w:rPr>
            </w:pPr>
            <w:r w:rsidRPr="00AA0A53">
              <w:rPr>
                <w:rFonts w:ascii="Cambria" w:hAnsi="Cambria" w:cs="Times New Roman"/>
                <w:sz w:val="22"/>
                <w:szCs w:val="22"/>
              </w:rPr>
              <w:t>The Ray Lyman Wilbur Prof</w:t>
            </w:r>
            <w:r w:rsidRPr="00AA0A53">
              <w:rPr>
                <w:rFonts w:ascii="Cambria" w:hAnsi="Cambria" w:cs="Times New Roman"/>
                <w:sz w:val="22"/>
                <w:szCs w:val="22"/>
              </w:rPr>
              <w:t xml:space="preserve">. </w:t>
            </w:r>
            <w:r w:rsidRPr="00AA0A53">
              <w:rPr>
                <w:rFonts w:ascii="Cambria" w:hAnsi="Cambria" w:cs="Times New Roman"/>
                <w:sz w:val="22"/>
                <w:szCs w:val="22"/>
              </w:rPr>
              <w:t>of Economics</w:t>
            </w:r>
          </w:p>
          <w:p w14:paraId="7AE63614" w14:textId="77777777" w:rsidR="00526EDA" w:rsidRPr="00AA0A53" w:rsidRDefault="00526EDA" w:rsidP="00696DA5">
            <w:pPr>
              <w:rPr>
                <w:rFonts w:ascii="Cambria" w:hAnsi="Cambria" w:cs="Times New Roman"/>
                <w:sz w:val="22"/>
                <w:szCs w:val="22"/>
              </w:rPr>
            </w:pPr>
            <w:r w:rsidRPr="00AA0A53">
              <w:rPr>
                <w:rFonts w:ascii="Cambria" w:hAnsi="Cambria" w:cs="Times New Roman"/>
                <w:sz w:val="22"/>
                <w:szCs w:val="22"/>
              </w:rPr>
              <w:t>Dept. of Economics, Stanford University</w:t>
            </w:r>
          </w:p>
          <w:p w14:paraId="74B771CC" w14:textId="3DC84E53" w:rsidR="00526EDA" w:rsidRPr="00AA0A53" w:rsidRDefault="00485553" w:rsidP="00696DA5">
            <w:pPr>
              <w:rPr>
                <w:rFonts w:ascii="Cambria" w:hAnsi="Cambria" w:cs="Times New Roman"/>
                <w:sz w:val="22"/>
                <w:szCs w:val="22"/>
              </w:rPr>
            </w:pPr>
            <w:hyperlink r:id="rId5" w:history="1">
              <w:r w:rsidR="00526EDA" w:rsidRPr="00AA0A53">
                <w:rPr>
                  <w:rStyle w:val="Hyperlink"/>
                  <w:rFonts w:ascii="Cambria" w:hAnsi="Cambria" w:cs="Times New Roman"/>
                  <w:color w:val="B83A4B"/>
                  <w:sz w:val="22"/>
                  <w:szCs w:val="22"/>
                </w:rPr>
                <w:t>pista@stanford.edu</w:t>
              </w:r>
            </w:hyperlink>
          </w:p>
        </w:tc>
      </w:tr>
      <w:tr w:rsidR="00696DA5" w:rsidRPr="00AA0A53" w14:paraId="24A4FD17" w14:textId="77777777" w:rsidTr="00485553">
        <w:tc>
          <w:tcPr>
            <w:tcW w:w="1268" w:type="dxa"/>
          </w:tcPr>
          <w:p w14:paraId="45FC3B68" w14:textId="77777777" w:rsidR="00696DA5" w:rsidRPr="00AA0A53" w:rsidRDefault="00696DA5" w:rsidP="00A57FF4">
            <w:pPr>
              <w:rPr>
                <w:rFonts w:ascii="Cambria" w:hAnsi="Cambria" w:cs="Times New Roman"/>
                <w:sz w:val="22"/>
                <w:szCs w:val="22"/>
              </w:rPr>
            </w:pPr>
          </w:p>
        </w:tc>
        <w:tc>
          <w:tcPr>
            <w:tcW w:w="4397" w:type="dxa"/>
          </w:tcPr>
          <w:p w14:paraId="1E7D512C" w14:textId="77777777" w:rsidR="00696DA5" w:rsidRPr="00AA0A53" w:rsidRDefault="00696DA5" w:rsidP="00A57FF4">
            <w:pPr>
              <w:rPr>
                <w:rFonts w:ascii="Cambria" w:hAnsi="Cambria" w:cs="Times New Roman"/>
                <w:b/>
                <w:bCs/>
                <w:color w:val="8C1515"/>
                <w:sz w:val="22"/>
                <w:szCs w:val="22"/>
              </w:rPr>
            </w:pPr>
            <w:r w:rsidRPr="00AA0A53">
              <w:rPr>
                <w:rFonts w:ascii="Cambria" w:hAnsi="Cambria" w:cs="Times New Roman"/>
                <w:b/>
                <w:bCs/>
                <w:color w:val="8C1515"/>
                <w:sz w:val="22"/>
                <w:szCs w:val="22"/>
              </w:rPr>
              <w:t>Caroline Hoxby</w:t>
            </w:r>
          </w:p>
          <w:p w14:paraId="57CB60B1" w14:textId="5F4D706B" w:rsidR="00526EDA" w:rsidRPr="00AA0A53" w:rsidRDefault="00526EDA" w:rsidP="00A57FF4">
            <w:pPr>
              <w:rPr>
                <w:rFonts w:ascii="Cambria" w:hAnsi="Cambria" w:cs="Times New Roman"/>
                <w:sz w:val="22"/>
                <w:szCs w:val="22"/>
              </w:rPr>
            </w:pPr>
            <w:r w:rsidRPr="00AA0A53">
              <w:rPr>
                <w:rFonts w:ascii="Cambria" w:hAnsi="Cambria" w:cs="Times New Roman"/>
                <w:sz w:val="22"/>
                <w:szCs w:val="22"/>
              </w:rPr>
              <w:t xml:space="preserve">Scott </w:t>
            </w:r>
            <w:r w:rsidR="00AA0A53" w:rsidRPr="00AA0A53">
              <w:rPr>
                <w:rFonts w:ascii="Cambria" w:hAnsi="Cambria" w:cs="Times New Roman"/>
                <w:sz w:val="22"/>
                <w:szCs w:val="22"/>
              </w:rPr>
              <w:t>&amp;</w:t>
            </w:r>
            <w:r w:rsidRPr="00AA0A53">
              <w:rPr>
                <w:rFonts w:ascii="Cambria" w:hAnsi="Cambria" w:cs="Times New Roman"/>
                <w:sz w:val="22"/>
                <w:szCs w:val="22"/>
              </w:rPr>
              <w:t xml:space="preserve"> Donya Bommer Prof</w:t>
            </w:r>
            <w:r w:rsidRPr="00AA0A53">
              <w:rPr>
                <w:rFonts w:ascii="Cambria" w:hAnsi="Cambria" w:cs="Times New Roman"/>
                <w:sz w:val="22"/>
                <w:szCs w:val="22"/>
              </w:rPr>
              <w:t>.</w:t>
            </w:r>
            <w:r w:rsidRPr="00AA0A53">
              <w:rPr>
                <w:rFonts w:ascii="Cambria" w:hAnsi="Cambria" w:cs="Times New Roman"/>
                <w:sz w:val="22"/>
                <w:szCs w:val="22"/>
              </w:rPr>
              <w:t xml:space="preserve"> in Economics</w:t>
            </w:r>
          </w:p>
          <w:p w14:paraId="4358419B" w14:textId="16FE0C46" w:rsidR="00526EDA" w:rsidRPr="00AA0A53" w:rsidRDefault="00526EDA" w:rsidP="00A57FF4">
            <w:pPr>
              <w:rPr>
                <w:rFonts w:ascii="Cambria" w:hAnsi="Cambria" w:cs="Times New Roman"/>
                <w:sz w:val="22"/>
                <w:szCs w:val="22"/>
              </w:rPr>
            </w:pPr>
            <w:r w:rsidRPr="00AA0A53">
              <w:rPr>
                <w:rFonts w:ascii="Cambria" w:hAnsi="Cambria" w:cs="Times New Roman"/>
                <w:sz w:val="22"/>
                <w:szCs w:val="22"/>
              </w:rPr>
              <w:t>Dept. of Economics, Stanford University</w:t>
            </w:r>
          </w:p>
          <w:p w14:paraId="72DBDFCA" w14:textId="1C67D8D5" w:rsidR="00526EDA" w:rsidRPr="00AA0A53" w:rsidRDefault="00485553" w:rsidP="00A57FF4">
            <w:pPr>
              <w:rPr>
                <w:rFonts w:ascii="Cambria" w:hAnsi="Cambria" w:cs="Times New Roman"/>
                <w:color w:val="B83A4B"/>
                <w:sz w:val="22"/>
                <w:szCs w:val="22"/>
              </w:rPr>
            </w:pPr>
            <w:hyperlink r:id="rId6" w:history="1">
              <w:r w:rsidR="00526EDA" w:rsidRPr="00AA0A53">
                <w:rPr>
                  <w:rStyle w:val="Hyperlink"/>
                  <w:rFonts w:ascii="Cambria" w:hAnsi="Cambria" w:cs="Times New Roman"/>
                  <w:color w:val="B83A4B"/>
                  <w:sz w:val="22"/>
                  <w:szCs w:val="22"/>
                </w:rPr>
                <w:t>choxby@stanford.edu</w:t>
              </w:r>
            </w:hyperlink>
          </w:p>
          <w:p w14:paraId="787FE6A2" w14:textId="11B703AB" w:rsidR="00526EDA" w:rsidRPr="00AA0A53" w:rsidRDefault="00526EDA" w:rsidP="00A57FF4">
            <w:pPr>
              <w:rPr>
                <w:rFonts w:ascii="Cambria" w:hAnsi="Cambria" w:cs="Times New Roman"/>
                <w:sz w:val="22"/>
                <w:szCs w:val="22"/>
              </w:rPr>
            </w:pPr>
          </w:p>
        </w:tc>
        <w:tc>
          <w:tcPr>
            <w:tcW w:w="4320" w:type="dxa"/>
          </w:tcPr>
          <w:p w14:paraId="5DBFDD98" w14:textId="77777777" w:rsidR="00696DA5" w:rsidRPr="00AA0A53" w:rsidRDefault="00696DA5" w:rsidP="00A57FF4">
            <w:pPr>
              <w:jc w:val="right"/>
              <w:rPr>
                <w:rFonts w:ascii="Cambria" w:hAnsi="Cambria" w:cs="Times New Roman"/>
                <w:sz w:val="22"/>
                <w:szCs w:val="22"/>
              </w:rPr>
            </w:pPr>
          </w:p>
        </w:tc>
      </w:tr>
    </w:tbl>
    <w:p w14:paraId="513BE6C2" w14:textId="0E06C96D" w:rsidR="00696DA5" w:rsidRPr="00AA0A53" w:rsidRDefault="00696DA5" w:rsidP="00696DA5">
      <w:pPr>
        <w:spacing w:line="240" w:lineRule="auto"/>
        <w:rPr>
          <w:rFonts w:ascii="Cambria" w:hAnsi="Cambria"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8"/>
        <w:gridCol w:w="6377"/>
        <w:gridCol w:w="1705"/>
      </w:tblGrid>
      <w:tr w:rsidR="00696DA5" w:rsidRPr="00AA0A53" w14:paraId="78DBC3F0" w14:textId="77777777" w:rsidTr="00A57FF4">
        <w:tc>
          <w:tcPr>
            <w:tcW w:w="1268" w:type="dxa"/>
          </w:tcPr>
          <w:p w14:paraId="5F4BEEDB" w14:textId="2604132F" w:rsidR="00696DA5" w:rsidRPr="00AA0A53" w:rsidRDefault="00696DA5" w:rsidP="00A57FF4">
            <w:pPr>
              <w:rPr>
                <w:rFonts w:ascii="Constantia" w:hAnsi="Constantia" w:cs="Times New Roman"/>
                <w:smallCaps/>
                <w:sz w:val="22"/>
                <w:szCs w:val="22"/>
              </w:rPr>
            </w:pPr>
            <w:r w:rsidRPr="00AA0A53">
              <w:rPr>
                <w:rFonts w:ascii="Constantia" w:hAnsi="Constantia" w:cs="Times New Roman"/>
                <w:smallCaps/>
                <w:sz w:val="22"/>
                <w:szCs w:val="22"/>
              </w:rPr>
              <w:t>Research Fields</w:t>
            </w:r>
          </w:p>
        </w:tc>
        <w:tc>
          <w:tcPr>
            <w:tcW w:w="6377" w:type="dxa"/>
          </w:tcPr>
          <w:p w14:paraId="7421C85D" w14:textId="06376670" w:rsidR="00696DA5" w:rsidRPr="00AA0A53" w:rsidRDefault="00696DA5" w:rsidP="00A57FF4">
            <w:pPr>
              <w:rPr>
                <w:rFonts w:ascii="Cambria" w:hAnsi="Cambria" w:cs="Times New Roman"/>
                <w:sz w:val="22"/>
                <w:szCs w:val="22"/>
              </w:rPr>
            </w:pPr>
            <w:r w:rsidRPr="00AA0A53">
              <w:rPr>
                <w:rFonts w:ascii="Cambria" w:hAnsi="Cambria" w:cs="Times New Roman"/>
                <w:sz w:val="22"/>
                <w:szCs w:val="22"/>
              </w:rPr>
              <w:t>Public, Labor</w:t>
            </w:r>
          </w:p>
        </w:tc>
        <w:tc>
          <w:tcPr>
            <w:tcW w:w="1705" w:type="dxa"/>
          </w:tcPr>
          <w:p w14:paraId="4B362FFC" w14:textId="16618080" w:rsidR="00696DA5" w:rsidRPr="00AA0A53" w:rsidRDefault="00696DA5" w:rsidP="00A57FF4">
            <w:pPr>
              <w:jc w:val="right"/>
              <w:rPr>
                <w:rFonts w:ascii="Cambria" w:hAnsi="Cambria" w:cs="Times New Roman"/>
                <w:sz w:val="22"/>
                <w:szCs w:val="22"/>
              </w:rPr>
            </w:pPr>
          </w:p>
        </w:tc>
      </w:tr>
    </w:tbl>
    <w:p w14:paraId="21F8D5E3" w14:textId="77777777" w:rsidR="00696DA5" w:rsidRPr="00AA0A53" w:rsidRDefault="00696DA5" w:rsidP="00696DA5">
      <w:pPr>
        <w:spacing w:line="240" w:lineRule="auto"/>
        <w:rPr>
          <w:rFonts w:ascii="Cambria" w:hAnsi="Cambria" w:cs="Times New Roman"/>
          <w:sz w:val="22"/>
          <w:szCs w:val="22"/>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8"/>
        <w:gridCol w:w="9167"/>
      </w:tblGrid>
      <w:tr w:rsidR="00526EDA" w:rsidRPr="00AA0A53" w14:paraId="6E4123F2" w14:textId="77777777" w:rsidTr="00C66E02">
        <w:tc>
          <w:tcPr>
            <w:tcW w:w="1268" w:type="dxa"/>
          </w:tcPr>
          <w:p w14:paraId="62321724" w14:textId="68967FBE" w:rsidR="00526EDA" w:rsidRPr="00AA0A53" w:rsidRDefault="00526EDA" w:rsidP="00A57FF4">
            <w:pPr>
              <w:rPr>
                <w:rFonts w:ascii="Constantia" w:hAnsi="Constantia" w:cs="Times New Roman"/>
                <w:smallCaps/>
                <w:sz w:val="22"/>
                <w:szCs w:val="22"/>
              </w:rPr>
            </w:pPr>
            <w:r w:rsidRPr="00AA0A53">
              <w:rPr>
                <w:rFonts w:ascii="Constantia" w:hAnsi="Constantia" w:cs="Times New Roman"/>
                <w:smallCaps/>
                <w:sz w:val="22"/>
                <w:szCs w:val="22"/>
              </w:rPr>
              <w:t>Working Papers</w:t>
            </w:r>
          </w:p>
        </w:tc>
        <w:tc>
          <w:tcPr>
            <w:tcW w:w="9167" w:type="dxa"/>
          </w:tcPr>
          <w:p w14:paraId="1E81ACAC" w14:textId="77777777" w:rsidR="00526EDA" w:rsidRPr="00AA0A53" w:rsidRDefault="00526EDA" w:rsidP="00A57FF4">
            <w:pPr>
              <w:rPr>
                <w:rFonts w:ascii="Cambria" w:hAnsi="Cambria" w:cs="Times New Roman"/>
                <w:color w:val="8C1515"/>
              </w:rPr>
            </w:pPr>
            <w:r w:rsidRPr="00AA0A53">
              <w:rPr>
                <w:rFonts w:ascii="Cambria" w:hAnsi="Cambria" w:cs="Times New Roman"/>
                <w:color w:val="8C1515"/>
              </w:rPr>
              <w:t>The Insurance Value of Federal Rental Assistance</w:t>
            </w:r>
          </w:p>
          <w:p w14:paraId="6714D4C0" w14:textId="6F0EC98F" w:rsidR="00C66E02" w:rsidRPr="00AA0A53" w:rsidRDefault="00C66E02" w:rsidP="00A57FF4">
            <w:pPr>
              <w:rPr>
                <w:rFonts w:ascii="Cambria" w:hAnsi="Cambria" w:cs="Times New Roman"/>
                <w:b/>
                <w:bCs/>
                <w:color w:val="2E2D29"/>
              </w:rPr>
            </w:pPr>
            <w:r w:rsidRPr="00AA0A53">
              <w:rPr>
                <w:rFonts w:ascii="Cambria" w:hAnsi="Cambria" w:cs="Times New Roman"/>
                <w:b/>
                <w:bCs/>
                <w:color w:val="2E2D29"/>
              </w:rPr>
              <w:t>Job Market Paper</w:t>
            </w:r>
          </w:p>
          <w:p w14:paraId="049225E3" w14:textId="77777777" w:rsidR="001907DD" w:rsidRPr="00AA0A53" w:rsidRDefault="001907DD" w:rsidP="001907DD">
            <w:pPr>
              <w:rPr>
                <w:rStyle w:val="abstractlabel"/>
                <w:rFonts w:ascii="Cambria" w:hAnsi="Cambria" w:cs="Times New Roman"/>
                <w:sz w:val="22"/>
                <w:szCs w:val="22"/>
              </w:rPr>
            </w:pPr>
          </w:p>
          <w:p w14:paraId="126B2F7E" w14:textId="1046674E" w:rsidR="001907DD" w:rsidRPr="00AA0A53" w:rsidRDefault="001907DD" w:rsidP="00485553">
            <w:pPr>
              <w:jc w:val="both"/>
              <w:rPr>
                <w:rFonts w:ascii="Cambria" w:hAnsi="Cambria" w:cs="Times New Roman"/>
                <w:sz w:val="22"/>
                <w:szCs w:val="22"/>
              </w:rPr>
            </w:pPr>
            <w:r w:rsidRPr="00AA0A53">
              <w:rPr>
                <w:rFonts w:ascii="Cambria" w:hAnsi="Cambria" w:cs="Times New Roman"/>
                <w:i/>
                <w:iCs/>
                <w:sz w:val="22"/>
                <w:szCs w:val="22"/>
              </w:rPr>
              <w:t xml:space="preserve">Abstract: </w:t>
            </w:r>
            <w:r w:rsidRPr="00AA0A53">
              <w:rPr>
                <w:rFonts w:ascii="Cambria" w:hAnsi="Cambria" w:cs="Times New Roman"/>
                <w:sz w:val="22"/>
                <w:szCs w:val="22"/>
              </w:rPr>
              <w:t xml:space="preserve">The US spends $48 billion on federal rental assistance programs that transfer large in-kind housing subsidies to few </w:t>
            </w:r>
            <w:r w:rsidR="00B76B27" w:rsidRPr="00AA0A53">
              <w:rPr>
                <w:rFonts w:ascii="Cambria" w:hAnsi="Cambria" w:cs="Times New Roman"/>
                <w:sz w:val="22"/>
                <w:szCs w:val="22"/>
              </w:rPr>
              <w:t>low-income</w:t>
            </w:r>
            <w:r w:rsidRPr="00AA0A53">
              <w:rPr>
                <w:rFonts w:ascii="Cambria" w:hAnsi="Cambria" w:cs="Times New Roman"/>
                <w:sz w:val="22"/>
                <w:szCs w:val="22"/>
              </w:rPr>
              <w:t xml:space="preserve"> households. However, we know little about whether this form of targeting is efficient. In this paper, I reconceptualize federal rental assistance as insurance against joint rent-income risk and quantify its net insurance value. I show that rent prices exacerbate consumption risk beyond income risk alone, and that rental assistance provides targeted insurance by smoothing the share of income households pay as rent. Using Panel Survey of Income Dynamics (PSID) combined with rich HUD administrative data from 2003-2022, I estimate the insurance value use the sufficient statistics approach. The sufficient statistics framework reveals that marginal expansion of rental assistance generates $1.51 in benefits per dollar of government spending, compared to the literature’s estimate of $0.66. This insurance value primarily derives from insuring income in high-rent locations rather than insuring rent volatility directly, although fixed income households benefit more from rent insurance. Using a structural lifecycle model, I provide new estimates of household preferences for rental assistance and examine the mechanisms behind its insurance value. Counterfactual analysis demonstrates that the program’s income-based subsidy design and rationing through waitlists are crucial features that enhance its insurance value relative to alternative designs.</w:t>
            </w:r>
          </w:p>
          <w:p w14:paraId="701F7B70" w14:textId="52BD1DA5" w:rsidR="001907DD" w:rsidRPr="00AA0A53" w:rsidRDefault="001907DD" w:rsidP="00A57FF4">
            <w:pPr>
              <w:rPr>
                <w:rFonts w:ascii="Cambria" w:hAnsi="Cambria" w:cs="Times New Roman"/>
                <w:sz w:val="22"/>
                <w:szCs w:val="22"/>
              </w:rPr>
            </w:pPr>
          </w:p>
        </w:tc>
      </w:tr>
      <w:tr w:rsidR="00526EDA" w:rsidRPr="00AA0A53" w14:paraId="1FB0A538" w14:textId="77777777" w:rsidTr="00C66E02">
        <w:tc>
          <w:tcPr>
            <w:tcW w:w="1268" w:type="dxa"/>
          </w:tcPr>
          <w:p w14:paraId="503CD1E0" w14:textId="77777777" w:rsidR="00526EDA" w:rsidRPr="00AA0A53" w:rsidRDefault="00526EDA" w:rsidP="00A57FF4">
            <w:pPr>
              <w:rPr>
                <w:rFonts w:ascii="Cambria" w:hAnsi="Cambria" w:cs="Times New Roman"/>
                <w:sz w:val="22"/>
                <w:szCs w:val="22"/>
              </w:rPr>
            </w:pPr>
          </w:p>
        </w:tc>
        <w:tc>
          <w:tcPr>
            <w:tcW w:w="9167" w:type="dxa"/>
          </w:tcPr>
          <w:p w14:paraId="449433F5" w14:textId="77777777" w:rsidR="00485553" w:rsidRPr="00AA0A53" w:rsidRDefault="00526EDA" w:rsidP="00A57FF4">
            <w:pPr>
              <w:rPr>
                <w:rFonts w:ascii="Cambria" w:hAnsi="Cambria" w:cs="Times New Roman"/>
                <w:color w:val="8C1515"/>
              </w:rPr>
            </w:pPr>
            <w:r w:rsidRPr="00AA0A53">
              <w:rPr>
                <w:rFonts w:ascii="Cambria" w:hAnsi="Cambria" w:cs="Times New Roman"/>
                <w:color w:val="8C1515"/>
              </w:rPr>
              <w:t>Do Sports Bettors Need Consumer Protection? Evidence from a Field Experiment</w:t>
            </w:r>
          </w:p>
          <w:p w14:paraId="1690DB96" w14:textId="1C459A0C" w:rsidR="00526EDA" w:rsidRPr="00AA0A53" w:rsidRDefault="00526EDA" w:rsidP="00A57FF4">
            <w:pPr>
              <w:rPr>
                <w:rFonts w:ascii="Cambria" w:hAnsi="Cambria" w:cs="Times New Roman"/>
                <w:i/>
                <w:iCs/>
                <w:color w:val="2E2D29"/>
                <w:sz w:val="22"/>
                <w:szCs w:val="22"/>
              </w:rPr>
            </w:pPr>
            <w:r w:rsidRPr="00AA0A53">
              <w:rPr>
                <w:rFonts w:ascii="Cambria" w:hAnsi="Cambria" w:cs="Times New Roman"/>
                <w:i/>
                <w:iCs/>
                <w:color w:val="2E2D29"/>
                <w:sz w:val="22"/>
                <w:szCs w:val="22"/>
              </w:rPr>
              <w:t>with Matthew Brown and Mariana Guido</w:t>
            </w:r>
          </w:p>
          <w:p w14:paraId="22F358B3" w14:textId="77777777" w:rsidR="00485553" w:rsidRPr="00AA0A53" w:rsidRDefault="00485553" w:rsidP="00A57FF4">
            <w:pPr>
              <w:rPr>
                <w:rFonts w:ascii="Cambria" w:hAnsi="Cambria" w:cs="Times New Roman"/>
                <w:i/>
                <w:iCs/>
                <w:sz w:val="22"/>
                <w:szCs w:val="22"/>
              </w:rPr>
            </w:pPr>
          </w:p>
          <w:p w14:paraId="35516ADA" w14:textId="7AE3DEC5" w:rsidR="00B72258" w:rsidRPr="00AA0A53" w:rsidRDefault="001907DD" w:rsidP="00485553">
            <w:pPr>
              <w:pStyle w:val="p1"/>
              <w:jc w:val="both"/>
              <w:rPr>
                <w:rFonts w:ascii="Cambria" w:hAnsi="Cambria"/>
                <w:sz w:val="22"/>
                <w:szCs w:val="22"/>
              </w:rPr>
            </w:pPr>
            <w:r w:rsidRPr="00AA0A53">
              <w:rPr>
                <w:rFonts w:ascii="Cambria" w:hAnsi="Cambria"/>
                <w:i/>
                <w:iCs/>
                <w:sz w:val="22"/>
                <w:szCs w:val="22"/>
              </w:rPr>
              <w:t xml:space="preserve">Abstract: </w:t>
            </w:r>
            <w:r w:rsidR="00B72258" w:rsidRPr="00AA0A53">
              <w:rPr>
                <w:rFonts w:ascii="Cambria" w:hAnsi="Cambria"/>
                <w:sz w:val="22"/>
                <w:szCs w:val="22"/>
              </w:rPr>
              <w:t>We conduct a field experiment with high-volume sports bettors to study how biases impact sports betting demand and evaluate corrective policy interventions. We find substantial</w:t>
            </w:r>
            <w:r w:rsidR="00485553" w:rsidRPr="00AA0A53">
              <w:rPr>
                <w:rFonts w:ascii="Cambria" w:hAnsi="Cambria"/>
                <w:sz w:val="22"/>
                <w:szCs w:val="22"/>
              </w:rPr>
              <w:t xml:space="preserve"> </w:t>
            </w:r>
            <w:r w:rsidR="00B72258" w:rsidRPr="00AA0A53">
              <w:rPr>
                <w:rFonts w:ascii="Cambria" w:hAnsi="Cambria"/>
                <w:sz w:val="22"/>
                <w:szCs w:val="22"/>
              </w:rPr>
              <w:t>overoptimism about financial returns: the average participant predicts that they will break</w:t>
            </w:r>
            <w:r w:rsidR="00485553" w:rsidRPr="00AA0A53">
              <w:rPr>
                <w:rFonts w:ascii="Cambria" w:hAnsi="Cambria"/>
                <w:sz w:val="22"/>
                <w:szCs w:val="22"/>
              </w:rPr>
              <w:t xml:space="preserve"> </w:t>
            </w:r>
            <w:proofErr w:type="gramStart"/>
            <w:r w:rsidR="00B72258" w:rsidRPr="00AA0A53">
              <w:rPr>
                <w:rFonts w:ascii="Cambria" w:hAnsi="Cambria"/>
                <w:sz w:val="22"/>
                <w:szCs w:val="22"/>
              </w:rPr>
              <w:t>even,</w:t>
            </w:r>
            <w:r w:rsidR="00485553" w:rsidRPr="00AA0A53">
              <w:rPr>
                <w:rFonts w:ascii="Cambria" w:hAnsi="Cambria"/>
                <w:sz w:val="22"/>
                <w:szCs w:val="22"/>
              </w:rPr>
              <w:t xml:space="preserve"> </w:t>
            </w:r>
            <w:r w:rsidR="00B72258" w:rsidRPr="00AA0A53">
              <w:rPr>
                <w:rFonts w:ascii="Cambria" w:hAnsi="Cambria"/>
                <w:sz w:val="22"/>
                <w:szCs w:val="22"/>
              </w:rPr>
              <w:t>but</w:t>
            </w:r>
            <w:proofErr w:type="gramEnd"/>
            <w:r w:rsidR="00B72258" w:rsidRPr="00AA0A53">
              <w:rPr>
                <w:rFonts w:ascii="Cambria" w:hAnsi="Cambria"/>
                <w:sz w:val="22"/>
                <w:szCs w:val="22"/>
              </w:rPr>
              <w:t xml:space="preserve"> loses 7.5 cents for every dollar wagered. We also find evidence of self-control problems,</w:t>
            </w:r>
            <w:r w:rsidR="00485553" w:rsidRPr="00AA0A53">
              <w:rPr>
                <w:rFonts w:ascii="Cambria" w:hAnsi="Cambria"/>
                <w:sz w:val="22"/>
                <w:szCs w:val="22"/>
              </w:rPr>
              <w:t xml:space="preserve"> </w:t>
            </w:r>
            <w:r w:rsidR="00B72258" w:rsidRPr="00AA0A53">
              <w:rPr>
                <w:rFonts w:ascii="Cambria" w:hAnsi="Cambria"/>
                <w:sz w:val="22"/>
                <w:szCs w:val="22"/>
              </w:rPr>
              <w:t>though these are quantitatively smaller. Our estimates imply that surplus-maximizing</w:t>
            </w:r>
            <w:r w:rsidR="00485553" w:rsidRPr="00AA0A53">
              <w:rPr>
                <w:rFonts w:ascii="Cambria" w:hAnsi="Cambria"/>
                <w:sz w:val="22"/>
                <w:szCs w:val="22"/>
              </w:rPr>
              <w:t xml:space="preserve"> </w:t>
            </w:r>
            <w:r w:rsidR="00B72258" w:rsidRPr="00AA0A53">
              <w:rPr>
                <w:rFonts w:ascii="Cambria" w:hAnsi="Cambria"/>
                <w:sz w:val="22"/>
                <w:szCs w:val="22"/>
              </w:rPr>
              <w:t>taxes on</w:t>
            </w:r>
            <w:r w:rsidR="00485553" w:rsidRPr="00AA0A53">
              <w:rPr>
                <w:rFonts w:ascii="Cambria" w:hAnsi="Cambria"/>
                <w:sz w:val="22"/>
                <w:szCs w:val="22"/>
              </w:rPr>
              <w:t xml:space="preserve"> </w:t>
            </w:r>
            <w:r w:rsidR="00B72258" w:rsidRPr="00AA0A53">
              <w:rPr>
                <w:rFonts w:ascii="Cambria" w:hAnsi="Cambria"/>
                <w:sz w:val="22"/>
                <w:szCs w:val="22"/>
              </w:rPr>
              <w:t>sports betting are about twice as large as prevailing taxes. Though targeted interventions can</w:t>
            </w:r>
            <w:r w:rsidR="00485553" w:rsidRPr="00AA0A53">
              <w:rPr>
                <w:rFonts w:ascii="Cambria" w:hAnsi="Cambria"/>
                <w:sz w:val="22"/>
                <w:szCs w:val="22"/>
              </w:rPr>
              <w:t xml:space="preserve"> </w:t>
            </w:r>
            <w:r w:rsidR="00B72258" w:rsidRPr="00AA0A53">
              <w:rPr>
                <w:rFonts w:ascii="Cambria" w:hAnsi="Cambria"/>
                <w:sz w:val="22"/>
                <w:szCs w:val="22"/>
              </w:rPr>
              <w:t>improve efficiency relative to uniform taxes, experimental evidence shows that two</w:t>
            </w:r>
            <w:r w:rsidR="00485553" w:rsidRPr="00AA0A53">
              <w:rPr>
                <w:rFonts w:ascii="Cambria" w:hAnsi="Cambria"/>
                <w:sz w:val="22"/>
                <w:szCs w:val="22"/>
              </w:rPr>
              <w:t xml:space="preserve"> </w:t>
            </w:r>
            <w:r w:rsidR="00B72258" w:rsidRPr="00AA0A53">
              <w:rPr>
                <w:rFonts w:ascii="Cambria" w:hAnsi="Cambria"/>
                <w:sz w:val="22"/>
                <w:szCs w:val="22"/>
              </w:rPr>
              <w:t>specific interventions favored by the gambling industry are ineffective.</w:t>
            </w:r>
          </w:p>
          <w:p w14:paraId="484C5EF5" w14:textId="0F7D022B" w:rsidR="001907DD" w:rsidRPr="00AA0A53" w:rsidRDefault="001907DD" w:rsidP="00A57FF4">
            <w:pPr>
              <w:rPr>
                <w:rFonts w:ascii="Cambria" w:hAnsi="Cambria" w:cs="Times New Roman"/>
                <w:sz w:val="22"/>
                <w:szCs w:val="22"/>
              </w:rPr>
            </w:pPr>
          </w:p>
        </w:tc>
      </w:tr>
      <w:tr w:rsidR="00526EDA" w:rsidRPr="00AA0A53" w14:paraId="1DA8F252" w14:textId="77777777" w:rsidTr="00C66E02">
        <w:tc>
          <w:tcPr>
            <w:tcW w:w="1268" w:type="dxa"/>
          </w:tcPr>
          <w:p w14:paraId="30D2E385" w14:textId="77777777" w:rsidR="00526EDA" w:rsidRPr="00AA0A53" w:rsidRDefault="00526EDA" w:rsidP="00A57FF4">
            <w:pPr>
              <w:rPr>
                <w:rFonts w:ascii="Cambria" w:hAnsi="Cambria" w:cs="Times New Roman"/>
                <w:sz w:val="22"/>
                <w:szCs w:val="22"/>
              </w:rPr>
            </w:pPr>
          </w:p>
        </w:tc>
        <w:tc>
          <w:tcPr>
            <w:tcW w:w="9167" w:type="dxa"/>
          </w:tcPr>
          <w:p w14:paraId="0DB9CDCC" w14:textId="7515D124" w:rsidR="00B72258" w:rsidRPr="00B72258" w:rsidRDefault="00B72258" w:rsidP="00B72258">
            <w:pPr>
              <w:rPr>
                <w:rFonts w:ascii="Cambria" w:hAnsi="Cambria" w:cs="Times New Roman"/>
              </w:rPr>
            </w:pPr>
            <w:r w:rsidRPr="00B72258">
              <w:rPr>
                <w:rFonts w:ascii="Cambria" w:hAnsi="Cambria" w:cs="Times New Roman"/>
                <w:color w:val="8C1515"/>
              </w:rPr>
              <w:t>Aligning Incentives or Gaming the System?</w:t>
            </w:r>
            <w:r w:rsidR="00485553" w:rsidRPr="00AA0A53">
              <w:rPr>
                <w:rFonts w:ascii="Cambria" w:hAnsi="Cambria" w:cs="Times New Roman"/>
                <w:color w:val="8C1515"/>
              </w:rPr>
              <w:t xml:space="preserve"> </w:t>
            </w:r>
            <w:r w:rsidRPr="00B72258">
              <w:rPr>
                <w:rFonts w:ascii="Cambria" w:hAnsi="Cambria" w:cs="Times New Roman"/>
                <w:color w:val="8C1515"/>
              </w:rPr>
              <w:t>The Impact of Insurer-Physician Acquisitions</w:t>
            </w:r>
          </w:p>
          <w:p w14:paraId="1B14719E" w14:textId="2460EAF1" w:rsidR="00526EDA" w:rsidRPr="00AA0A53" w:rsidRDefault="00526EDA" w:rsidP="00526EDA">
            <w:pPr>
              <w:rPr>
                <w:rFonts w:ascii="Cambria" w:hAnsi="Cambria" w:cs="Times New Roman"/>
                <w:i/>
                <w:iCs/>
                <w:color w:val="43423E"/>
                <w:sz w:val="22"/>
                <w:szCs w:val="22"/>
              </w:rPr>
            </w:pPr>
            <w:r w:rsidRPr="00AA0A53">
              <w:rPr>
                <w:rFonts w:ascii="Cambria" w:hAnsi="Cambria" w:cs="Times New Roman"/>
                <w:i/>
                <w:iCs/>
                <w:color w:val="43423E"/>
                <w:sz w:val="22"/>
                <w:szCs w:val="22"/>
              </w:rPr>
              <w:t>with Mariana Guido</w:t>
            </w:r>
          </w:p>
          <w:p w14:paraId="19F6F9DB" w14:textId="77777777" w:rsidR="00C66E02" w:rsidRPr="00AA0A53" w:rsidRDefault="00C66E02" w:rsidP="00526EDA">
            <w:pPr>
              <w:rPr>
                <w:rFonts w:ascii="Cambria" w:hAnsi="Cambria" w:cs="Times New Roman"/>
                <w:i/>
                <w:iCs/>
                <w:sz w:val="22"/>
                <w:szCs w:val="22"/>
              </w:rPr>
            </w:pPr>
          </w:p>
          <w:p w14:paraId="7EACD97F" w14:textId="2B69F142" w:rsidR="00B72258" w:rsidRPr="00AA0A53" w:rsidRDefault="00B72258" w:rsidP="00C66E02">
            <w:pPr>
              <w:pStyle w:val="p1"/>
              <w:jc w:val="both"/>
              <w:rPr>
                <w:rFonts w:ascii="Cambria" w:hAnsi="Cambria"/>
                <w:sz w:val="22"/>
                <w:szCs w:val="22"/>
              </w:rPr>
            </w:pPr>
            <w:r w:rsidRPr="00AA0A53">
              <w:rPr>
                <w:rFonts w:ascii="Cambria" w:hAnsi="Cambria"/>
                <w:i/>
                <w:iCs/>
                <w:sz w:val="22"/>
                <w:szCs w:val="22"/>
              </w:rPr>
              <w:t>Abstract:</w:t>
            </w:r>
            <w:r w:rsidRPr="00AA0A53">
              <w:rPr>
                <w:rFonts w:ascii="Cambria" w:hAnsi="Cambria"/>
                <w:sz w:val="22"/>
                <w:szCs w:val="22"/>
              </w:rPr>
              <w:t xml:space="preserve"> </w:t>
            </w:r>
            <w:r w:rsidRPr="00AA0A53">
              <w:rPr>
                <w:rFonts w:ascii="Cambria" w:hAnsi="Cambria"/>
                <w:sz w:val="22"/>
                <w:szCs w:val="22"/>
              </w:rPr>
              <w:t>In a healthcare market characterized by agency problems stemming from misaligned incentives between insurers and physicians, vertical integration is increasingly seen as a strategy</w:t>
            </w:r>
            <w:r w:rsidR="00C66E02" w:rsidRPr="00AA0A53">
              <w:rPr>
                <w:rFonts w:ascii="Cambria" w:hAnsi="Cambria"/>
                <w:sz w:val="22"/>
                <w:szCs w:val="22"/>
              </w:rPr>
              <w:t xml:space="preserve"> </w:t>
            </w:r>
            <w:r w:rsidRPr="00AA0A53">
              <w:rPr>
                <w:rFonts w:ascii="Cambria" w:hAnsi="Cambria"/>
                <w:sz w:val="22"/>
                <w:szCs w:val="22"/>
              </w:rPr>
              <w:t>for aligning incentives between insurers and primary care physicians. Using data from the</w:t>
            </w:r>
            <w:r w:rsidR="00C66E02" w:rsidRPr="00AA0A53">
              <w:rPr>
                <w:rFonts w:ascii="Cambria" w:hAnsi="Cambria"/>
                <w:sz w:val="22"/>
                <w:szCs w:val="22"/>
              </w:rPr>
              <w:t xml:space="preserve"> </w:t>
            </w:r>
            <w:r w:rsidRPr="00AA0A53">
              <w:rPr>
                <w:rFonts w:ascii="Cambria" w:hAnsi="Cambria"/>
                <w:sz w:val="22"/>
                <w:szCs w:val="22"/>
              </w:rPr>
              <w:t>Colorado All Payers’ Claims Data, which includes medical encounters from 2015 to 2019, we</w:t>
            </w:r>
            <w:r w:rsidR="00C66E02" w:rsidRPr="00AA0A53">
              <w:rPr>
                <w:rFonts w:ascii="Cambria" w:hAnsi="Cambria"/>
                <w:sz w:val="22"/>
                <w:szCs w:val="22"/>
              </w:rPr>
              <w:t xml:space="preserve"> </w:t>
            </w:r>
            <w:r w:rsidRPr="00AA0A53">
              <w:rPr>
                <w:rFonts w:ascii="Cambria" w:hAnsi="Cambria"/>
                <w:sz w:val="22"/>
                <w:szCs w:val="22"/>
              </w:rPr>
              <w:t>analyze the effects of a 2017 insurer-physician acquisition in Colorado, across both</w:t>
            </w:r>
            <w:r w:rsidR="00C66E02" w:rsidRPr="00AA0A53">
              <w:rPr>
                <w:rFonts w:ascii="Cambria" w:hAnsi="Cambria"/>
                <w:sz w:val="22"/>
                <w:szCs w:val="22"/>
              </w:rPr>
              <w:t xml:space="preserve"> </w:t>
            </w:r>
            <w:r w:rsidRPr="00AA0A53">
              <w:rPr>
                <w:rFonts w:ascii="Cambria" w:hAnsi="Cambria"/>
                <w:sz w:val="22"/>
                <w:szCs w:val="22"/>
              </w:rPr>
              <w:t>Medicare</w:t>
            </w:r>
            <w:r w:rsidR="00C66E02" w:rsidRPr="00AA0A53">
              <w:rPr>
                <w:rFonts w:ascii="Cambria" w:hAnsi="Cambria"/>
                <w:sz w:val="22"/>
                <w:szCs w:val="22"/>
              </w:rPr>
              <w:t xml:space="preserve"> </w:t>
            </w:r>
            <w:r w:rsidRPr="00AA0A53">
              <w:rPr>
                <w:rFonts w:ascii="Cambria" w:hAnsi="Cambria"/>
                <w:sz w:val="22"/>
                <w:szCs w:val="22"/>
              </w:rPr>
              <w:t>Advantage (MA) and Commercial segments. Our findings reveal that the acquisition led to a</w:t>
            </w:r>
            <w:r w:rsidR="00C66E02" w:rsidRPr="00AA0A53">
              <w:rPr>
                <w:rFonts w:ascii="Cambria" w:hAnsi="Cambria"/>
                <w:sz w:val="22"/>
                <w:szCs w:val="22"/>
              </w:rPr>
              <w:t xml:space="preserve"> </w:t>
            </w:r>
            <w:r w:rsidRPr="00AA0A53">
              <w:rPr>
                <w:rFonts w:ascii="Cambria" w:hAnsi="Cambria"/>
                <w:sz w:val="22"/>
                <w:szCs w:val="22"/>
              </w:rPr>
              <w:t>substantial increase in diagnosis coding by physicians, resulting in an estimated $1500 increase</w:t>
            </w:r>
            <w:r w:rsidR="00C66E02" w:rsidRPr="00AA0A53">
              <w:rPr>
                <w:rFonts w:ascii="Cambria" w:hAnsi="Cambria"/>
                <w:sz w:val="22"/>
                <w:szCs w:val="22"/>
              </w:rPr>
              <w:t xml:space="preserve"> </w:t>
            </w:r>
            <w:r w:rsidRPr="00AA0A53">
              <w:rPr>
                <w:rFonts w:ascii="Cambria" w:hAnsi="Cambria"/>
                <w:sz w:val="22"/>
                <w:szCs w:val="22"/>
              </w:rPr>
              <w:t>in risk-adjusted payments per patient per year from the government to the insurer in the MA</w:t>
            </w:r>
            <w:r w:rsidR="00C66E02" w:rsidRPr="00AA0A53">
              <w:rPr>
                <w:rFonts w:ascii="Cambria" w:hAnsi="Cambria"/>
                <w:sz w:val="22"/>
                <w:szCs w:val="22"/>
              </w:rPr>
              <w:t xml:space="preserve"> </w:t>
            </w:r>
            <w:r w:rsidRPr="00AA0A53">
              <w:rPr>
                <w:rFonts w:ascii="Cambria" w:hAnsi="Cambria"/>
                <w:sz w:val="22"/>
                <w:szCs w:val="22"/>
              </w:rPr>
              <w:t>segment. Furthermore, we note that the acquisition enables physicians to internalize the costs</w:t>
            </w:r>
            <w:r w:rsidR="00C66E02" w:rsidRPr="00AA0A53">
              <w:rPr>
                <w:rFonts w:ascii="Cambria" w:hAnsi="Cambria"/>
                <w:sz w:val="22"/>
                <w:szCs w:val="22"/>
              </w:rPr>
              <w:t xml:space="preserve"> </w:t>
            </w:r>
            <w:r w:rsidRPr="00AA0A53">
              <w:rPr>
                <w:rFonts w:ascii="Cambria" w:hAnsi="Cambria"/>
                <w:sz w:val="22"/>
                <w:szCs w:val="22"/>
              </w:rPr>
              <w:t>of their referral decisions, leading to an increase in price sensitivity when referring patients to</w:t>
            </w:r>
            <w:r w:rsidR="00C66E02" w:rsidRPr="00AA0A53">
              <w:rPr>
                <w:rFonts w:ascii="Cambria" w:hAnsi="Cambria"/>
                <w:sz w:val="22"/>
                <w:szCs w:val="22"/>
              </w:rPr>
              <w:t xml:space="preserve"> </w:t>
            </w:r>
            <w:r w:rsidRPr="00AA0A53">
              <w:rPr>
                <w:rFonts w:ascii="Cambria" w:hAnsi="Cambria"/>
                <w:sz w:val="22"/>
                <w:szCs w:val="22"/>
              </w:rPr>
              <w:t>specialists, which translated to average savings of approximately $300 per inpatient referral</w:t>
            </w:r>
            <w:r w:rsidR="00C66E02" w:rsidRPr="00AA0A53">
              <w:rPr>
                <w:rFonts w:ascii="Cambria" w:hAnsi="Cambria"/>
                <w:sz w:val="22"/>
                <w:szCs w:val="22"/>
              </w:rPr>
              <w:t xml:space="preserve"> </w:t>
            </w:r>
            <w:r w:rsidRPr="00AA0A53">
              <w:rPr>
                <w:rFonts w:ascii="Cambria" w:hAnsi="Cambria"/>
                <w:sz w:val="22"/>
                <w:szCs w:val="22"/>
              </w:rPr>
              <w:t>for Commercial beneficiaries. Our study shed light on how insurer-physician integration effectively aligns incentives, increasing MA revenues for the insurer while</w:t>
            </w:r>
            <w:r w:rsidR="00C66E02" w:rsidRPr="00AA0A53">
              <w:rPr>
                <w:rFonts w:ascii="Cambria" w:hAnsi="Cambria"/>
                <w:sz w:val="22"/>
                <w:szCs w:val="22"/>
              </w:rPr>
              <w:t xml:space="preserve"> </w:t>
            </w:r>
            <w:r w:rsidRPr="00AA0A53">
              <w:rPr>
                <w:rFonts w:ascii="Cambria" w:hAnsi="Cambria"/>
                <w:sz w:val="22"/>
                <w:szCs w:val="22"/>
              </w:rPr>
              <w:t>managing the cost of</w:t>
            </w:r>
            <w:r w:rsidR="00C66E02" w:rsidRPr="00AA0A53">
              <w:rPr>
                <w:rFonts w:ascii="Cambria" w:hAnsi="Cambria"/>
                <w:sz w:val="22"/>
                <w:szCs w:val="22"/>
              </w:rPr>
              <w:t xml:space="preserve"> </w:t>
            </w:r>
            <w:r w:rsidRPr="00AA0A53">
              <w:rPr>
                <w:rFonts w:ascii="Cambria" w:hAnsi="Cambria"/>
                <w:sz w:val="22"/>
                <w:szCs w:val="22"/>
              </w:rPr>
              <w:t>specialist care.</w:t>
            </w:r>
          </w:p>
          <w:p w14:paraId="256F2E00" w14:textId="4820E1C2" w:rsidR="00526EDA" w:rsidRPr="00AA0A53" w:rsidRDefault="00526EDA" w:rsidP="00A57FF4">
            <w:pPr>
              <w:rPr>
                <w:rFonts w:ascii="Cambria" w:hAnsi="Cambria" w:cs="Times New Roman"/>
                <w:sz w:val="22"/>
                <w:szCs w:val="22"/>
              </w:rPr>
            </w:pPr>
          </w:p>
        </w:tc>
      </w:tr>
    </w:tbl>
    <w:p w14:paraId="540CE2D7" w14:textId="77777777" w:rsidR="00696DA5" w:rsidRPr="00AA0A53" w:rsidRDefault="00696DA5" w:rsidP="00696DA5">
      <w:pPr>
        <w:spacing w:line="240" w:lineRule="auto"/>
        <w:rPr>
          <w:rFonts w:ascii="Cambria" w:hAnsi="Cambria" w:cs="Times New Roman"/>
          <w:sz w:val="22"/>
          <w:szCs w:val="22"/>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8"/>
        <w:gridCol w:w="9167"/>
      </w:tblGrid>
      <w:tr w:rsidR="00B25F55" w:rsidRPr="00AA0A53" w14:paraId="381E7F60" w14:textId="77777777" w:rsidTr="00C66E02">
        <w:tc>
          <w:tcPr>
            <w:tcW w:w="1268" w:type="dxa"/>
          </w:tcPr>
          <w:p w14:paraId="36B9FAB6" w14:textId="7230B6F4" w:rsidR="00B25F55" w:rsidRPr="00AA0A53" w:rsidRDefault="00B25F55" w:rsidP="00A57FF4">
            <w:pPr>
              <w:rPr>
                <w:rFonts w:ascii="Constantia" w:hAnsi="Constantia" w:cs="Times New Roman"/>
                <w:smallCaps/>
                <w:sz w:val="22"/>
                <w:szCs w:val="22"/>
              </w:rPr>
            </w:pPr>
            <w:r w:rsidRPr="00AA0A53">
              <w:rPr>
                <w:rFonts w:ascii="Constantia" w:hAnsi="Constantia" w:cs="Times New Roman"/>
                <w:smallCaps/>
                <w:sz w:val="22"/>
                <w:szCs w:val="22"/>
              </w:rPr>
              <w:t>Work in Progress</w:t>
            </w:r>
          </w:p>
        </w:tc>
        <w:tc>
          <w:tcPr>
            <w:tcW w:w="9167" w:type="dxa"/>
          </w:tcPr>
          <w:p w14:paraId="16A908C5" w14:textId="77777777" w:rsidR="00C66E02" w:rsidRPr="00AA0A53" w:rsidRDefault="00B72258" w:rsidP="00A57FF4">
            <w:pPr>
              <w:rPr>
                <w:rFonts w:ascii="Cambria" w:hAnsi="Cambria" w:cs="Times New Roman"/>
                <w:color w:val="8C1515"/>
                <w:sz w:val="22"/>
                <w:szCs w:val="22"/>
              </w:rPr>
            </w:pPr>
            <w:r w:rsidRPr="00AA0A53">
              <w:rPr>
                <w:rFonts w:ascii="Cambria" w:hAnsi="Cambria" w:cs="Times New Roman"/>
                <w:color w:val="8C1515"/>
                <w:sz w:val="22"/>
                <w:szCs w:val="22"/>
              </w:rPr>
              <w:t>Misperceptions, Willpower, and the Demand for Talk Therapy</w:t>
            </w:r>
          </w:p>
          <w:p w14:paraId="68C3FFCD" w14:textId="4A4402A3" w:rsidR="00B25F55" w:rsidRPr="00AA0A53" w:rsidRDefault="00B72258" w:rsidP="00A57FF4">
            <w:pPr>
              <w:rPr>
                <w:rFonts w:ascii="Cambria" w:hAnsi="Cambria" w:cs="Times New Roman"/>
                <w:i/>
                <w:iCs/>
                <w:color w:val="43423E"/>
                <w:sz w:val="22"/>
                <w:szCs w:val="22"/>
              </w:rPr>
            </w:pPr>
            <w:r w:rsidRPr="00AA0A53">
              <w:rPr>
                <w:rFonts w:ascii="Cambria" w:hAnsi="Cambria" w:cs="Times New Roman"/>
                <w:i/>
                <w:iCs/>
                <w:color w:val="43423E"/>
                <w:sz w:val="22"/>
                <w:szCs w:val="22"/>
              </w:rPr>
              <w:t>with Sarah Bogl, Matthew Brown, Nick Grasley, and Mariana Guido</w:t>
            </w:r>
          </w:p>
          <w:p w14:paraId="00A7A2EC" w14:textId="77777777" w:rsidR="00C66E02" w:rsidRPr="00AA0A53" w:rsidRDefault="00C66E02" w:rsidP="00A57FF4">
            <w:pPr>
              <w:rPr>
                <w:rFonts w:ascii="Cambria" w:hAnsi="Cambria" w:cs="Times New Roman"/>
                <w:i/>
                <w:iCs/>
                <w:color w:val="53565A"/>
                <w:sz w:val="22"/>
                <w:szCs w:val="22"/>
              </w:rPr>
            </w:pPr>
          </w:p>
          <w:p w14:paraId="3FBDBD8F" w14:textId="77777777" w:rsidR="00B72258" w:rsidRPr="00AA0A53" w:rsidRDefault="00C66E02" w:rsidP="00C66E02">
            <w:pPr>
              <w:jc w:val="both"/>
              <w:rPr>
                <w:rFonts w:ascii="Cambria" w:hAnsi="Cambria" w:cs="Times New Roman"/>
                <w:sz w:val="22"/>
                <w:szCs w:val="22"/>
              </w:rPr>
            </w:pPr>
            <w:r w:rsidRPr="00AA0A53">
              <w:rPr>
                <w:rFonts w:ascii="Cambria" w:hAnsi="Cambria" w:cs="Times New Roman"/>
                <w:i/>
                <w:iCs/>
                <w:sz w:val="22"/>
                <w:szCs w:val="22"/>
              </w:rPr>
              <w:t>Abstract:</w:t>
            </w:r>
            <w:r w:rsidRPr="00AA0A53">
              <w:rPr>
                <w:rFonts w:ascii="Cambria" w:hAnsi="Cambria" w:cs="Times New Roman"/>
                <w:sz w:val="22"/>
                <w:szCs w:val="22"/>
              </w:rPr>
              <w:t xml:space="preserve"> </w:t>
            </w:r>
            <w:r w:rsidR="00B72258" w:rsidRPr="00AA0A53">
              <w:rPr>
                <w:rFonts w:ascii="Cambria" w:hAnsi="Cambria" w:cs="Times New Roman"/>
                <w:sz w:val="22"/>
                <w:szCs w:val="22"/>
              </w:rPr>
              <w:t xml:space="preserve">Many people with mental health problems do not seek treatment despite evidence that therapy can improve well-being. Working with a provider of gambling addiction therapy, we conduct a field experiment to measure how behavioral biases impact therapy demand and what interventions may overcome them. We consider two behavioral biases: misperceptions and willpower problems. To study misperceptions, we measure how participants’ perceptions of therapy change after attending a session. To study willpower issues, we measure participants’ willingness to pay for a commitment device to attend therapy. Lastly, we evaluate the effectiveness of two scalable interventions – financial incentives and text message encouragements – at increasing therapy </w:t>
            </w:r>
            <w:proofErr w:type="spellStart"/>
            <w:r w:rsidR="00B72258" w:rsidRPr="00AA0A53">
              <w:rPr>
                <w:rFonts w:ascii="Cambria" w:hAnsi="Cambria" w:cs="Times New Roman"/>
                <w:sz w:val="22"/>
                <w:szCs w:val="22"/>
              </w:rPr>
              <w:t>takeup</w:t>
            </w:r>
            <w:proofErr w:type="spellEnd"/>
            <w:r w:rsidR="00B72258" w:rsidRPr="00AA0A53">
              <w:rPr>
                <w:rFonts w:ascii="Cambria" w:hAnsi="Cambria" w:cs="Times New Roman"/>
                <w:sz w:val="22"/>
                <w:szCs w:val="22"/>
              </w:rPr>
              <w:t>.</w:t>
            </w:r>
          </w:p>
          <w:p w14:paraId="17D3EC57" w14:textId="1B5548FC" w:rsidR="000E367A" w:rsidRPr="00AA0A53" w:rsidRDefault="000E367A" w:rsidP="00C66E02">
            <w:pPr>
              <w:jc w:val="both"/>
              <w:rPr>
                <w:rFonts w:ascii="Cambria" w:hAnsi="Cambria" w:cs="Times New Roman"/>
                <w:sz w:val="22"/>
                <w:szCs w:val="22"/>
              </w:rPr>
            </w:pPr>
          </w:p>
        </w:tc>
      </w:tr>
      <w:tr w:rsidR="00B25F55" w:rsidRPr="00AA0A53" w14:paraId="1AB7520C" w14:textId="77777777" w:rsidTr="00C66E02">
        <w:tc>
          <w:tcPr>
            <w:tcW w:w="1268" w:type="dxa"/>
          </w:tcPr>
          <w:p w14:paraId="05096171" w14:textId="77777777" w:rsidR="00B25F55" w:rsidRPr="00AA0A53" w:rsidRDefault="00B25F55" w:rsidP="00A57FF4">
            <w:pPr>
              <w:rPr>
                <w:rFonts w:ascii="Cambria" w:hAnsi="Cambria" w:cs="Times New Roman"/>
                <w:sz w:val="22"/>
                <w:szCs w:val="22"/>
              </w:rPr>
            </w:pPr>
          </w:p>
        </w:tc>
        <w:tc>
          <w:tcPr>
            <w:tcW w:w="9167" w:type="dxa"/>
          </w:tcPr>
          <w:p w14:paraId="3914DA4F" w14:textId="77777777" w:rsidR="00C66E02" w:rsidRPr="00AA0A53" w:rsidRDefault="00B72258" w:rsidP="00A57FF4">
            <w:pPr>
              <w:rPr>
                <w:rFonts w:ascii="Cambria" w:hAnsi="Cambria" w:cs="Times New Roman"/>
                <w:color w:val="8C1515"/>
              </w:rPr>
            </w:pPr>
            <w:r w:rsidRPr="00AA0A53">
              <w:rPr>
                <w:rFonts w:ascii="Cambria" w:hAnsi="Cambria" w:cs="Times New Roman"/>
                <w:color w:val="8C1515"/>
              </w:rPr>
              <w:t>Private Equity’s Impact on Primary Care and Medicare</w:t>
            </w:r>
          </w:p>
          <w:p w14:paraId="53EBDE2D" w14:textId="479859DF" w:rsidR="00B25F55" w:rsidRPr="00AA0A53" w:rsidRDefault="00B72258" w:rsidP="00A57FF4">
            <w:pPr>
              <w:rPr>
                <w:rFonts w:ascii="Cambria" w:hAnsi="Cambria" w:cs="Times New Roman"/>
                <w:sz w:val="22"/>
                <w:szCs w:val="22"/>
              </w:rPr>
            </w:pPr>
            <w:r w:rsidRPr="00AA0A53">
              <w:rPr>
                <w:rFonts w:ascii="Cambria" w:hAnsi="Cambria" w:cs="Times New Roman"/>
                <w:i/>
                <w:iCs/>
                <w:color w:val="43423E"/>
                <w:sz w:val="22"/>
                <w:szCs w:val="22"/>
              </w:rPr>
              <w:t>with Mariana Guido</w:t>
            </w:r>
          </w:p>
        </w:tc>
      </w:tr>
    </w:tbl>
    <w:p w14:paraId="6C0A99DB" w14:textId="77777777" w:rsidR="00696DA5" w:rsidRPr="00AA0A53" w:rsidRDefault="00696DA5" w:rsidP="00B25F55">
      <w:pPr>
        <w:rPr>
          <w:rFonts w:ascii="Cambria" w:hAnsi="Cambria"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4"/>
        <w:gridCol w:w="6356"/>
        <w:gridCol w:w="1700"/>
      </w:tblGrid>
      <w:tr w:rsidR="00B25F55" w:rsidRPr="00AA0A53" w14:paraId="56D22E7C" w14:textId="77777777" w:rsidTr="00B72258">
        <w:trPr>
          <w:trHeight w:val="441"/>
        </w:trPr>
        <w:tc>
          <w:tcPr>
            <w:tcW w:w="1268" w:type="dxa"/>
          </w:tcPr>
          <w:p w14:paraId="30B4DD86" w14:textId="40A679A7" w:rsidR="00B25F55" w:rsidRPr="00AA0A53" w:rsidRDefault="00B25F55" w:rsidP="00A57FF4">
            <w:pPr>
              <w:rPr>
                <w:rFonts w:ascii="Constantia" w:hAnsi="Constantia" w:cs="Times New Roman"/>
                <w:smallCaps/>
                <w:sz w:val="22"/>
                <w:szCs w:val="22"/>
              </w:rPr>
            </w:pPr>
            <w:r w:rsidRPr="00AA0A53">
              <w:rPr>
                <w:rFonts w:ascii="Constantia" w:hAnsi="Constantia" w:cs="Times New Roman"/>
                <w:smallCaps/>
                <w:sz w:val="22"/>
                <w:szCs w:val="22"/>
              </w:rPr>
              <w:lastRenderedPageBreak/>
              <w:t>Teaching Experience</w:t>
            </w:r>
          </w:p>
        </w:tc>
        <w:tc>
          <w:tcPr>
            <w:tcW w:w="6377" w:type="dxa"/>
          </w:tcPr>
          <w:p w14:paraId="69A5BD57" w14:textId="77777777" w:rsidR="00B25F55" w:rsidRPr="00AA0A53" w:rsidRDefault="00B72258" w:rsidP="00A57FF4">
            <w:pPr>
              <w:rPr>
                <w:rFonts w:ascii="Cambria" w:hAnsi="Cambria" w:cs="Times New Roman"/>
                <w:color w:val="8C1515"/>
                <w:sz w:val="22"/>
                <w:szCs w:val="22"/>
              </w:rPr>
            </w:pPr>
            <w:r w:rsidRPr="00AA0A53">
              <w:rPr>
                <w:rFonts w:ascii="Cambria" w:hAnsi="Cambria" w:cs="Times New Roman"/>
                <w:color w:val="8C1515"/>
                <w:sz w:val="22"/>
                <w:szCs w:val="22"/>
              </w:rPr>
              <w:t>Instructor of Record</w:t>
            </w:r>
          </w:p>
          <w:p w14:paraId="30D8B0DC" w14:textId="54E1AC30" w:rsidR="00B72258" w:rsidRPr="00AA0A53" w:rsidRDefault="00B72258" w:rsidP="00C66E02">
            <w:pPr>
              <w:spacing w:after="120"/>
              <w:ind w:left="288"/>
              <w:rPr>
                <w:rFonts w:ascii="Cambria" w:hAnsi="Cambria" w:cs="Times New Roman"/>
                <w:i/>
                <w:iCs/>
                <w:sz w:val="22"/>
                <w:szCs w:val="22"/>
              </w:rPr>
            </w:pPr>
            <w:r w:rsidRPr="00AA0A53">
              <w:rPr>
                <w:rFonts w:ascii="Cambria" w:hAnsi="Cambria" w:cs="Times New Roman"/>
                <w:i/>
                <w:iCs/>
                <w:sz w:val="22"/>
                <w:szCs w:val="22"/>
              </w:rPr>
              <w:t xml:space="preserve">Economic Policy Seminar, Social Insurance </w:t>
            </w:r>
            <w:r w:rsidR="00C66E02" w:rsidRPr="00AA0A53">
              <w:rPr>
                <w:rFonts w:ascii="Cambria" w:hAnsi="Cambria" w:cs="Times New Roman"/>
                <w:i/>
                <w:iCs/>
                <w:sz w:val="22"/>
                <w:szCs w:val="22"/>
              </w:rPr>
              <w:t>&amp;</w:t>
            </w:r>
            <w:r w:rsidRPr="00AA0A53">
              <w:rPr>
                <w:rFonts w:ascii="Cambria" w:hAnsi="Cambria" w:cs="Times New Roman"/>
                <w:i/>
                <w:iCs/>
                <w:sz w:val="22"/>
                <w:szCs w:val="22"/>
              </w:rPr>
              <w:t xml:space="preserve"> Aging in the U.S.</w:t>
            </w:r>
          </w:p>
          <w:p w14:paraId="09D593CE" w14:textId="0A7C6972" w:rsidR="00B72258" w:rsidRPr="00AA0A53" w:rsidRDefault="00B72258" w:rsidP="00A57FF4">
            <w:pPr>
              <w:rPr>
                <w:rFonts w:ascii="Cambria" w:hAnsi="Cambria" w:cs="Times New Roman"/>
                <w:color w:val="8C1515"/>
                <w:sz w:val="22"/>
                <w:szCs w:val="22"/>
              </w:rPr>
            </w:pPr>
            <w:r w:rsidRPr="00AA0A53">
              <w:rPr>
                <w:rFonts w:ascii="Cambria" w:hAnsi="Cambria" w:cs="Times New Roman"/>
                <w:color w:val="8C1515"/>
                <w:sz w:val="22"/>
                <w:szCs w:val="22"/>
              </w:rPr>
              <w:t xml:space="preserve">Teaching Assistant, Stanford University, </w:t>
            </w:r>
            <w:r w:rsidR="006645BD" w:rsidRPr="00AA0A53">
              <w:rPr>
                <w:rFonts w:ascii="Cambria" w:hAnsi="Cambria" w:cs="Times New Roman"/>
                <w:color w:val="8C1515"/>
                <w:sz w:val="22"/>
                <w:szCs w:val="22"/>
              </w:rPr>
              <w:t>Economics Dept.</w:t>
            </w:r>
          </w:p>
          <w:p w14:paraId="4935C1D5" w14:textId="3AF74CFF" w:rsidR="00B72258" w:rsidRPr="00AA0A53" w:rsidRDefault="00B72258" w:rsidP="00C66E02">
            <w:pPr>
              <w:spacing w:after="120"/>
              <w:ind w:left="288"/>
              <w:rPr>
                <w:rFonts w:ascii="Cambria" w:hAnsi="Cambria" w:cs="Times New Roman"/>
                <w:i/>
                <w:iCs/>
                <w:sz w:val="22"/>
                <w:szCs w:val="22"/>
              </w:rPr>
            </w:pPr>
            <w:r w:rsidRPr="00AA0A53">
              <w:rPr>
                <w:rFonts w:ascii="Cambria" w:hAnsi="Cambria" w:cs="Times New Roman"/>
                <w:i/>
                <w:iCs/>
                <w:sz w:val="22"/>
                <w:szCs w:val="22"/>
              </w:rPr>
              <w:t xml:space="preserve">Advanced Topics in Econometrics, </w:t>
            </w:r>
            <w:r w:rsidR="00D90FCD" w:rsidRPr="00AA0A53">
              <w:rPr>
                <w:rFonts w:ascii="Cambria" w:hAnsi="Cambria" w:cs="Times New Roman"/>
                <w:i/>
                <w:iCs/>
                <w:sz w:val="22"/>
                <w:szCs w:val="22"/>
              </w:rPr>
              <w:t>Introduction to Financial Decision Making</w:t>
            </w:r>
            <w:r w:rsidR="00D90FCD" w:rsidRPr="00AA0A53">
              <w:rPr>
                <w:rFonts w:ascii="Cambria" w:hAnsi="Cambria" w:cs="Times New Roman"/>
                <w:i/>
                <w:iCs/>
                <w:sz w:val="22"/>
                <w:szCs w:val="22"/>
              </w:rPr>
              <w:t xml:space="preserve">, </w:t>
            </w:r>
            <w:r w:rsidRPr="00AA0A53">
              <w:rPr>
                <w:rFonts w:ascii="Cambria" w:hAnsi="Cambria" w:cs="Times New Roman"/>
                <w:i/>
                <w:iCs/>
                <w:sz w:val="22"/>
                <w:szCs w:val="22"/>
              </w:rPr>
              <w:t>Economic Policy Seminar</w:t>
            </w:r>
          </w:p>
          <w:p w14:paraId="6AE0FDAD" w14:textId="14B3A722" w:rsidR="00D90FCD" w:rsidRPr="00AA0A53" w:rsidRDefault="00D90FCD" w:rsidP="00D90FCD">
            <w:pPr>
              <w:rPr>
                <w:rFonts w:ascii="Cambria" w:hAnsi="Cambria" w:cs="Times New Roman"/>
                <w:color w:val="8C1515"/>
                <w:sz w:val="22"/>
                <w:szCs w:val="22"/>
              </w:rPr>
            </w:pPr>
            <w:r w:rsidRPr="00AA0A53">
              <w:rPr>
                <w:rFonts w:ascii="Cambria" w:hAnsi="Cambria" w:cs="Times New Roman"/>
                <w:color w:val="8C1515"/>
                <w:sz w:val="22"/>
                <w:szCs w:val="22"/>
              </w:rPr>
              <w:t xml:space="preserve">Teaching Assistant, Brigham Young University, </w:t>
            </w:r>
            <w:r w:rsidR="006645BD" w:rsidRPr="00AA0A53">
              <w:rPr>
                <w:rFonts w:ascii="Cambria" w:hAnsi="Cambria" w:cs="Times New Roman"/>
                <w:color w:val="8C1515"/>
                <w:sz w:val="22"/>
                <w:szCs w:val="22"/>
              </w:rPr>
              <w:t>Economics Dept.</w:t>
            </w:r>
          </w:p>
          <w:p w14:paraId="763289B6" w14:textId="778506D1" w:rsidR="00D90FCD" w:rsidRPr="00AA0A53" w:rsidRDefault="00D90FCD" w:rsidP="00D90FCD">
            <w:pPr>
              <w:ind w:left="288"/>
              <w:rPr>
                <w:rFonts w:ascii="Cambria" w:hAnsi="Cambria" w:cs="Times New Roman"/>
                <w:i/>
                <w:iCs/>
                <w:sz w:val="22"/>
                <w:szCs w:val="22"/>
              </w:rPr>
            </w:pPr>
            <w:r w:rsidRPr="00AA0A53">
              <w:rPr>
                <w:rFonts w:ascii="Cambria" w:hAnsi="Cambria" w:cs="Times New Roman"/>
                <w:i/>
                <w:iCs/>
                <w:sz w:val="22"/>
                <w:szCs w:val="22"/>
              </w:rPr>
              <w:t>Intermediate Macroeconomics</w:t>
            </w:r>
          </w:p>
          <w:p w14:paraId="6C7D91DA" w14:textId="2001E551" w:rsidR="00D90FCD" w:rsidRPr="00AA0A53" w:rsidRDefault="00D90FCD" w:rsidP="00D90FCD">
            <w:pPr>
              <w:rPr>
                <w:rFonts w:ascii="Cambria" w:hAnsi="Cambria" w:cs="Times New Roman"/>
                <w:sz w:val="22"/>
                <w:szCs w:val="22"/>
              </w:rPr>
            </w:pPr>
          </w:p>
        </w:tc>
        <w:tc>
          <w:tcPr>
            <w:tcW w:w="1705" w:type="dxa"/>
          </w:tcPr>
          <w:p w14:paraId="21F6F127" w14:textId="77777777" w:rsidR="00B25F55" w:rsidRPr="00AA0A53" w:rsidRDefault="00B72258" w:rsidP="00A57FF4">
            <w:pPr>
              <w:jc w:val="right"/>
              <w:rPr>
                <w:rFonts w:ascii="Cambria" w:hAnsi="Cambria" w:cs="Times New Roman"/>
                <w:sz w:val="22"/>
                <w:szCs w:val="22"/>
              </w:rPr>
            </w:pPr>
            <w:r w:rsidRPr="00AA0A53">
              <w:rPr>
                <w:rFonts w:ascii="Cambria" w:hAnsi="Cambria" w:cs="Times New Roman"/>
                <w:sz w:val="22"/>
                <w:szCs w:val="22"/>
              </w:rPr>
              <w:t>2025</w:t>
            </w:r>
          </w:p>
          <w:p w14:paraId="6FA1C39C" w14:textId="77777777" w:rsidR="00D90FCD" w:rsidRPr="00AA0A53" w:rsidRDefault="00D90FCD" w:rsidP="00C66E02">
            <w:pPr>
              <w:spacing w:after="120"/>
              <w:jc w:val="right"/>
              <w:rPr>
                <w:rFonts w:ascii="Cambria" w:hAnsi="Cambria" w:cs="Times New Roman"/>
                <w:sz w:val="22"/>
                <w:szCs w:val="22"/>
              </w:rPr>
            </w:pPr>
          </w:p>
          <w:p w14:paraId="04355168" w14:textId="77777777" w:rsidR="00D90FCD" w:rsidRPr="00AA0A53" w:rsidRDefault="00D90FCD" w:rsidP="00A57FF4">
            <w:pPr>
              <w:jc w:val="right"/>
              <w:rPr>
                <w:rFonts w:ascii="Cambria" w:hAnsi="Cambria" w:cs="Times New Roman"/>
                <w:sz w:val="22"/>
                <w:szCs w:val="22"/>
              </w:rPr>
            </w:pPr>
            <w:r w:rsidRPr="00AA0A53">
              <w:rPr>
                <w:rFonts w:ascii="Cambria" w:hAnsi="Cambria" w:cs="Times New Roman"/>
                <w:sz w:val="22"/>
                <w:szCs w:val="22"/>
              </w:rPr>
              <w:t>2021-2025</w:t>
            </w:r>
          </w:p>
          <w:p w14:paraId="4075584E" w14:textId="77777777" w:rsidR="00D90FCD" w:rsidRPr="00AA0A53" w:rsidRDefault="00D90FCD" w:rsidP="00A57FF4">
            <w:pPr>
              <w:jc w:val="right"/>
              <w:rPr>
                <w:rFonts w:ascii="Cambria" w:hAnsi="Cambria" w:cs="Times New Roman"/>
                <w:sz w:val="22"/>
                <w:szCs w:val="22"/>
              </w:rPr>
            </w:pPr>
          </w:p>
          <w:p w14:paraId="2BCF977B" w14:textId="77777777" w:rsidR="00D90FCD" w:rsidRPr="00AA0A53" w:rsidRDefault="00D90FCD" w:rsidP="006645BD">
            <w:pPr>
              <w:spacing w:after="120"/>
              <w:rPr>
                <w:rFonts w:ascii="Cambria" w:hAnsi="Cambria" w:cs="Times New Roman"/>
                <w:sz w:val="22"/>
                <w:szCs w:val="22"/>
              </w:rPr>
            </w:pPr>
          </w:p>
          <w:p w14:paraId="52EFDBDA" w14:textId="68BDE3DA" w:rsidR="00D90FCD" w:rsidRPr="00AA0A53" w:rsidRDefault="00D90FCD" w:rsidP="00A57FF4">
            <w:pPr>
              <w:jc w:val="right"/>
              <w:rPr>
                <w:rFonts w:ascii="Cambria" w:hAnsi="Cambria" w:cs="Times New Roman"/>
                <w:sz w:val="22"/>
                <w:szCs w:val="22"/>
              </w:rPr>
            </w:pPr>
            <w:r w:rsidRPr="00AA0A53">
              <w:rPr>
                <w:rFonts w:ascii="Cambria" w:hAnsi="Cambria" w:cs="Times New Roman"/>
                <w:sz w:val="22"/>
                <w:szCs w:val="22"/>
              </w:rPr>
              <w:t>2017</w:t>
            </w:r>
          </w:p>
        </w:tc>
      </w:tr>
      <w:tr w:rsidR="00D90FCD" w:rsidRPr="00AA0A53" w14:paraId="5DE619C5" w14:textId="77777777" w:rsidTr="00B72258">
        <w:trPr>
          <w:trHeight w:val="441"/>
        </w:trPr>
        <w:tc>
          <w:tcPr>
            <w:tcW w:w="1268" w:type="dxa"/>
          </w:tcPr>
          <w:p w14:paraId="70241203" w14:textId="77777777" w:rsidR="00D90FCD" w:rsidRPr="00AA0A53" w:rsidRDefault="00D90FCD" w:rsidP="00A57FF4">
            <w:pPr>
              <w:rPr>
                <w:rFonts w:ascii="Cambria" w:hAnsi="Cambria" w:cs="Times New Roman"/>
                <w:sz w:val="22"/>
                <w:szCs w:val="22"/>
              </w:rPr>
            </w:pPr>
          </w:p>
        </w:tc>
        <w:tc>
          <w:tcPr>
            <w:tcW w:w="6377" w:type="dxa"/>
          </w:tcPr>
          <w:p w14:paraId="32D3EF95" w14:textId="77777777" w:rsidR="00D90FCD" w:rsidRPr="00AA0A53" w:rsidRDefault="00D90FCD" w:rsidP="00A57FF4">
            <w:pPr>
              <w:rPr>
                <w:rFonts w:ascii="Cambria" w:hAnsi="Cambria" w:cs="Times New Roman"/>
                <w:sz w:val="22"/>
                <w:szCs w:val="22"/>
              </w:rPr>
            </w:pPr>
          </w:p>
        </w:tc>
        <w:tc>
          <w:tcPr>
            <w:tcW w:w="1705" w:type="dxa"/>
          </w:tcPr>
          <w:p w14:paraId="079AEF97" w14:textId="77777777" w:rsidR="00D90FCD" w:rsidRPr="00AA0A53" w:rsidRDefault="00D90FCD" w:rsidP="00A57FF4">
            <w:pPr>
              <w:jc w:val="right"/>
              <w:rPr>
                <w:rFonts w:ascii="Cambria" w:hAnsi="Cambria" w:cs="Times New Roman"/>
                <w:sz w:val="22"/>
                <w:szCs w:val="22"/>
              </w:rPr>
            </w:pPr>
          </w:p>
        </w:tc>
      </w:tr>
    </w:tbl>
    <w:p w14:paraId="64D73FBB" w14:textId="77777777" w:rsidR="00B25F55" w:rsidRPr="00AA0A53" w:rsidRDefault="00B25F55" w:rsidP="00B25F55">
      <w:pPr>
        <w:rPr>
          <w:rFonts w:ascii="Cambria" w:hAnsi="Cambria"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4"/>
        <w:gridCol w:w="6355"/>
        <w:gridCol w:w="1701"/>
      </w:tblGrid>
      <w:tr w:rsidR="00B25F55" w:rsidRPr="00AA0A53" w14:paraId="7D0369B0" w14:textId="77777777" w:rsidTr="00A57FF4">
        <w:tc>
          <w:tcPr>
            <w:tcW w:w="1268" w:type="dxa"/>
          </w:tcPr>
          <w:p w14:paraId="3E8E288C" w14:textId="6AF06BF8" w:rsidR="00B25F55" w:rsidRPr="00AA0A53" w:rsidRDefault="00B25F55" w:rsidP="00A57FF4">
            <w:pPr>
              <w:rPr>
                <w:rFonts w:ascii="Constantia" w:hAnsi="Constantia" w:cs="Times New Roman"/>
                <w:smallCaps/>
                <w:sz w:val="22"/>
                <w:szCs w:val="22"/>
              </w:rPr>
            </w:pPr>
            <w:r w:rsidRPr="00AA0A53">
              <w:rPr>
                <w:rFonts w:ascii="Constantia" w:hAnsi="Constantia" w:cs="Times New Roman"/>
                <w:smallCaps/>
                <w:sz w:val="22"/>
                <w:szCs w:val="22"/>
              </w:rPr>
              <w:t>Research</w:t>
            </w:r>
            <w:r w:rsidRPr="00AA0A53">
              <w:rPr>
                <w:rFonts w:ascii="Constantia" w:hAnsi="Constantia" w:cs="Times New Roman"/>
                <w:smallCaps/>
                <w:sz w:val="22"/>
                <w:szCs w:val="22"/>
              </w:rPr>
              <w:t xml:space="preserve"> Experience</w:t>
            </w:r>
          </w:p>
        </w:tc>
        <w:tc>
          <w:tcPr>
            <w:tcW w:w="6377" w:type="dxa"/>
          </w:tcPr>
          <w:p w14:paraId="6EB650B5" w14:textId="66F8ACB5" w:rsidR="00B25F55" w:rsidRPr="00AA0A53" w:rsidRDefault="00D90FCD" w:rsidP="00A57FF4">
            <w:pPr>
              <w:rPr>
                <w:rFonts w:ascii="Cambria" w:hAnsi="Cambria" w:cs="Times New Roman"/>
                <w:color w:val="8C1515"/>
                <w:sz w:val="22"/>
                <w:szCs w:val="22"/>
              </w:rPr>
            </w:pPr>
            <w:r w:rsidRPr="00AA0A53">
              <w:rPr>
                <w:rFonts w:ascii="Cambria" w:hAnsi="Cambria" w:cs="Times New Roman"/>
                <w:color w:val="8C1515"/>
                <w:sz w:val="22"/>
                <w:szCs w:val="22"/>
              </w:rPr>
              <w:t>Stanford University, Department of Economics</w:t>
            </w:r>
          </w:p>
          <w:p w14:paraId="2FA2CE4F" w14:textId="3A6AF04D" w:rsidR="00D90FCD" w:rsidRPr="00AA0A53" w:rsidRDefault="00D90FCD" w:rsidP="006645BD">
            <w:pPr>
              <w:spacing w:after="120"/>
              <w:ind w:left="288"/>
              <w:rPr>
                <w:rFonts w:ascii="Cambria" w:hAnsi="Cambria" w:cs="Times New Roman"/>
                <w:i/>
                <w:iCs/>
                <w:sz w:val="22"/>
                <w:szCs w:val="22"/>
              </w:rPr>
            </w:pPr>
            <w:r w:rsidRPr="00AA0A53">
              <w:rPr>
                <w:rFonts w:ascii="Cambria" w:hAnsi="Cambria" w:cs="Times New Roman"/>
                <w:i/>
                <w:iCs/>
                <w:sz w:val="22"/>
                <w:szCs w:val="22"/>
              </w:rPr>
              <w:t>Research Assistant to Prof. Neale Mahoney</w:t>
            </w:r>
          </w:p>
          <w:p w14:paraId="054A6A1A" w14:textId="2B2482A5" w:rsidR="00D90FCD" w:rsidRPr="00AA0A53" w:rsidRDefault="00D90FCD" w:rsidP="00A57FF4">
            <w:pPr>
              <w:rPr>
                <w:rFonts w:ascii="Cambria" w:hAnsi="Cambria" w:cs="Times New Roman"/>
                <w:color w:val="8C1515"/>
                <w:sz w:val="22"/>
                <w:szCs w:val="22"/>
              </w:rPr>
            </w:pPr>
            <w:r w:rsidRPr="00AA0A53">
              <w:rPr>
                <w:rFonts w:ascii="Cambria" w:hAnsi="Cambria" w:cs="Times New Roman"/>
                <w:color w:val="8C1515"/>
                <w:sz w:val="22"/>
                <w:szCs w:val="22"/>
              </w:rPr>
              <w:t>Brigham Young University, Department of Economics</w:t>
            </w:r>
          </w:p>
          <w:p w14:paraId="681DE46E" w14:textId="77777777" w:rsidR="00B25F55" w:rsidRPr="00AA0A53" w:rsidRDefault="00D90FCD" w:rsidP="006645BD">
            <w:pPr>
              <w:ind w:left="288"/>
              <w:rPr>
                <w:rFonts w:ascii="Cambria" w:hAnsi="Cambria" w:cs="Times New Roman"/>
                <w:i/>
                <w:iCs/>
                <w:sz w:val="22"/>
                <w:szCs w:val="22"/>
              </w:rPr>
            </w:pPr>
            <w:r w:rsidRPr="00AA0A53">
              <w:rPr>
                <w:rFonts w:ascii="Cambria" w:hAnsi="Cambria" w:cs="Times New Roman"/>
                <w:i/>
                <w:iCs/>
                <w:sz w:val="22"/>
                <w:szCs w:val="22"/>
              </w:rPr>
              <w:t>Research Assistant to Prof. Joseph Price</w:t>
            </w:r>
          </w:p>
          <w:p w14:paraId="1FFEFC4D" w14:textId="77777777" w:rsidR="00D90FCD" w:rsidRPr="00AA0A53" w:rsidRDefault="00D90FCD" w:rsidP="006645BD">
            <w:pPr>
              <w:spacing w:after="120"/>
              <w:ind w:left="288"/>
              <w:rPr>
                <w:rFonts w:ascii="Cambria" w:hAnsi="Cambria" w:cs="Times New Roman"/>
                <w:i/>
                <w:iCs/>
                <w:sz w:val="22"/>
                <w:szCs w:val="22"/>
              </w:rPr>
            </w:pPr>
            <w:r w:rsidRPr="00AA0A53">
              <w:rPr>
                <w:rFonts w:ascii="Cambria" w:hAnsi="Cambria" w:cs="Times New Roman"/>
                <w:i/>
                <w:iCs/>
                <w:sz w:val="22"/>
                <w:szCs w:val="22"/>
              </w:rPr>
              <w:t>Research Assistant to Prof. Scott Condie</w:t>
            </w:r>
          </w:p>
          <w:p w14:paraId="6482E030" w14:textId="77777777" w:rsidR="00D90FCD" w:rsidRPr="00AA0A53" w:rsidRDefault="00D90FCD" w:rsidP="00A57FF4">
            <w:pPr>
              <w:rPr>
                <w:rFonts w:ascii="Cambria" w:hAnsi="Cambria" w:cs="Times New Roman"/>
                <w:color w:val="8C1515"/>
                <w:sz w:val="22"/>
                <w:szCs w:val="22"/>
              </w:rPr>
            </w:pPr>
            <w:r w:rsidRPr="00AA0A53">
              <w:rPr>
                <w:rFonts w:ascii="Cambria" w:hAnsi="Cambria" w:cs="Times New Roman"/>
                <w:color w:val="8C1515"/>
                <w:sz w:val="22"/>
                <w:szCs w:val="22"/>
              </w:rPr>
              <w:t>Notre Dame University, Department of Economics</w:t>
            </w:r>
          </w:p>
          <w:p w14:paraId="21FE4DEA" w14:textId="30F492FD" w:rsidR="00D90FCD" w:rsidRPr="00AA0A53" w:rsidRDefault="00D90FCD" w:rsidP="006645BD">
            <w:pPr>
              <w:ind w:left="288"/>
              <w:rPr>
                <w:rFonts w:ascii="Cambria" w:hAnsi="Cambria" w:cs="Times New Roman"/>
                <w:i/>
                <w:iCs/>
                <w:sz w:val="22"/>
                <w:szCs w:val="22"/>
              </w:rPr>
            </w:pPr>
            <w:r w:rsidRPr="00AA0A53">
              <w:rPr>
                <w:rFonts w:ascii="Cambria" w:hAnsi="Cambria" w:cs="Times New Roman"/>
                <w:i/>
                <w:iCs/>
                <w:sz w:val="22"/>
                <w:szCs w:val="22"/>
              </w:rPr>
              <w:t>Research Assistant to Prof. Kasey Buckles</w:t>
            </w:r>
          </w:p>
        </w:tc>
        <w:tc>
          <w:tcPr>
            <w:tcW w:w="1705" w:type="dxa"/>
          </w:tcPr>
          <w:p w14:paraId="7126C9E5" w14:textId="77777777" w:rsidR="00B25F55" w:rsidRPr="00AA0A53" w:rsidRDefault="00D90FCD" w:rsidP="00A57FF4">
            <w:pPr>
              <w:jc w:val="right"/>
              <w:rPr>
                <w:rFonts w:ascii="Cambria" w:hAnsi="Cambria" w:cs="Times New Roman"/>
                <w:sz w:val="22"/>
                <w:szCs w:val="22"/>
              </w:rPr>
            </w:pPr>
            <w:r w:rsidRPr="00AA0A53">
              <w:rPr>
                <w:rFonts w:ascii="Cambria" w:hAnsi="Cambria" w:cs="Times New Roman"/>
                <w:sz w:val="22"/>
                <w:szCs w:val="22"/>
              </w:rPr>
              <w:t>2020-2021</w:t>
            </w:r>
          </w:p>
          <w:p w14:paraId="73088867" w14:textId="77777777" w:rsidR="00D90FCD" w:rsidRPr="00AA0A53" w:rsidRDefault="00D90FCD" w:rsidP="006645BD">
            <w:pPr>
              <w:spacing w:after="120"/>
              <w:jc w:val="right"/>
              <w:rPr>
                <w:rFonts w:ascii="Cambria" w:hAnsi="Cambria" w:cs="Times New Roman"/>
                <w:sz w:val="22"/>
                <w:szCs w:val="22"/>
              </w:rPr>
            </w:pPr>
          </w:p>
          <w:p w14:paraId="416FD322" w14:textId="77777777" w:rsidR="00D90FCD" w:rsidRPr="00AA0A53" w:rsidRDefault="00D90FCD" w:rsidP="00A57FF4">
            <w:pPr>
              <w:jc w:val="right"/>
              <w:rPr>
                <w:rFonts w:ascii="Cambria" w:hAnsi="Cambria" w:cs="Times New Roman"/>
                <w:sz w:val="22"/>
                <w:szCs w:val="22"/>
              </w:rPr>
            </w:pPr>
          </w:p>
          <w:p w14:paraId="5DEFE384" w14:textId="77777777" w:rsidR="00D90FCD" w:rsidRPr="00AA0A53" w:rsidRDefault="00D90FCD" w:rsidP="00A57FF4">
            <w:pPr>
              <w:jc w:val="right"/>
              <w:rPr>
                <w:rFonts w:ascii="Cambria" w:hAnsi="Cambria" w:cs="Times New Roman"/>
                <w:sz w:val="22"/>
                <w:szCs w:val="22"/>
              </w:rPr>
            </w:pPr>
            <w:r w:rsidRPr="00AA0A53">
              <w:rPr>
                <w:rFonts w:ascii="Cambria" w:hAnsi="Cambria" w:cs="Times New Roman"/>
                <w:sz w:val="22"/>
                <w:szCs w:val="22"/>
              </w:rPr>
              <w:t>2017-2019</w:t>
            </w:r>
          </w:p>
          <w:p w14:paraId="77D2AC4C" w14:textId="77777777" w:rsidR="00D90FCD" w:rsidRPr="00AA0A53" w:rsidRDefault="00D90FCD" w:rsidP="006645BD">
            <w:pPr>
              <w:spacing w:after="120"/>
              <w:jc w:val="right"/>
              <w:rPr>
                <w:rFonts w:ascii="Cambria" w:hAnsi="Cambria" w:cs="Times New Roman"/>
                <w:sz w:val="22"/>
                <w:szCs w:val="22"/>
              </w:rPr>
            </w:pPr>
            <w:r w:rsidRPr="00AA0A53">
              <w:rPr>
                <w:rFonts w:ascii="Cambria" w:hAnsi="Cambria" w:cs="Times New Roman"/>
                <w:sz w:val="22"/>
                <w:szCs w:val="22"/>
              </w:rPr>
              <w:t>2018-2019</w:t>
            </w:r>
          </w:p>
          <w:p w14:paraId="0105786C" w14:textId="77777777" w:rsidR="00D90FCD" w:rsidRPr="00AA0A53" w:rsidRDefault="00D90FCD" w:rsidP="00A57FF4">
            <w:pPr>
              <w:jc w:val="right"/>
              <w:rPr>
                <w:rFonts w:ascii="Cambria" w:hAnsi="Cambria" w:cs="Times New Roman"/>
                <w:sz w:val="22"/>
                <w:szCs w:val="22"/>
              </w:rPr>
            </w:pPr>
          </w:p>
          <w:p w14:paraId="75DB66CB" w14:textId="5DF4D546" w:rsidR="00D90FCD" w:rsidRPr="00AA0A53" w:rsidRDefault="00D90FCD" w:rsidP="00A57FF4">
            <w:pPr>
              <w:jc w:val="right"/>
              <w:rPr>
                <w:rFonts w:ascii="Cambria" w:hAnsi="Cambria" w:cs="Times New Roman"/>
                <w:sz w:val="22"/>
                <w:szCs w:val="22"/>
              </w:rPr>
            </w:pPr>
            <w:r w:rsidRPr="00AA0A53">
              <w:rPr>
                <w:rFonts w:ascii="Cambria" w:hAnsi="Cambria" w:cs="Times New Roman"/>
                <w:sz w:val="22"/>
                <w:szCs w:val="22"/>
              </w:rPr>
              <w:t>2018</w:t>
            </w:r>
          </w:p>
        </w:tc>
      </w:tr>
    </w:tbl>
    <w:p w14:paraId="06FA6D04" w14:textId="77777777" w:rsidR="00B25F55" w:rsidRPr="00AA0A53" w:rsidRDefault="00B25F55" w:rsidP="00B25F55">
      <w:pPr>
        <w:rPr>
          <w:rFonts w:ascii="Cambria" w:hAnsi="Cambria"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9"/>
        <w:gridCol w:w="6601"/>
        <w:gridCol w:w="1310"/>
      </w:tblGrid>
      <w:tr w:rsidR="00AA0A53" w:rsidRPr="00AA0A53" w14:paraId="00139C97" w14:textId="77777777" w:rsidTr="00B76B27">
        <w:tc>
          <w:tcPr>
            <w:tcW w:w="1170" w:type="dxa"/>
          </w:tcPr>
          <w:p w14:paraId="0C14F950" w14:textId="20AC6724" w:rsidR="00B25F55" w:rsidRPr="00AA0A53" w:rsidRDefault="00B25F55" w:rsidP="00A57FF4">
            <w:pPr>
              <w:rPr>
                <w:rFonts w:ascii="Constantia" w:hAnsi="Constantia" w:cs="Times New Roman"/>
                <w:smallCaps/>
                <w:sz w:val="22"/>
                <w:szCs w:val="22"/>
              </w:rPr>
            </w:pPr>
            <w:r w:rsidRPr="00AA0A53">
              <w:rPr>
                <w:rFonts w:ascii="Constantia" w:hAnsi="Constantia" w:cs="Times New Roman"/>
                <w:smallCaps/>
                <w:sz w:val="22"/>
                <w:szCs w:val="22"/>
              </w:rPr>
              <w:t>Fellowships &amp; Awards</w:t>
            </w:r>
          </w:p>
        </w:tc>
        <w:tc>
          <w:tcPr>
            <w:tcW w:w="6852" w:type="dxa"/>
          </w:tcPr>
          <w:p w14:paraId="1BAD1DAC" w14:textId="0F0F7BF9" w:rsidR="00B25F55" w:rsidRPr="00AA0A53" w:rsidRDefault="00485553" w:rsidP="00AA0A53">
            <w:pPr>
              <w:rPr>
                <w:rFonts w:ascii="Cambria" w:hAnsi="Cambria" w:cs="Times New Roman"/>
                <w:sz w:val="22"/>
                <w:szCs w:val="22"/>
              </w:rPr>
            </w:pPr>
            <w:r w:rsidRPr="00AA0A53">
              <w:rPr>
                <w:rFonts w:ascii="Cambria" w:hAnsi="Cambria" w:cs="Times New Roman"/>
                <w:sz w:val="22"/>
                <w:szCs w:val="22"/>
              </w:rPr>
              <w:t>Bradley Graduate and Post Graduate Fellowship</w:t>
            </w:r>
          </w:p>
          <w:p w14:paraId="0DEC12E7" w14:textId="72AA8C6E" w:rsidR="00B25F55" w:rsidRPr="00AA0A53" w:rsidRDefault="006645BD" w:rsidP="00AA0A53">
            <w:pPr>
              <w:rPr>
                <w:rFonts w:ascii="Cambria" w:hAnsi="Cambria" w:cs="Times New Roman"/>
                <w:sz w:val="22"/>
                <w:szCs w:val="22"/>
              </w:rPr>
            </w:pPr>
            <w:r w:rsidRPr="00AA0A53">
              <w:rPr>
                <w:rFonts w:ascii="Cambria" w:hAnsi="Cambria" w:cs="Times New Roman"/>
                <w:sz w:val="22"/>
                <w:szCs w:val="22"/>
              </w:rPr>
              <w:t>NSF</w:t>
            </w:r>
            <w:r w:rsidR="00485553" w:rsidRPr="00AA0A53">
              <w:rPr>
                <w:rFonts w:ascii="Cambria" w:hAnsi="Cambria" w:cs="Times New Roman"/>
                <w:sz w:val="22"/>
                <w:szCs w:val="22"/>
              </w:rPr>
              <w:t xml:space="preserve"> Graduate Research Fellowship,</w:t>
            </w:r>
            <w:r w:rsidRPr="00AA0A53">
              <w:rPr>
                <w:rFonts w:ascii="Cambria" w:hAnsi="Cambria" w:cs="Times New Roman"/>
                <w:sz w:val="22"/>
                <w:szCs w:val="22"/>
              </w:rPr>
              <w:t xml:space="preserve"> </w:t>
            </w:r>
            <w:r w:rsidR="00485553" w:rsidRPr="00AA0A53">
              <w:rPr>
                <w:rFonts w:ascii="Cambria" w:hAnsi="Cambria" w:cs="Times New Roman"/>
                <w:i/>
                <w:iCs/>
                <w:sz w:val="22"/>
                <w:szCs w:val="22"/>
              </w:rPr>
              <w:t>honorable mention</w:t>
            </w:r>
          </w:p>
          <w:p w14:paraId="3A0B57FD" w14:textId="68C6FC42" w:rsidR="00485553" w:rsidRPr="00AA0A53" w:rsidRDefault="006645BD" w:rsidP="00AA0A53">
            <w:pPr>
              <w:rPr>
                <w:rFonts w:ascii="Cambria" w:hAnsi="Cambria" w:cs="Times New Roman"/>
                <w:sz w:val="22"/>
                <w:szCs w:val="22"/>
              </w:rPr>
            </w:pPr>
            <w:r w:rsidRPr="00AA0A53">
              <w:rPr>
                <w:rFonts w:ascii="Cambria" w:hAnsi="Cambria" w:cs="Times New Roman"/>
                <w:sz w:val="22"/>
                <w:szCs w:val="22"/>
              </w:rPr>
              <w:t>NSF</w:t>
            </w:r>
            <w:r w:rsidR="00485553" w:rsidRPr="00AA0A53">
              <w:rPr>
                <w:rFonts w:ascii="Cambria" w:hAnsi="Cambria" w:cs="Times New Roman"/>
                <w:sz w:val="22"/>
                <w:szCs w:val="22"/>
              </w:rPr>
              <w:t xml:space="preserve"> Research Experience for</w:t>
            </w:r>
            <w:r w:rsidRPr="00AA0A53">
              <w:rPr>
                <w:rFonts w:ascii="Cambria" w:hAnsi="Cambria" w:cs="Times New Roman"/>
                <w:sz w:val="22"/>
                <w:szCs w:val="22"/>
              </w:rPr>
              <w:t xml:space="preserve"> </w:t>
            </w:r>
            <w:r w:rsidR="00485553" w:rsidRPr="00AA0A53">
              <w:rPr>
                <w:rFonts w:ascii="Cambria" w:hAnsi="Cambria" w:cs="Times New Roman"/>
                <w:sz w:val="22"/>
                <w:szCs w:val="22"/>
              </w:rPr>
              <w:t>Undergraduates</w:t>
            </w:r>
          </w:p>
          <w:p w14:paraId="5E9279B4" w14:textId="3F934E2F" w:rsidR="00485553" w:rsidRPr="00AA0A53" w:rsidRDefault="00485553" w:rsidP="00AA0A53">
            <w:pPr>
              <w:rPr>
                <w:rFonts w:ascii="Cambria" w:hAnsi="Cambria" w:cs="Times New Roman"/>
                <w:sz w:val="22"/>
                <w:szCs w:val="22"/>
              </w:rPr>
            </w:pPr>
            <w:r w:rsidRPr="00AA0A53">
              <w:rPr>
                <w:rFonts w:ascii="Cambria" w:hAnsi="Cambria" w:cs="Times New Roman"/>
                <w:sz w:val="22"/>
                <w:szCs w:val="22"/>
              </w:rPr>
              <w:t>Brigham Young University Heritage Scholarship</w:t>
            </w:r>
          </w:p>
        </w:tc>
        <w:tc>
          <w:tcPr>
            <w:tcW w:w="1338" w:type="dxa"/>
          </w:tcPr>
          <w:p w14:paraId="3453E202" w14:textId="75338F8B" w:rsidR="00B25F55" w:rsidRPr="00AA0A53" w:rsidRDefault="00485553" w:rsidP="00A57FF4">
            <w:pPr>
              <w:jc w:val="right"/>
              <w:rPr>
                <w:rFonts w:ascii="Cambria" w:hAnsi="Cambria" w:cs="Times New Roman"/>
                <w:sz w:val="22"/>
                <w:szCs w:val="22"/>
              </w:rPr>
            </w:pPr>
            <w:r w:rsidRPr="00AA0A53">
              <w:rPr>
                <w:rFonts w:ascii="Cambria" w:hAnsi="Cambria" w:cs="Times New Roman"/>
                <w:sz w:val="22"/>
                <w:szCs w:val="22"/>
              </w:rPr>
              <w:t>2025</w:t>
            </w:r>
          </w:p>
          <w:p w14:paraId="16254376" w14:textId="35D6B2CD" w:rsidR="00485553" w:rsidRPr="00AA0A53" w:rsidRDefault="00B25F55" w:rsidP="006645BD">
            <w:pPr>
              <w:jc w:val="right"/>
              <w:rPr>
                <w:rFonts w:ascii="Cambria" w:hAnsi="Cambria" w:cs="Times New Roman"/>
                <w:sz w:val="22"/>
                <w:szCs w:val="22"/>
              </w:rPr>
            </w:pPr>
            <w:r w:rsidRPr="00AA0A53">
              <w:rPr>
                <w:rFonts w:ascii="Cambria" w:hAnsi="Cambria" w:cs="Times New Roman"/>
                <w:sz w:val="22"/>
                <w:szCs w:val="22"/>
              </w:rPr>
              <w:t>2019</w:t>
            </w:r>
          </w:p>
          <w:p w14:paraId="5782DA45" w14:textId="38A9897B" w:rsidR="00485553" w:rsidRPr="00AA0A53" w:rsidRDefault="00485553" w:rsidP="006645BD">
            <w:pPr>
              <w:jc w:val="right"/>
              <w:rPr>
                <w:rFonts w:ascii="Cambria" w:hAnsi="Cambria" w:cs="Times New Roman"/>
                <w:sz w:val="22"/>
                <w:szCs w:val="22"/>
              </w:rPr>
            </w:pPr>
            <w:r w:rsidRPr="00AA0A53">
              <w:rPr>
                <w:rFonts w:ascii="Cambria" w:hAnsi="Cambria" w:cs="Times New Roman"/>
                <w:sz w:val="22"/>
                <w:szCs w:val="22"/>
              </w:rPr>
              <w:t>2018</w:t>
            </w:r>
          </w:p>
          <w:p w14:paraId="1112249F" w14:textId="662501FF" w:rsidR="00485553" w:rsidRPr="00AA0A53" w:rsidRDefault="00485553" w:rsidP="00A57FF4">
            <w:pPr>
              <w:jc w:val="right"/>
              <w:rPr>
                <w:rFonts w:ascii="Cambria" w:hAnsi="Cambria" w:cs="Times New Roman"/>
                <w:sz w:val="22"/>
                <w:szCs w:val="22"/>
              </w:rPr>
            </w:pPr>
            <w:r w:rsidRPr="00AA0A53">
              <w:rPr>
                <w:rFonts w:ascii="Cambria" w:hAnsi="Cambria" w:cs="Times New Roman"/>
                <w:sz w:val="22"/>
                <w:szCs w:val="22"/>
              </w:rPr>
              <w:t>2012-2019</w:t>
            </w:r>
          </w:p>
        </w:tc>
      </w:tr>
    </w:tbl>
    <w:p w14:paraId="6E5FB3CD" w14:textId="77777777" w:rsidR="00EB73F4" w:rsidRPr="00AA0A53" w:rsidRDefault="00EB73F4">
      <w:pPr>
        <w:rPr>
          <w:rFonts w:ascii="Cambria" w:hAnsi="Cambria" w:cs="Times New Roman"/>
          <w:sz w:val="22"/>
          <w:szCs w:val="22"/>
        </w:rPr>
      </w:pPr>
    </w:p>
    <w:sectPr w:rsidR="00EB73F4" w:rsidRPr="00AA0A53" w:rsidSect="007B5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D0E"/>
    <w:rsid w:val="00026593"/>
    <w:rsid w:val="00041355"/>
    <w:rsid w:val="00041B9D"/>
    <w:rsid w:val="00063DB8"/>
    <w:rsid w:val="000B1A12"/>
    <w:rsid w:val="000E367A"/>
    <w:rsid w:val="000F1595"/>
    <w:rsid w:val="000F5A5C"/>
    <w:rsid w:val="001907DD"/>
    <w:rsid w:val="001C554E"/>
    <w:rsid w:val="001C5AA8"/>
    <w:rsid w:val="001F05C7"/>
    <w:rsid w:val="001F2865"/>
    <w:rsid w:val="0020079A"/>
    <w:rsid w:val="00210FB7"/>
    <w:rsid w:val="00222659"/>
    <w:rsid w:val="0025240C"/>
    <w:rsid w:val="0025673E"/>
    <w:rsid w:val="00265D0E"/>
    <w:rsid w:val="002C2A70"/>
    <w:rsid w:val="002F576A"/>
    <w:rsid w:val="003F0A8F"/>
    <w:rsid w:val="00400C78"/>
    <w:rsid w:val="00421B2B"/>
    <w:rsid w:val="00421CC5"/>
    <w:rsid w:val="00431CB6"/>
    <w:rsid w:val="00444FEE"/>
    <w:rsid w:val="004643F8"/>
    <w:rsid w:val="00485553"/>
    <w:rsid w:val="004867BD"/>
    <w:rsid w:val="00491131"/>
    <w:rsid w:val="00491ADD"/>
    <w:rsid w:val="004B3593"/>
    <w:rsid w:val="004F473D"/>
    <w:rsid w:val="00526EDA"/>
    <w:rsid w:val="00563BED"/>
    <w:rsid w:val="005826DC"/>
    <w:rsid w:val="005B5AD1"/>
    <w:rsid w:val="005C0AB2"/>
    <w:rsid w:val="005D4A25"/>
    <w:rsid w:val="006058FA"/>
    <w:rsid w:val="00634886"/>
    <w:rsid w:val="00635A4C"/>
    <w:rsid w:val="006645BD"/>
    <w:rsid w:val="00696DA5"/>
    <w:rsid w:val="006A1240"/>
    <w:rsid w:val="006C14E9"/>
    <w:rsid w:val="006C6383"/>
    <w:rsid w:val="006D30B6"/>
    <w:rsid w:val="006F4086"/>
    <w:rsid w:val="007021F5"/>
    <w:rsid w:val="007044F3"/>
    <w:rsid w:val="007478F6"/>
    <w:rsid w:val="00783864"/>
    <w:rsid w:val="007A6232"/>
    <w:rsid w:val="007B5615"/>
    <w:rsid w:val="007B58D1"/>
    <w:rsid w:val="007C4A0F"/>
    <w:rsid w:val="007F7CF7"/>
    <w:rsid w:val="00814E55"/>
    <w:rsid w:val="00845DCB"/>
    <w:rsid w:val="00875641"/>
    <w:rsid w:val="0090648F"/>
    <w:rsid w:val="00926450"/>
    <w:rsid w:val="00946B9F"/>
    <w:rsid w:val="00975BE9"/>
    <w:rsid w:val="009B7AD8"/>
    <w:rsid w:val="009D0BF7"/>
    <w:rsid w:val="00AA0A53"/>
    <w:rsid w:val="00AE55F4"/>
    <w:rsid w:val="00AF1054"/>
    <w:rsid w:val="00B20476"/>
    <w:rsid w:val="00B25F55"/>
    <w:rsid w:val="00B43002"/>
    <w:rsid w:val="00B72258"/>
    <w:rsid w:val="00B76B27"/>
    <w:rsid w:val="00BA5810"/>
    <w:rsid w:val="00BE05FE"/>
    <w:rsid w:val="00C4481C"/>
    <w:rsid w:val="00C52A85"/>
    <w:rsid w:val="00C66E02"/>
    <w:rsid w:val="00C7594A"/>
    <w:rsid w:val="00D42B81"/>
    <w:rsid w:val="00D5518F"/>
    <w:rsid w:val="00D816C1"/>
    <w:rsid w:val="00D90FCD"/>
    <w:rsid w:val="00D971DB"/>
    <w:rsid w:val="00DA3D4A"/>
    <w:rsid w:val="00DF25B2"/>
    <w:rsid w:val="00E32431"/>
    <w:rsid w:val="00E74C7C"/>
    <w:rsid w:val="00EA4450"/>
    <w:rsid w:val="00EB6002"/>
    <w:rsid w:val="00EB73F4"/>
    <w:rsid w:val="00EE1DB5"/>
    <w:rsid w:val="00EF382B"/>
    <w:rsid w:val="00F061B0"/>
    <w:rsid w:val="00F1476F"/>
    <w:rsid w:val="00FA1DAB"/>
    <w:rsid w:val="00FA3F6B"/>
    <w:rsid w:val="00FB7CA4"/>
    <w:rsid w:val="00FD2261"/>
    <w:rsid w:val="00FF1FB3"/>
    <w:rsid w:val="00FF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D270F7"/>
  <w15:chartTrackingRefBased/>
  <w15:docId w15:val="{583418DE-E370-B344-AEB2-9728D213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8F6"/>
    <w:pPr>
      <w:keepNext/>
      <w:keepLines/>
      <w:pBdr>
        <w:bottom w:val="single" w:sz="4" w:space="1" w:color="auto"/>
      </w:pBdr>
      <w:spacing w:before="360" w:after="80"/>
      <w:outlineLvl w:val="0"/>
    </w:pPr>
    <w:rPr>
      <w:rFonts w:ascii="Cambria" w:eastAsiaTheme="majorEastAsia" w:hAnsi="Cambria" w:cstheme="majorBidi"/>
      <w:b/>
      <w:color w:val="000000" w:themeColor="text1"/>
      <w:sz w:val="40"/>
      <w:szCs w:val="40"/>
    </w:rPr>
  </w:style>
  <w:style w:type="paragraph" w:styleId="Heading2">
    <w:name w:val="heading 2"/>
    <w:basedOn w:val="Normal"/>
    <w:next w:val="Normal"/>
    <w:link w:val="Heading2Char"/>
    <w:uiPriority w:val="9"/>
    <w:semiHidden/>
    <w:unhideWhenUsed/>
    <w:qFormat/>
    <w:rsid w:val="00265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8F6"/>
    <w:rPr>
      <w:rFonts w:ascii="Cambria" w:eastAsiaTheme="majorEastAsia" w:hAnsi="Cambria" w:cstheme="majorBidi"/>
      <w:b/>
      <w:color w:val="000000" w:themeColor="text1"/>
      <w:sz w:val="40"/>
      <w:szCs w:val="40"/>
    </w:rPr>
  </w:style>
  <w:style w:type="character" w:customStyle="1" w:styleId="Heading2Char">
    <w:name w:val="Heading 2 Char"/>
    <w:basedOn w:val="DefaultParagraphFont"/>
    <w:link w:val="Heading2"/>
    <w:uiPriority w:val="9"/>
    <w:semiHidden/>
    <w:rsid w:val="00265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D0E"/>
    <w:rPr>
      <w:rFonts w:eastAsiaTheme="majorEastAsia" w:cstheme="majorBidi"/>
      <w:color w:val="272727" w:themeColor="text1" w:themeTint="D8"/>
    </w:rPr>
  </w:style>
  <w:style w:type="paragraph" w:styleId="Title">
    <w:name w:val="Title"/>
    <w:basedOn w:val="Normal"/>
    <w:next w:val="Normal"/>
    <w:link w:val="TitleChar"/>
    <w:uiPriority w:val="10"/>
    <w:qFormat/>
    <w:rsid w:val="00265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D0E"/>
    <w:pPr>
      <w:spacing w:before="160"/>
      <w:jc w:val="center"/>
    </w:pPr>
    <w:rPr>
      <w:i/>
      <w:iCs/>
      <w:color w:val="404040" w:themeColor="text1" w:themeTint="BF"/>
    </w:rPr>
  </w:style>
  <w:style w:type="character" w:customStyle="1" w:styleId="QuoteChar">
    <w:name w:val="Quote Char"/>
    <w:basedOn w:val="DefaultParagraphFont"/>
    <w:link w:val="Quote"/>
    <w:uiPriority w:val="29"/>
    <w:rsid w:val="00265D0E"/>
    <w:rPr>
      <w:i/>
      <w:iCs/>
      <w:color w:val="404040" w:themeColor="text1" w:themeTint="BF"/>
    </w:rPr>
  </w:style>
  <w:style w:type="paragraph" w:styleId="ListParagraph">
    <w:name w:val="List Paragraph"/>
    <w:basedOn w:val="Normal"/>
    <w:uiPriority w:val="34"/>
    <w:qFormat/>
    <w:rsid w:val="00265D0E"/>
    <w:pPr>
      <w:ind w:left="720"/>
      <w:contextualSpacing/>
    </w:pPr>
  </w:style>
  <w:style w:type="character" w:styleId="IntenseEmphasis">
    <w:name w:val="Intense Emphasis"/>
    <w:basedOn w:val="DefaultParagraphFont"/>
    <w:uiPriority w:val="21"/>
    <w:qFormat/>
    <w:rsid w:val="00265D0E"/>
    <w:rPr>
      <w:i/>
      <w:iCs/>
      <w:color w:val="0F4761" w:themeColor="accent1" w:themeShade="BF"/>
    </w:rPr>
  </w:style>
  <w:style w:type="paragraph" w:styleId="IntenseQuote">
    <w:name w:val="Intense Quote"/>
    <w:basedOn w:val="Normal"/>
    <w:next w:val="Normal"/>
    <w:link w:val="IntenseQuoteChar"/>
    <w:uiPriority w:val="30"/>
    <w:qFormat/>
    <w:rsid w:val="00265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D0E"/>
    <w:rPr>
      <w:i/>
      <w:iCs/>
      <w:color w:val="0F4761" w:themeColor="accent1" w:themeShade="BF"/>
    </w:rPr>
  </w:style>
  <w:style w:type="character" w:styleId="IntenseReference">
    <w:name w:val="Intense Reference"/>
    <w:basedOn w:val="DefaultParagraphFont"/>
    <w:uiPriority w:val="32"/>
    <w:qFormat/>
    <w:rsid w:val="00265D0E"/>
    <w:rPr>
      <w:b/>
      <w:bCs/>
      <w:smallCaps/>
      <w:color w:val="0F4761" w:themeColor="accent1" w:themeShade="BF"/>
      <w:spacing w:val="5"/>
    </w:rPr>
  </w:style>
  <w:style w:type="character" w:styleId="Hyperlink">
    <w:name w:val="Hyperlink"/>
    <w:basedOn w:val="DefaultParagraphFont"/>
    <w:uiPriority w:val="99"/>
    <w:unhideWhenUsed/>
    <w:rsid w:val="00265D0E"/>
    <w:rPr>
      <w:color w:val="467886" w:themeColor="hyperlink"/>
      <w:u w:val="single"/>
    </w:rPr>
  </w:style>
  <w:style w:type="character" w:styleId="UnresolvedMention">
    <w:name w:val="Unresolved Mention"/>
    <w:basedOn w:val="DefaultParagraphFont"/>
    <w:uiPriority w:val="99"/>
    <w:semiHidden/>
    <w:unhideWhenUsed/>
    <w:rsid w:val="00265D0E"/>
    <w:rPr>
      <w:color w:val="605E5C"/>
      <w:shd w:val="clear" w:color="auto" w:fill="E1DFDD"/>
    </w:rPr>
  </w:style>
  <w:style w:type="paragraph" w:customStyle="1" w:styleId="p1">
    <w:name w:val="p1"/>
    <w:basedOn w:val="Normal"/>
    <w:rsid w:val="007A6232"/>
    <w:pPr>
      <w:spacing w:after="0" w:line="240" w:lineRule="auto"/>
    </w:pPr>
    <w:rPr>
      <w:rFonts w:ascii="Helvetica" w:eastAsia="Times New Roman" w:hAnsi="Helvetica" w:cs="Times New Roman"/>
      <w:color w:val="000000"/>
      <w:kern w:val="0"/>
      <w:sz w:val="15"/>
      <w:szCs w:val="15"/>
      <w14:ligatures w14:val="none"/>
    </w:rPr>
  </w:style>
  <w:style w:type="character" w:styleId="FollowedHyperlink">
    <w:name w:val="FollowedHyperlink"/>
    <w:basedOn w:val="DefaultParagraphFont"/>
    <w:uiPriority w:val="99"/>
    <w:semiHidden/>
    <w:unhideWhenUsed/>
    <w:rsid w:val="00563BED"/>
    <w:rPr>
      <w:color w:val="96607D" w:themeColor="followedHyperlink"/>
      <w:u w:val="single"/>
    </w:rPr>
  </w:style>
  <w:style w:type="table" w:styleId="TableGrid">
    <w:name w:val="Table Grid"/>
    <w:basedOn w:val="TableNormal"/>
    <w:uiPriority w:val="39"/>
    <w:rsid w:val="00696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stractlabel">
    <w:name w:val="abstract_label"/>
    <w:basedOn w:val="DefaultParagraphFont"/>
    <w:rsid w:val="001907DD"/>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14416">
      <w:bodyDiv w:val="1"/>
      <w:marLeft w:val="0"/>
      <w:marRight w:val="0"/>
      <w:marTop w:val="0"/>
      <w:marBottom w:val="0"/>
      <w:divBdr>
        <w:top w:val="none" w:sz="0" w:space="0" w:color="auto"/>
        <w:left w:val="none" w:sz="0" w:space="0" w:color="auto"/>
        <w:bottom w:val="none" w:sz="0" w:space="0" w:color="auto"/>
        <w:right w:val="none" w:sz="0" w:space="0" w:color="auto"/>
      </w:divBdr>
    </w:div>
    <w:div w:id="522746906">
      <w:bodyDiv w:val="1"/>
      <w:marLeft w:val="0"/>
      <w:marRight w:val="0"/>
      <w:marTop w:val="0"/>
      <w:marBottom w:val="0"/>
      <w:divBdr>
        <w:top w:val="none" w:sz="0" w:space="0" w:color="auto"/>
        <w:left w:val="none" w:sz="0" w:space="0" w:color="auto"/>
        <w:bottom w:val="none" w:sz="0" w:space="0" w:color="auto"/>
        <w:right w:val="none" w:sz="0" w:space="0" w:color="auto"/>
      </w:divBdr>
    </w:div>
    <w:div w:id="918632671">
      <w:bodyDiv w:val="1"/>
      <w:marLeft w:val="0"/>
      <w:marRight w:val="0"/>
      <w:marTop w:val="0"/>
      <w:marBottom w:val="0"/>
      <w:divBdr>
        <w:top w:val="none" w:sz="0" w:space="0" w:color="auto"/>
        <w:left w:val="none" w:sz="0" w:space="0" w:color="auto"/>
        <w:bottom w:val="none" w:sz="0" w:space="0" w:color="auto"/>
        <w:right w:val="none" w:sz="0" w:space="0" w:color="auto"/>
      </w:divBdr>
    </w:div>
    <w:div w:id="181544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hoxby@stanford.edu" TargetMode="External"/><Relationship Id="rId5" Type="http://schemas.openxmlformats.org/officeDocument/2006/relationships/hyperlink" Target="http://pista@stanford.edu" TargetMode="External"/><Relationship Id="rId4" Type="http://schemas.openxmlformats.org/officeDocument/2006/relationships/hyperlink" Target="http://nmahoney@stanfo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Grasley</dc:creator>
  <cp:keywords/>
  <dc:description/>
  <cp:lastModifiedBy>Nick Grasley</cp:lastModifiedBy>
  <cp:revision>7</cp:revision>
  <cp:lastPrinted>2025-04-04T22:13:00Z</cp:lastPrinted>
  <dcterms:created xsi:type="dcterms:W3CDTF">2025-10-16T05:58:00Z</dcterms:created>
  <dcterms:modified xsi:type="dcterms:W3CDTF">2025-10-16T07:33:00Z</dcterms:modified>
</cp:coreProperties>
</file>