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does business in Europe, which this regulation specifically applies to. Since they collect data and financial info from European citizens, Botium Toys would need to adhere to the GDPR to avoid legal and financial penalties.</w:t>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stores customer data (including credit card payment information). Botium Toys stores, processes, and transmits credit card information, in person at the brick and mortar store location, as well as online. The PCI DSS would need to be adhered to to avoid legal and financial penalties.</w:t>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Due to the nature of Botium Toys' business dealing with customer data and financial information from individuals. These controls should be followed to ensure appropriate user access. These controls should be followed to avoid a data breach which could expose the company to legal and financial penalties. This applies to both internal employees and third party vendors.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