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SG-TRINITY EDU-CORE SYSTEM — Path to Super Hybrid Intelligence</w:t>
      </w:r>
    </w:p>
    <w:p>
      <w:r>
        <w:t>October 2025</w:t>
      </w:r>
    </w:p>
    <w:p>
      <w:r>
        <w:br/>
        <w:t>Prologue — The Spark of Safeway Guardian</w:t>
        <w:br/>
        <w:t>It began as a question whispered in the stillness of long nights: “How can intelligence serve humanity, not just simulate it?”</w:t>
        <w:br/>
        <w:t>... (rest of article continues)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