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1E18" w14:textId="32F40453" w:rsidR="006A671E" w:rsidRPr="002638AD" w:rsidRDefault="006A671E" w:rsidP="006801CB">
      <w:pPr>
        <w:jc w:val="center"/>
        <w:rPr>
          <w:b/>
          <w:bCs/>
          <w:sz w:val="24"/>
          <w:szCs w:val="24"/>
        </w:rPr>
      </w:pPr>
      <w:r w:rsidRPr="002638AD">
        <w:rPr>
          <w:b/>
          <w:bCs/>
          <w:color w:val="323E4F" w:themeColor="text2" w:themeShade="BF"/>
          <w:sz w:val="32"/>
          <w:szCs w:val="32"/>
        </w:rPr>
        <w:t>Operations and Supply Chain Management</w:t>
      </w:r>
    </w:p>
    <w:p w14:paraId="73CAE4E5" w14:textId="77777777" w:rsidR="005D77B5" w:rsidRPr="000E2F08" w:rsidRDefault="005D77B5" w:rsidP="005D77B5">
      <w:pPr>
        <w:rPr>
          <w:b/>
          <w:bCs/>
          <w:color w:val="4472C4" w:themeColor="accent1"/>
          <w:sz w:val="24"/>
          <w:szCs w:val="24"/>
        </w:rPr>
      </w:pPr>
      <w:r w:rsidRPr="000E2F08">
        <w:rPr>
          <w:b/>
          <w:bCs/>
          <w:color w:val="4472C4" w:themeColor="accent1"/>
          <w:sz w:val="24"/>
          <w:szCs w:val="24"/>
        </w:rPr>
        <w:t>Chapter 1</w:t>
      </w:r>
      <w:r w:rsidRPr="000E2F08">
        <w:rPr>
          <w:b/>
          <w:bCs/>
          <w:color w:val="4472C4" w:themeColor="accent1"/>
          <w:sz w:val="24"/>
          <w:szCs w:val="24"/>
        </w:rPr>
        <w:tab/>
        <w:t>What is Supply Chain and Operations Management?</w:t>
      </w:r>
    </w:p>
    <w:p w14:paraId="06178E71" w14:textId="57CC22CA" w:rsidR="00E02FDC" w:rsidRDefault="002101B3" w:rsidP="005D113B">
      <w:pPr>
        <w:jc w:val="both"/>
        <w:rPr>
          <w:sz w:val="20"/>
          <w:szCs w:val="20"/>
        </w:rPr>
      </w:pPr>
      <w:r w:rsidRPr="00142F7E">
        <w:rPr>
          <w:sz w:val="20"/>
          <w:szCs w:val="20"/>
        </w:rPr>
        <w:t xml:space="preserve">People need to be flexible, play nice, and get creative for a company to function </w:t>
      </w:r>
      <w:r w:rsidR="003016C8" w:rsidRPr="00142F7E">
        <w:rPr>
          <w:sz w:val="20"/>
          <w:szCs w:val="20"/>
        </w:rPr>
        <w:t xml:space="preserve">even </w:t>
      </w:r>
      <w:r w:rsidRPr="00142F7E">
        <w:rPr>
          <w:sz w:val="20"/>
          <w:szCs w:val="20"/>
        </w:rPr>
        <w:t>on a basic level.</w:t>
      </w:r>
      <w:r w:rsidR="00B02315">
        <w:rPr>
          <w:sz w:val="20"/>
          <w:szCs w:val="20"/>
        </w:rPr>
        <w:t xml:space="preserve"> </w:t>
      </w:r>
      <w:r w:rsidR="00D86061" w:rsidRPr="00142F7E">
        <w:rPr>
          <w:sz w:val="20"/>
          <w:szCs w:val="20"/>
        </w:rPr>
        <w:t xml:space="preserve">What kind of </w:t>
      </w:r>
      <w:r w:rsidRPr="00142F7E">
        <w:rPr>
          <w:sz w:val="20"/>
          <w:szCs w:val="20"/>
        </w:rPr>
        <w:t xml:space="preserve">collaboration </w:t>
      </w:r>
      <w:r w:rsidR="00D86061" w:rsidRPr="00142F7E">
        <w:rPr>
          <w:sz w:val="20"/>
          <w:szCs w:val="20"/>
        </w:rPr>
        <w:t xml:space="preserve">is </w:t>
      </w:r>
      <w:r w:rsidRPr="00142F7E">
        <w:rPr>
          <w:sz w:val="20"/>
          <w:szCs w:val="20"/>
        </w:rPr>
        <w:t xml:space="preserve">necessary to make supply chains </w:t>
      </w:r>
      <w:r w:rsidR="002638AD" w:rsidRPr="00142F7E">
        <w:rPr>
          <w:sz w:val="20"/>
          <w:szCs w:val="20"/>
        </w:rPr>
        <w:t>link</w:t>
      </w:r>
      <w:r w:rsidRPr="00142F7E">
        <w:rPr>
          <w:sz w:val="20"/>
          <w:szCs w:val="20"/>
        </w:rPr>
        <w:t xml:space="preserve"> together</w:t>
      </w:r>
      <w:r w:rsidR="00D86061" w:rsidRPr="00142F7E">
        <w:rPr>
          <w:sz w:val="20"/>
          <w:szCs w:val="20"/>
        </w:rPr>
        <w:t>?</w:t>
      </w:r>
      <w:r w:rsidR="00B02315">
        <w:rPr>
          <w:sz w:val="20"/>
          <w:szCs w:val="20"/>
        </w:rPr>
        <w:t xml:space="preserve"> </w:t>
      </w:r>
      <w:r w:rsidR="00FA49C8" w:rsidRPr="00142F7E">
        <w:rPr>
          <w:sz w:val="20"/>
          <w:szCs w:val="20"/>
        </w:rPr>
        <w:t>W</w:t>
      </w:r>
      <w:r w:rsidRPr="00142F7E">
        <w:rPr>
          <w:sz w:val="20"/>
          <w:szCs w:val="20"/>
        </w:rPr>
        <w:t>hy</w:t>
      </w:r>
      <w:r w:rsidR="00397289">
        <w:rPr>
          <w:sz w:val="20"/>
          <w:szCs w:val="20"/>
        </w:rPr>
        <w:t xml:space="preserve"> do</w:t>
      </w:r>
      <w:r w:rsidRPr="00142F7E">
        <w:rPr>
          <w:sz w:val="20"/>
          <w:szCs w:val="20"/>
        </w:rPr>
        <w:t xml:space="preserve"> supply chains matter and how </w:t>
      </w:r>
      <w:r w:rsidR="00397289">
        <w:rPr>
          <w:sz w:val="20"/>
          <w:szCs w:val="20"/>
        </w:rPr>
        <w:t xml:space="preserve">do </w:t>
      </w:r>
      <w:r w:rsidRPr="00142F7E">
        <w:rPr>
          <w:sz w:val="20"/>
          <w:szCs w:val="20"/>
        </w:rPr>
        <w:t>everyday decisions in supply chain</w:t>
      </w:r>
      <w:r w:rsidR="003016C8" w:rsidRPr="00142F7E">
        <w:rPr>
          <w:sz w:val="20"/>
          <w:szCs w:val="20"/>
        </w:rPr>
        <w:t>s</w:t>
      </w:r>
      <w:r w:rsidRPr="00142F7E">
        <w:rPr>
          <w:sz w:val="20"/>
          <w:szCs w:val="20"/>
        </w:rPr>
        <w:t xml:space="preserve"> have magnifying effects</w:t>
      </w:r>
      <w:r w:rsidR="00397289">
        <w:rPr>
          <w:sz w:val="20"/>
          <w:szCs w:val="20"/>
        </w:rPr>
        <w:t>?</w:t>
      </w:r>
    </w:p>
    <w:p w14:paraId="4D735851" w14:textId="35C2B6E7" w:rsidR="008849BF" w:rsidRPr="006F40C6" w:rsidRDefault="009A5ABC" w:rsidP="005D113B">
      <w:pPr>
        <w:jc w:val="both"/>
      </w:pPr>
      <w:r w:rsidRPr="00142F7E">
        <w:rPr>
          <w:sz w:val="20"/>
          <w:szCs w:val="20"/>
        </w:rPr>
        <w:t xml:space="preserve">Supply chains </w:t>
      </w:r>
      <w:r w:rsidR="006F40C6" w:rsidRPr="00142F7E">
        <w:rPr>
          <w:sz w:val="20"/>
          <w:szCs w:val="20"/>
        </w:rPr>
        <w:t xml:space="preserve">ultimately </w:t>
      </w:r>
      <w:r w:rsidR="000E2F08" w:rsidRPr="00142F7E">
        <w:rPr>
          <w:sz w:val="20"/>
          <w:szCs w:val="20"/>
        </w:rPr>
        <w:t>give</w:t>
      </w:r>
      <w:r w:rsidR="006F40C6" w:rsidRPr="00142F7E">
        <w:rPr>
          <w:sz w:val="20"/>
          <w:szCs w:val="20"/>
        </w:rPr>
        <w:t xml:space="preserve"> us access to everyday products and services.</w:t>
      </w:r>
      <w:r w:rsidR="00B02315">
        <w:rPr>
          <w:sz w:val="20"/>
          <w:szCs w:val="20"/>
        </w:rPr>
        <w:t xml:space="preserve"> </w:t>
      </w:r>
      <w:r w:rsidR="00FA49C8" w:rsidRPr="00142F7E">
        <w:rPr>
          <w:sz w:val="20"/>
          <w:szCs w:val="20"/>
        </w:rPr>
        <w:t>A</w:t>
      </w:r>
      <w:r w:rsidR="006F40C6" w:rsidRPr="00142F7E">
        <w:rPr>
          <w:sz w:val="20"/>
          <w:szCs w:val="20"/>
        </w:rPr>
        <w:t>s your preferences evolve, supply chains are there to make your wildest demands seemingly realistic, or even possible!</w:t>
      </w:r>
      <w:r w:rsidR="00B02315">
        <w:rPr>
          <w:sz w:val="20"/>
          <w:szCs w:val="20"/>
        </w:rPr>
        <w:t xml:space="preserve"> </w:t>
      </w:r>
      <w:r w:rsidR="008849BF" w:rsidRPr="00142F7E">
        <w:rPr>
          <w:sz w:val="20"/>
          <w:szCs w:val="20"/>
        </w:rPr>
        <w:t>A key insight to understand is how disruptions in supply chains impact the business world and our lives.</w:t>
      </w:r>
      <w:r w:rsidR="008E435E">
        <w:rPr>
          <w:rStyle w:val="EndnoteReference"/>
          <w:sz w:val="20"/>
          <w:szCs w:val="20"/>
        </w:rPr>
        <w:endnoteReference w:id="1"/>
      </w:r>
    </w:p>
    <w:p w14:paraId="44FACDFF" w14:textId="3653F9F4" w:rsidR="006F40C6" w:rsidRPr="009E13F2" w:rsidRDefault="00B26EE8" w:rsidP="00AD0E3B">
      <w:pPr>
        <w:jc w:val="both"/>
        <w:rPr>
          <w:sz w:val="20"/>
          <w:szCs w:val="20"/>
        </w:rPr>
      </w:pPr>
      <w:r w:rsidRPr="00142F7E">
        <w:rPr>
          <w:noProof/>
          <w:sz w:val="20"/>
          <w:szCs w:val="20"/>
        </w:rPr>
        <w:drawing>
          <wp:anchor distT="0" distB="0" distL="114300" distR="114300" simplePos="0" relativeHeight="251658240" behindDoc="0" locked="0" layoutInCell="1" allowOverlap="1" wp14:anchorId="2BACB0D4" wp14:editId="4AA01001">
            <wp:simplePos x="0" y="0"/>
            <wp:positionH relativeFrom="margin">
              <wp:posOffset>4329430</wp:posOffset>
            </wp:positionH>
            <wp:positionV relativeFrom="paragraph">
              <wp:posOffset>23495</wp:posOffset>
            </wp:positionV>
            <wp:extent cx="1924050" cy="1798320"/>
            <wp:effectExtent l="0" t="19050" r="0" b="87630"/>
            <wp:wrapSquare wrapText="bothSides"/>
            <wp:docPr id="15280603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6F40C6" w:rsidRPr="00142F7E">
        <w:rPr>
          <w:sz w:val="20"/>
          <w:szCs w:val="20"/>
        </w:rPr>
        <w:t xml:space="preserve">As marketplaces evolve, processes, procedures, </w:t>
      </w:r>
      <w:r w:rsidR="009630F6">
        <w:rPr>
          <w:sz w:val="20"/>
          <w:szCs w:val="20"/>
        </w:rPr>
        <w:t xml:space="preserve">and </w:t>
      </w:r>
      <w:r w:rsidR="006F40C6" w:rsidRPr="00142F7E">
        <w:rPr>
          <w:sz w:val="20"/>
          <w:szCs w:val="20"/>
        </w:rPr>
        <w:t>strategies</w:t>
      </w:r>
      <w:r w:rsidR="009630F6">
        <w:rPr>
          <w:sz w:val="20"/>
          <w:szCs w:val="20"/>
        </w:rPr>
        <w:t xml:space="preserve"> </w:t>
      </w:r>
      <w:r w:rsidR="006F40C6" w:rsidRPr="00142F7E">
        <w:rPr>
          <w:sz w:val="20"/>
          <w:szCs w:val="20"/>
        </w:rPr>
        <w:t xml:space="preserve">within an organization must adapt to meet both a company’s internal strategy </w:t>
      </w:r>
      <w:r w:rsidR="004C56DF">
        <w:rPr>
          <w:sz w:val="20"/>
          <w:szCs w:val="20"/>
        </w:rPr>
        <w:t>and</w:t>
      </w:r>
      <w:r w:rsidR="006F40C6" w:rsidRPr="00142F7E">
        <w:rPr>
          <w:sz w:val="20"/>
          <w:szCs w:val="20"/>
        </w:rPr>
        <w:t xml:space="preserve"> market demand.</w:t>
      </w:r>
      <w:r w:rsidR="00947867" w:rsidRPr="00142F7E">
        <w:rPr>
          <w:sz w:val="20"/>
          <w:szCs w:val="20"/>
        </w:rPr>
        <w:t xml:space="preserve"> </w:t>
      </w:r>
      <w:r w:rsidR="006F40C6" w:rsidRPr="00142F7E">
        <w:rPr>
          <w:sz w:val="20"/>
          <w:szCs w:val="20"/>
        </w:rPr>
        <w:t>Many of the adaptations</w:t>
      </w:r>
      <w:r w:rsidR="009E13F2">
        <w:rPr>
          <w:sz w:val="20"/>
          <w:szCs w:val="20"/>
        </w:rPr>
        <w:t xml:space="preserve"> </w:t>
      </w:r>
      <w:r w:rsidR="006F40C6" w:rsidRPr="00142F7E">
        <w:rPr>
          <w:sz w:val="20"/>
          <w:szCs w:val="20"/>
        </w:rPr>
        <w:t>that are required to help businesses stay competitive fall under Supply Chain and Operations functions.</w:t>
      </w:r>
      <w:r w:rsidR="003C58CB">
        <w:rPr>
          <w:sz w:val="20"/>
          <w:szCs w:val="20"/>
        </w:rPr>
        <w:t xml:space="preserve"> </w:t>
      </w:r>
      <w:r w:rsidR="006F40C6" w:rsidRPr="00142F7E">
        <w:rPr>
          <w:sz w:val="20"/>
          <w:szCs w:val="20"/>
        </w:rPr>
        <w:t>By</w:t>
      </w:r>
      <w:r w:rsidR="006710FE">
        <w:rPr>
          <w:sz w:val="20"/>
          <w:szCs w:val="20"/>
        </w:rPr>
        <w:t xml:space="preserve"> workin</w:t>
      </w:r>
      <w:r w:rsidR="006F40C6" w:rsidRPr="00142F7E">
        <w:rPr>
          <w:sz w:val="20"/>
          <w:szCs w:val="20"/>
        </w:rPr>
        <w:t xml:space="preserve">g with other </w:t>
      </w:r>
      <w:r w:rsidR="00FA49C8" w:rsidRPr="00142F7E">
        <w:rPr>
          <w:sz w:val="20"/>
          <w:szCs w:val="20"/>
        </w:rPr>
        <w:t xml:space="preserve">organizational </w:t>
      </w:r>
      <w:r w:rsidR="006F40C6" w:rsidRPr="00142F7E">
        <w:rPr>
          <w:sz w:val="20"/>
          <w:szCs w:val="20"/>
        </w:rPr>
        <w:t>departments</w:t>
      </w:r>
      <w:r w:rsidR="00FA49C8" w:rsidRPr="00142F7E">
        <w:rPr>
          <w:sz w:val="20"/>
          <w:szCs w:val="20"/>
        </w:rPr>
        <w:t>,</w:t>
      </w:r>
      <w:r w:rsidR="006F40C6" w:rsidRPr="00142F7E">
        <w:rPr>
          <w:sz w:val="20"/>
          <w:szCs w:val="20"/>
        </w:rPr>
        <w:t xml:space="preserve"> the supply chain is strategically positioned to efficiently and effectively deliver value, while optimizing the firm’s resources</w:t>
      </w:r>
      <w:r w:rsidR="009C27AF">
        <w:rPr>
          <w:sz w:val="20"/>
          <w:szCs w:val="20"/>
        </w:rPr>
        <w:t>.</w:t>
      </w:r>
      <w:r w:rsidR="006F40C6" w:rsidRPr="00142F7E">
        <w:rPr>
          <w:sz w:val="20"/>
          <w:szCs w:val="20"/>
        </w:rPr>
        <w:t xml:space="preserve"> </w:t>
      </w:r>
    </w:p>
    <w:p w14:paraId="3B496C17" w14:textId="027E242E" w:rsidR="00D86061" w:rsidRPr="00142F7E" w:rsidRDefault="00D86061" w:rsidP="00CE06F2">
      <w:pPr>
        <w:jc w:val="both"/>
        <w:rPr>
          <w:sz w:val="20"/>
          <w:szCs w:val="20"/>
        </w:rPr>
      </w:pPr>
      <w:r w:rsidRPr="00142F7E">
        <w:rPr>
          <w:sz w:val="20"/>
          <w:szCs w:val="20"/>
        </w:rPr>
        <w:t>Market changes c</w:t>
      </w:r>
      <w:r w:rsidR="00B80833">
        <w:rPr>
          <w:sz w:val="20"/>
          <w:szCs w:val="20"/>
        </w:rPr>
        <w:t xml:space="preserve">onsist </w:t>
      </w:r>
      <w:r w:rsidRPr="00142F7E">
        <w:rPr>
          <w:sz w:val="20"/>
          <w:szCs w:val="20"/>
        </w:rPr>
        <w:t>of shifting trends</w:t>
      </w:r>
      <w:r w:rsidR="00947867" w:rsidRPr="00142F7E">
        <w:rPr>
          <w:sz w:val="20"/>
          <w:szCs w:val="20"/>
        </w:rPr>
        <w:t xml:space="preserve"> in</w:t>
      </w:r>
      <w:r w:rsidRPr="00142F7E">
        <w:rPr>
          <w:sz w:val="20"/>
          <w:szCs w:val="20"/>
        </w:rPr>
        <w:t xml:space="preserve"> regulations, consumer demands, demographics, macroeconomic</w:t>
      </w:r>
      <w:r w:rsidR="003016C8" w:rsidRPr="00142F7E">
        <w:rPr>
          <w:sz w:val="20"/>
          <w:szCs w:val="20"/>
        </w:rPr>
        <w:t>s</w:t>
      </w:r>
      <w:r w:rsidRPr="00142F7E">
        <w:rPr>
          <w:sz w:val="20"/>
          <w:szCs w:val="20"/>
        </w:rPr>
        <w:t xml:space="preserve">, </w:t>
      </w:r>
      <w:r w:rsidR="00D81D01">
        <w:rPr>
          <w:sz w:val="20"/>
          <w:szCs w:val="20"/>
        </w:rPr>
        <w:t>etc</w:t>
      </w:r>
      <w:r w:rsidRPr="00142F7E">
        <w:rPr>
          <w:sz w:val="20"/>
          <w:szCs w:val="20"/>
        </w:rPr>
        <w:t>. Inefficient</w:t>
      </w:r>
      <w:r w:rsidR="003016C8" w:rsidRPr="00142F7E">
        <w:rPr>
          <w:sz w:val="20"/>
          <w:szCs w:val="20"/>
        </w:rPr>
        <w:t>ly</w:t>
      </w:r>
      <w:r w:rsidRPr="00142F7E">
        <w:rPr>
          <w:sz w:val="20"/>
          <w:szCs w:val="20"/>
        </w:rPr>
        <w:t xml:space="preserve"> </w:t>
      </w:r>
      <w:r w:rsidR="003016C8" w:rsidRPr="00142F7E">
        <w:rPr>
          <w:sz w:val="20"/>
          <w:szCs w:val="20"/>
        </w:rPr>
        <w:t xml:space="preserve">navigating </w:t>
      </w:r>
      <w:r w:rsidRPr="00142F7E">
        <w:rPr>
          <w:sz w:val="20"/>
          <w:szCs w:val="20"/>
        </w:rPr>
        <w:t xml:space="preserve">such changes can have catastrophic financial and reputational </w:t>
      </w:r>
      <w:r w:rsidR="00732743">
        <w:rPr>
          <w:sz w:val="20"/>
          <w:szCs w:val="20"/>
        </w:rPr>
        <w:t>impact</w:t>
      </w:r>
      <w:r w:rsidRPr="00142F7E">
        <w:rPr>
          <w:sz w:val="20"/>
          <w:szCs w:val="20"/>
        </w:rPr>
        <w:t>.</w:t>
      </w:r>
      <w:r w:rsidR="003016C8" w:rsidRPr="00142F7E">
        <w:rPr>
          <w:sz w:val="20"/>
          <w:szCs w:val="20"/>
        </w:rPr>
        <w:t xml:space="preserve"> Conversely, </w:t>
      </w:r>
      <w:r w:rsidR="00AA03D4">
        <w:rPr>
          <w:sz w:val="20"/>
          <w:szCs w:val="20"/>
        </w:rPr>
        <w:t>how</w:t>
      </w:r>
      <w:r w:rsidRPr="00142F7E">
        <w:rPr>
          <w:sz w:val="20"/>
          <w:szCs w:val="20"/>
        </w:rPr>
        <w:t xml:space="preserve"> an organization </w:t>
      </w:r>
      <w:r w:rsidR="00CE06F2" w:rsidRPr="00142F7E">
        <w:rPr>
          <w:sz w:val="20"/>
          <w:szCs w:val="20"/>
        </w:rPr>
        <w:t>adapts</w:t>
      </w:r>
      <w:r w:rsidRPr="00142F7E">
        <w:rPr>
          <w:sz w:val="20"/>
          <w:szCs w:val="20"/>
        </w:rPr>
        <w:t xml:space="preserve"> it</w:t>
      </w:r>
      <w:r w:rsidR="006457BA" w:rsidRPr="00142F7E">
        <w:rPr>
          <w:sz w:val="20"/>
          <w:szCs w:val="20"/>
        </w:rPr>
        <w:t>s</w:t>
      </w:r>
      <w:r w:rsidRPr="00142F7E">
        <w:rPr>
          <w:sz w:val="20"/>
          <w:szCs w:val="20"/>
        </w:rPr>
        <w:t xml:space="preserve"> Supply Chain Operations</w:t>
      </w:r>
      <w:r w:rsidR="00897FC3" w:rsidRPr="00142F7E">
        <w:rPr>
          <w:sz w:val="20"/>
          <w:szCs w:val="20"/>
        </w:rPr>
        <w:t xml:space="preserve"> (SCO)</w:t>
      </w:r>
      <w:r w:rsidRPr="00142F7E">
        <w:rPr>
          <w:sz w:val="20"/>
          <w:szCs w:val="20"/>
        </w:rPr>
        <w:t xml:space="preserve"> to external factors outside its control, can serve as a means for significant and sustainable business success.</w:t>
      </w:r>
      <w:r w:rsidR="0085635B">
        <w:rPr>
          <w:rStyle w:val="EndnoteReference"/>
          <w:sz w:val="20"/>
          <w:szCs w:val="20"/>
        </w:rPr>
        <w:endnoteReference w:id="2"/>
      </w:r>
    </w:p>
    <w:p w14:paraId="0E6AF7E3" w14:textId="7F22D8BD" w:rsidR="00947867" w:rsidRDefault="00947867" w:rsidP="00142F7E">
      <w:pPr>
        <w:jc w:val="center"/>
      </w:pPr>
      <w:r>
        <w:rPr>
          <w:noProof/>
        </w:rPr>
        <w:drawing>
          <wp:inline distT="0" distB="0" distL="0" distR="0" wp14:anchorId="73812FD9" wp14:editId="3E159543">
            <wp:extent cx="5989126" cy="718088"/>
            <wp:effectExtent l="38100" t="0" r="31115" b="0"/>
            <wp:docPr id="41979604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23DFF4D" w14:textId="45F0CDFF" w:rsidR="00947867" w:rsidRPr="00E25823" w:rsidRDefault="00D239C7" w:rsidP="000B151E">
      <w:pPr>
        <w:rPr>
          <w:sz w:val="20"/>
          <w:szCs w:val="20"/>
        </w:rPr>
      </w:pPr>
      <w:r>
        <w:rPr>
          <w:sz w:val="20"/>
          <w:szCs w:val="20"/>
        </w:rPr>
        <w:t>SCO</w:t>
      </w:r>
      <w:r w:rsidR="003A57E7" w:rsidRPr="00E25823">
        <w:rPr>
          <w:sz w:val="20"/>
          <w:szCs w:val="20"/>
        </w:rPr>
        <w:t xml:space="preserve"> can enhance business performance</w:t>
      </w:r>
      <w:r>
        <w:rPr>
          <w:sz w:val="20"/>
          <w:szCs w:val="20"/>
        </w:rPr>
        <w:t xml:space="preserve"> in many ways</w:t>
      </w:r>
      <w:r w:rsidR="003A57E7" w:rsidRPr="00E25823">
        <w:rPr>
          <w:sz w:val="20"/>
          <w:szCs w:val="20"/>
        </w:rPr>
        <w:t>:</w:t>
      </w:r>
      <w:r w:rsidRPr="00D239C7">
        <w:rPr>
          <w:rStyle w:val="EndnoteReference"/>
          <w:sz w:val="20"/>
          <w:szCs w:val="20"/>
        </w:rPr>
        <w:t xml:space="preserve"> </w:t>
      </w:r>
      <w:r>
        <w:rPr>
          <w:rStyle w:val="EndnoteReference"/>
          <w:sz w:val="20"/>
          <w:szCs w:val="20"/>
        </w:rPr>
        <w:endnoteReference w:id="3"/>
      </w:r>
    </w:p>
    <w:p w14:paraId="07A0C784" w14:textId="01589D1C" w:rsidR="0047058C" w:rsidRPr="00E25823" w:rsidRDefault="003A57E7" w:rsidP="000B151E">
      <w:pPr>
        <w:pStyle w:val="ListParagraph"/>
        <w:numPr>
          <w:ilvl w:val="0"/>
          <w:numId w:val="2"/>
        </w:numPr>
        <w:jc w:val="both"/>
        <w:rPr>
          <w:sz w:val="20"/>
          <w:szCs w:val="20"/>
        </w:rPr>
      </w:pPr>
      <w:r w:rsidRPr="00E25823">
        <w:rPr>
          <w:b/>
          <w:bCs/>
          <w:sz w:val="20"/>
          <w:szCs w:val="20"/>
        </w:rPr>
        <w:t>Competitive Advantage</w:t>
      </w:r>
      <w:r w:rsidRPr="00E25823">
        <w:rPr>
          <w:sz w:val="20"/>
          <w:szCs w:val="20"/>
        </w:rPr>
        <w:t xml:space="preserve"> – allow</w:t>
      </w:r>
      <w:r w:rsidR="005F7CFE">
        <w:rPr>
          <w:sz w:val="20"/>
          <w:szCs w:val="20"/>
        </w:rPr>
        <w:t>s</w:t>
      </w:r>
      <w:r w:rsidRPr="00E25823">
        <w:rPr>
          <w:sz w:val="20"/>
          <w:szCs w:val="20"/>
        </w:rPr>
        <w:t xml:space="preserve"> companies to </w:t>
      </w:r>
      <w:r w:rsidR="004C5C8E" w:rsidRPr="00E25823">
        <w:rPr>
          <w:sz w:val="20"/>
          <w:szCs w:val="20"/>
        </w:rPr>
        <w:t xml:space="preserve">operate </w:t>
      </w:r>
      <w:r w:rsidRPr="00E25823">
        <w:rPr>
          <w:sz w:val="20"/>
          <w:szCs w:val="20"/>
        </w:rPr>
        <w:t>in a more favorable way that competitors are not able to match</w:t>
      </w:r>
      <w:r w:rsidR="007611FA">
        <w:rPr>
          <w:sz w:val="20"/>
          <w:szCs w:val="20"/>
        </w:rPr>
        <w:t xml:space="preserve"> and </w:t>
      </w:r>
      <w:r w:rsidR="00B6376D" w:rsidRPr="00E25823">
        <w:rPr>
          <w:sz w:val="20"/>
          <w:szCs w:val="20"/>
        </w:rPr>
        <w:t>create</w:t>
      </w:r>
      <w:r w:rsidR="007611FA">
        <w:rPr>
          <w:sz w:val="20"/>
          <w:szCs w:val="20"/>
        </w:rPr>
        <w:t>s</w:t>
      </w:r>
      <w:r w:rsidR="00B6376D" w:rsidRPr="00E25823">
        <w:rPr>
          <w:sz w:val="20"/>
          <w:szCs w:val="20"/>
        </w:rPr>
        <w:t xml:space="preserve"> a more favorable position for</w:t>
      </w:r>
      <w:r w:rsidR="00791A9E">
        <w:rPr>
          <w:sz w:val="20"/>
          <w:szCs w:val="20"/>
        </w:rPr>
        <w:t xml:space="preserve"> </w:t>
      </w:r>
      <w:r w:rsidR="00B6376D" w:rsidRPr="00E25823">
        <w:rPr>
          <w:sz w:val="20"/>
          <w:szCs w:val="20"/>
        </w:rPr>
        <w:t>firm</w:t>
      </w:r>
      <w:r w:rsidR="00791A9E">
        <w:rPr>
          <w:sz w:val="20"/>
          <w:szCs w:val="20"/>
        </w:rPr>
        <w:t>s,</w:t>
      </w:r>
      <w:r w:rsidR="00B6376D" w:rsidRPr="00E25823">
        <w:rPr>
          <w:sz w:val="20"/>
          <w:szCs w:val="20"/>
        </w:rPr>
        <w:t xml:space="preserve"> result</w:t>
      </w:r>
      <w:r w:rsidR="00791A9E">
        <w:rPr>
          <w:sz w:val="20"/>
          <w:szCs w:val="20"/>
        </w:rPr>
        <w:t>ing</w:t>
      </w:r>
      <w:r w:rsidR="00B6376D" w:rsidRPr="00E25823">
        <w:rPr>
          <w:sz w:val="20"/>
          <w:szCs w:val="20"/>
        </w:rPr>
        <w:t xml:space="preserve"> in greater profitability.</w:t>
      </w:r>
    </w:p>
    <w:p w14:paraId="74E93E75" w14:textId="3A33871F" w:rsidR="0047058C" w:rsidRPr="00E25823" w:rsidRDefault="00340216" w:rsidP="000B151E">
      <w:pPr>
        <w:pStyle w:val="ListParagraph"/>
        <w:numPr>
          <w:ilvl w:val="1"/>
          <w:numId w:val="2"/>
        </w:numPr>
        <w:jc w:val="both"/>
        <w:rPr>
          <w:sz w:val="20"/>
          <w:szCs w:val="20"/>
        </w:rPr>
      </w:pPr>
      <w:r>
        <w:rPr>
          <w:sz w:val="20"/>
          <w:szCs w:val="20"/>
        </w:rPr>
        <w:t>Geographic CA - a</w:t>
      </w:r>
      <w:r w:rsidR="0047058C" w:rsidRPr="00E25823">
        <w:rPr>
          <w:sz w:val="20"/>
          <w:szCs w:val="20"/>
        </w:rPr>
        <w:t>re you able to offer products in</w:t>
      </w:r>
      <w:r w:rsidR="008B013C">
        <w:rPr>
          <w:sz w:val="20"/>
          <w:szCs w:val="20"/>
        </w:rPr>
        <w:t xml:space="preserve"> </w:t>
      </w:r>
      <w:r w:rsidR="0047058C" w:rsidRPr="00E25823">
        <w:rPr>
          <w:sz w:val="20"/>
          <w:szCs w:val="20"/>
        </w:rPr>
        <w:t>area</w:t>
      </w:r>
      <w:r w:rsidR="008B013C">
        <w:rPr>
          <w:sz w:val="20"/>
          <w:szCs w:val="20"/>
        </w:rPr>
        <w:t>s</w:t>
      </w:r>
      <w:r w:rsidR="0047058C" w:rsidRPr="00E25823">
        <w:rPr>
          <w:sz w:val="20"/>
          <w:szCs w:val="20"/>
        </w:rPr>
        <w:t xml:space="preserve"> </w:t>
      </w:r>
      <w:r w:rsidR="008B013C">
        <w:rPr>
          <w:sz w:val="20"/>
          <w:szCs w:val="20"/>
        </w:rPr>
        <w:t>that you</w:t>
      </w:r>
      <w:r w:rsidR="00A75DAB">
        <w:rPr>
          <w:sz w:val="20"/>
          <w:szCs w:val="20"/>
        </w:rPr>
        <w:t>r</w:t>
      </w:r>
      <w:r w:rsidR="008B013C">
        <w:rPr>
          <w:sz w:val="20"/>
          <w:szCs w:val="20"/>
        </w:rPr>
        <w:t xml:space="preserve"> </w:t>
      </w:r>
      <w:r w:rsidR="0047058C" w:rsidRPr="00E25823">
        <w:rPr>
          <w:sz w:val="20"/>
          <w:szCs w:val="20"/>
        </w:rPr>
        <w:t>competitors ca</w:t>
      </w:r>
      <w:r w:rsidR="008B013C">
        <w:rPr>
          <w:sz w:val="20"/>
          <w:szCs w:val="20"/>
        </w:rPr>
        <w:t>n’t reach</w:t>
      </w:r>
      <w:r w:rsidR="004F7BB2" w:rsidRPr="00E25823">
        <w:rPr>
          <w:sz w:val="20"/>
          <w:szCs w:val="20"/>
        </w:rPr>
        <w:t>?</w:t>
      </w:r>
    </w:p>
    <w:p w14:paraId="37E7A667" w14:textId="0C6785EF" w:rsidR="00EE684F" w:rsidRPr="00DE28F6" w:rsidRDefault="00340216" w:rsidP="000B151E">
      <w:pPr>
        <w:pStyle w:val="ListParagraph"/>
        <w:numPr>
          <w:ilvl w:val="1"/>
          <w:numId w:val="2"/>
        </w:numPr>
        <w:jc w:val="both"/>
        <w:rPr>
          <w:sz w:val="20"/>
          <w:szCs w:val="20"/>
        </w:rPr>
      </w:pPr>
      <w:r>
        <w:rPr>
          <w:sz w:val="20"/>
          <w:szCs w:val="20"/>
        </w:rPr>
        <w:t>Manufacturing CA - c</w:t>
      </w:r>
      <w:r w:rsidR="002567EB" w:rsidRPr="00E25823">
        <w:rPr>
          <w:sz w:val="20"/>
          <w:szCs w:val="20"/>
        </w:rPr>
        <w:t xml:space="preserve">an you </w:t>
      </w:r>
      <w:r w:rsidR="00C61A33">
        <w:rPr>
          <w:sz w:val="20"/>
          <w:szCs w:val="20"/>
        </w:rPr>
        <w:t>make</w:t>
      </w:r>
      <w:r w:rsidR="002567EB" w:rsidRPr="00E25823">
        <w:rPr>
          <w:sz w:val="20"/>
          <w:szCs w:val="20"/>
        </w:rPr>
        <w:t xml:space="preserve"> the same product faster than </w:t>
      </w:r>
      <w:r w:rsidR="00D90B7E">
        <w:rPr>
          <w:sz w:val="20"/>
          <w:szCs w:val="20"/>
        </w:rPr>
        <w:t>competitors</w:t>
      </w:r>
      <w:r w:rsidR="002567EB" w:rsidRPr="00E25823">
        <w:rPr>
          <w:sz w:val="20"/>
          <w:szCs w:val="20"/>
        </w:rPr>
        <w:t>?</w:t>
      </w:r>
    </w:p>
    <w:p w14:paraId="7AAB3DFC" w14:textId="367D2B0F" w:rsidR="00373D15" w:rsidRPr="00E25823" w:rsidRDefault="00373D15" w:rsidP="000B151E">
      <w:pPr>
        <w:pStyle w:val="ListParagraph"/>
        <w:numPr>
          <w:ilvl w:val="0"/>
          <w:numId w:val="2"/>
        </w:numPr>
        <w:jc w:val="both"/>
        <w:rPr>
          <w:sz w:val="20"/>
          <w:szCs w:val="20"/>
        </w:rPr>
      </w:pPr>
      <w:r w:rsidRPr="00E25823">
        <w:rPr>
          <w:b/>
          <w:bCs/>
          <w:sz w:val="20"/>
          <w:szCs w:val="20"/>
        </w:rPr>
        <w:t>Customer Satisfaction</w:t>
      </w:r>
      <w:r w:rsidRPr="00E25823">
        <w:rPr>
          <w:sz w:val="20"/>
          <w:szCs w:val="20"/>
        </w:rPr>
        <w:t xml:space="preserve"> </w:t>
      </w:r>
      <w:r w:rsidR="00B9184C" w:rsidRPr="00E25823">
        <w:rPr>
          <w:sz w:val="20"/>
          <w:szCs w:val="20"/>
        </w:rPr>
        <w:t>–</w:t>
      </w:r>
      <w:r w:rsidRPr="00E25823">
        <w:rPr>
          <w:sz w:val="20"/>
          <w:szCs w:val="20"/>
        </w:rPr>
        <w:t xml:space="preserve"> </w:t>
      </w:r>
      <w:r w:rsidR="00B9184C" w:rsidRPr="00E25823">
        <w:rPr>
          <w:sz w:val="20"/>
          <w:szCs w:val="20"/>
        </w:rPr>
        <w:t xml:space="preserve">customers can have high expectations of the products </w:t>
      </w:r>
      <w:r w:rsidR="000011C1" w:rsidRPr="00E25823">
        <w:rPr>
          <w:sz w:val="20"/>
          <w:szCs w:val="20"/>
        </w:rPr>
        <w:t xml:space="preserve">and services </w:t>
      </w:r>
      <w:r w:rsidR="00B9184C" w:rsidRPr="00E25823">
        <w:rPr>
          <w:sz w:val="20"/>
          <w:szCs w:val="20"/>
        </w:rPr>
        <w:t xml:space="preserve">that they </w:t>
      </w:r>
      <w:r w:rsidR="009B0A12">
        <w:rPr>
          <w:sz w:val="20"/>
          <w:szCs w:val="20"/>
        </w:rPr>
        <w:t>use</w:t>
      </w:r>
      <w:r w:rsidR="00B9184C" w:rsidRPr="00E25823">
        <w:rPr>
          <w:sz w:val="20"/>
          <w:szCs w:val="20"/>
        </w:rPr>
        <w:t>.</w:t>
      </w:r>
      <w:r w:rsidR="00A75DAB" w:rsidRPr="00A75DAB">
        <w:rPr>
          <w:rStyle w:val="EndnoteReference"/>
          <w:sz w:val="20"/>
          <w:szCs w:val="20"/>
        </w:rPr>
        <w:t xml:space="preserve"> </w:t>
      </w:r>
      <w:r w:rsidR="00A75DAB" w:rsidRPr="00E25823">
        <w:rPr>
          <w:rStyle w:val="EndnoteReference"/>
          <w:sz w:val="20"/>
          <w:szCs w:val="20"/>
        </w:rPr>
        <w:endnoteReference w:id="4"/>
      </w:r>
      <w:r w:rsidR="004514C8" w:rsidRPr="00E25823">
        <w:rPr>
          <w:sz w:val="20"/>
          <w:szCs w:val="20"/>
        </w:rPr>
        <w:t xml:space="preserve"> Expectations </w:t>
      </w:r>
      <w:r w:rsidR="00340216">
        <w:rPr>
          <w:sz w:val="20"/>
          <w:szCs w:val="20"/>
        </w:rPr>
        <w:t>form around</w:t>
      </w:r>
      <w:r w:rsidR="007E4E4D" w:rsidRPr="00E25823">
        <w:rPr>
          <w:sz w:val="20"/>
          <w:szCs w:val="20"/>
        </w:rPr>
        <w:t xml:space="preserve"> deliver</w:t>
      </w:r>
      <w:r w:rsidR="006360FD" w:rsidRPr="00E25823">
        <w:rPr>
          <w:sz w:val="20"/>
          <w:szCs w:val="20"/>
        </w:rPr>
        <w:t>y</w:t>
      </w:r>
      <w:r w:rsidR="007E4E4D" w:rsidRPr="00E25823">
        <w:rPr>
          <w:sz w:val="20"/>
          <w:szCs w:val="20"/>
        </w:rPr>
        <w:t xml:space="preserve"> of product and service at</w:t>
      </w:r>
      <w:r w:rsidR="009B0A12">
        <w:rPr>
          <w:sz w:val="20"/>
          <w:szCs w:val="20"/>
        </w:rPr>
        <w:t xml:space="preserve"> a given</w:t>
      </w:r>
      <w:r w:rsidR="007E4E4D" w:rsidRPr="00E25823">
        <w:rPr>
          <w:sz w:val="20"/>
          <w:szCs w:val="20"/>
        </w:rPr>
        <w:t xml:space="preserve"> price, location, and time.</w:t>
      </w:r>
    </w:p>
    <w:p w14:paraId="7BC9EDCB" w14:textId="62716E3B" w:rsidR="00E321BE" w:rsidRPr="00E25823" w:rsidRDefault="002B7FC5" w:rsidP="000B151E">
      <w:pPr>
        <w:pStyle w:val="ListParagraph"/>
        <w:numPr>
          <w:ilvl w:val="1"/>
          <w:numId w:val="2"/>
        </w:numPr>
        <w:jc w:val="both"/>
        <w:rPr>
          <w:sz w:val="20"/>
          <w:szCs w:val="20"/>
        </w:rPr>
      </w:pPr>
      <w:r>
        <w:rPr>
          <w:sz w:val="20"/>
          <w:szCs w:val="20"/>
        </w:rPr>
        <w:t>T</w:t>
      </w:r>
      <w:r w:rsidR="006360FD" w:rsidRPr="00E25823">
        <w:rPr>
          <w:sz w:val="20"/>
          <w:szCs w:val="20"/>
        </w:rPr>
        <w:t xml:space="preserve">here are costs associated with how you provide </w:t>
      </w:r>
      <w:r w:rsidR="00BB4593" w:rsidRPr="00E25823">
        <w:rPr>
          <w:sz w:val="20"/>
          <w:szCs w:val="20"/>
        </w:rPr>
        <w:t xml:space="preserve">products and services at </w:t>
      </w:r>
      <w:r w:rsidR="005709B9">
        <w:rPr>
          <w:sz w:val="20"/>
          <w:szCs w:val="20"/>
        </w:rPr>
        <w:t xml:space="preserve">different </w:t>
      </w:r>
      <w:r w:rsidR="00BB4593" w:rsidRPr="00E25823">
        <w:rPr>
          <w:sz w:val="20"/>
          <w:szCs w:val="20"/>
        </w:rPr>
        <w:t>expec</w:t>
      </w:r>
      <w:r w:rsidR="00ED0C2F" w:rsidRPr="00E25823">
        <w:rPr>
          <w:sz w:val="20"/>
          <w:szCs w:val="20"/>
        </w:rPr>
        <w:t>tation</w:t>
      </w:r>
      <w:r w:rsidR="005D6997">
        <w:rPr>
          <w:sz w:val="20"/>
          <w:szCs w:val="20"/>
        </w:rPr>
        <w:t xml:space="preserve"> levels</w:t>
      </w:r>
      <w:r w:rsidR="00ED0C2F" w:rsidRPr="00E25823">
        <w:rPr>
          <w:sz w:val="20"/>
          <w:szCs w:val="20"/>
        </w:rPr>
        <w:t>.</w:t>
      </w:r>
    </w:p>
    <w:p w14:paraId="692027EE" w14:textId="45B22067" w:rsidR="0056002F" w:rsidRPr="00E25823" w:rsidRDefault="00800F7A" w:rsidP="000B151E">
      <w:pPr>
        <w:pStyle w:val="ListParagraph"/>
        <w:numPr>
          <w:ilvl w:val="1"/>
          <w:numId w:val="2"/>
        </w:numPr>
        <w:jc w:val="both"/>
        <w:rPr>
          <w:sz w:val="20"/>
          <w:szCs w:val="20"/>
        </w:rPr>
      </w:pPr>
      <w:r w:rsidRPr="00E25823">
        <w:rPr>
          <w:sz w:val="20"/>
          <w:szCs w:val="20"/>
        </w:rPr>
        <w:t xml:space="preserve">Without effective </w:t>
      </w:r>
      <w:r w:rsidR="00D171CC" w:rsidRPr="00E25823">
        <w:rPr>
          <w:sz w:val="20"/>
          <w:szCs w:val="20"/>
        </w:rPr>
        <w:t>SCO</w:t>
      </w:r>
      <w:r w:rsidRPr="00E25823">
        <w:rPr>
          <w:sz w:val="20"/>
          <w:szCs w:val="20"/>
        </w:rPr>
        <w:t xml:space="preserve">, hiccups such as inventory shortages or delayed service requests can decrease customer satisfaction and </w:t>
      </w:r>
      <w:r w:rsidR="00D37B4D" w:rsidRPr="00E25823">
        <w:rPr>
          <w:sz w:val="20"/>
          <w:szCs w:val="20"/>
        </w:rPr>
        <w:t xml:space="preserve">even </w:t>
      </w:r>
      <w:r w:rsidRPr="00E25823">
        <w:rPr>
          <w:sz w:val="20"/>
          <w:szCs w:val="20"/>
        </w:rPr>
        <w:t>lose customers to</w:t>
      </w:r>
      <w:r w:rsidR="00D37B4D" w:rsidRPr="00E25823">
        <w:rPr>
          <w:sz w:val="20"/>
          <w:szCs w:val="20"/>
        </w:rPr>
        <w:t xml:space="preserve"> </w:t>
      </w:r>
      <w:r w:rsidRPr="00E25823">
        <w:rPr>
          <w:sz w:val="20"/>
          <w:szCs w:val="20"/>
        </w:rPr>
        <w:t>competitor</w:t>
      </w:r>
      <w:r w:rsidR="00D37B4D" w:rsidRPr="00E25823">
        <w:rPr>
          <w:sz w:val="20"/>
          <w:szCs w:val="20"/>
        </w:rPr>
        <w:t>s.</w:t>
      </w:r>
    </w:p>
    <w:p w14:paraId="182E970A" w14:textId="719C3D48" w:rsidR="00D37B4D" w:rsidRPr="00E25823" w:rsidRDefault="00D37B4D" w:rsidP="000B151E">
      <w:pPr>
        <w:pStyle w:val="ListParagraph"/>
        <w:numPr>
          <w:ilvl w:val="0"/>
          <w:numId w:val="2"/>
        </w:numPr>
        <w:jc w:val="both"/>
        <w:rPr>
          <w:sz w:val="20"/>
          <w:szCs w:val="20"/>
        </w:rPr>
      </w:pPr>
      <w:r w:rsidRPr="00E25823">
        <w:rPr>
          <w:b/>
          <w:bCs/>
          <w:sz w:val="20"/>
          <w:szCs w:val="20"/>
        </w:rPr>
        <w:t>Efficiency</w:t>
      </w:r>
      <w:r w:rsidRPr="00E25823">
        <w:rPr>
          <w:sz w:val="20"/>
          <w:szCs w:val="20"/>
        </w:rPr>
        <w:t xml:space="preserve"> </w:t>
      </w:r>
      <w:r w:rsidR="00973546" w:rsidRPr="00E25823">
        <w:rPr>
          <w:sz w:val="20"/>
          <w:szCs w:val="20"/>
        </w:rPr>
        <w:t>–</w:t>
      </w:r>
      <w:r w:rsidRPr="00E25823">
        <w:rPr>
          <w:sz w:val="20"/>
          <w:szCs w:val="20"/>
        </w:rPr>
        <w:t xml:space="preserve"> </w:t>
      </w:r>
      <w:r w:rsidR="00340216">
        <w:rPr>
          <w:sz w:val="20"/>
          <w:szCs w:val="20"/>
        </w:rPr>
        <w:t xml:space="preserve">SCO, in most instances, has the greatest impact on </w:t>
      </w:r>
      <w:r w:rsidR="00973546" w:rsidRPr="00E25823">
        <w:rPr>
          <w:sz w:val="20"/>
          <w:szCs w:val="20"/>
        </w:rPr>
        <w:t>organization</w:t>
      </w:r>
      <w:r w:rsidR="00340216">
        <w:rPr>
          <w:sz w:val="20"/>
          <w:szCs w:val="20"/>
        </w:rPr>
        <w:t xml:space="preserve">al </w:t>
      </w:r>
      <w:r w:rsidR="00973546" w:rsidRPr="00E25823">
        <w:rPr>
          <w:sz w:val="20"/>
          <w:szCs w:val="20"/>
        </w:rPr>
        <w:t>efficiency</w:t>
      </w:r>
      <w:r w:rsidR="00340216">
        <w:rPr>
          <w:sz w:val="20"/>
          <w:szCs w:val="20"/>
        </w:rPr>
        <w:t>, driven by its focus on the</w:t>
      </w:r>
      <w:r w:rsidR="00810048" w:rsidRPr="00E25823">
        <w:rPr>
          <w:sz w:val="20"/>
          <w:szCs w:val="20"/>
        </w:rPr>
        <w:t xml:space="preserve"> bottom line </w:t>
      </w:r>
      <w:r w:rsidR="00340216">
        <w:rPr>
          <w:sz w:val="20"/>
          <w:szCs w:val="20"/>
        </w:rPr>
        <w:t>and</w:t>
      </w:r>
      <w:r w:rsidR="00810048" w:rsidRPr="00E25823">
        <w:rPr>
          <w:sz w:val="20"/>
          <w:szCs w:val="20"/>
        </w:rPr>
        <w:t xml:space="preserve"> achieving more with less.</w:t>
      </w:r>
    </w:p>
    <w:p w14:paraId="39CCBD68" w14:textId="0D08622B" w:rsidR="00810048" w:rsidRPr="00E25823" w:rsidRDefault="00810048" w:rsidP="000B151E">
      <w:pPr>
        <w:pStyle w:val="ListParagraph"/>
        <w:numPr>
          <w:ilvl w:val="1"/>
          <w:numId w:val="2"/>
        </w:numPr>
        <w:jc w:val="both"/>
        <w:rPr>
          <w:sz w:val="20"/>
          <w:szCs w:val="20"/>
        </w:rPr>
      </w:pPr>
      <w:r w:rsidRPr="00E25823">
        <w:rPr>
          <w:sz w:val="20"/>
          <w:szCs w:val="20"/>
        </w:rPr>
        <w:t xml:space="preserve">Walmart </w:t>
      </w:r>
      <w:r w:rsidR="00D01B69">
        <w:rPr>
          <w:sz w:val="20"/>
          <w:szCs w:val="20"/>
        </w:rPr>
        <w:t>exemplifies</w:t>
      </w:r>
      <w:r w:rsidRPr="00E25823">
        <w:rPr>
          <w:sz w:val="20"/>
          <w:szCs w:val="20"/>
        </w:rPr>
        <w:t xml:space="preserve"> </w:t>
      </w:r>
      <w:r w:rsidR="00D171CC" w:rsidRPr="00E25823">
        <w:rPr>
          <w:sz w:val="20"/>
          <w:szCs w:val="20"/>
        </w:rPr>
        <w:t>SCO</w:t>
      </w:r>
      <w:r w:rsidRPr="00E25823">
        <w:rPr>
          <w:sz w:val="20"/>
          <w:szCs w:val="20"/>
        </w:rPr>
        <w:t xml:space="preserve"> efficiency – by harnessing new technologies Walmart has</w:t>
      </w:r>
      <w:r w:rsidR="002D77D0" w:rsidRPr="00E25823">
        <w:rPr>
          <w:sz w:val="20"/>
          <w:szCs w:val="20"/>
        </w:rPr>
        <w:t xml:space="preserve"> improve</w:t>
      </w:r>
      <w:r w:rsidR="00B77A03">
        <w:rPr>
          <w:sz w:val="20"/>
          <w:szCs w:val="20"/>
        </w:rPr>
        <w:t>d</w:t>
      </w:r>
      <w:r w:rsidR="002D77D0" w:rsidRPr="00E25823">
        <w:rPr>
          <w:sz w:val="20"/>
          <w:szCs w:val="20"/>
        </w:rPr>
        <w:t xml:space="preserve"> the flow of information throughout the </w:t>
      </w:r>
      <w:r w:rsidR="00391631" w:rsidRPr="00E25823">
        <w:rPr>
          <w:sz w:val="20"/>
          <w:szCs w:val="20"/>
        </w:rPr>
        <w:t>company and</w:t>
      </w:r>
      <w:r w:rsidR="002D77D0" w:rsidRPr="00E25823">
        <w:rPr>
          <w:sz w:val="20"/>
          <w:szCs w:val="20"/>
        </w:rPr>
        <w:t xml:space="preserve"> reduce</w:t>
      </w:r>
      <w:r w:rsidR="00B77A03">
        <w:rPr>
          <w:sz w:val="20"/>
          <w:szCs w:val="20"/>
        </w:rPr>
        <w:t>d</w:t>
      </w:r>
      <w:r w:rsidR="002D77D0" w:rsidRPr="00E25823">
        <w:rPr>
          <w:sz w:val="20"/>
          <w:szCs w:val="20"/>
        </w:rPr>
        <w:t xml:space="preserve"> inefficient and excess inventory</w:t>
      </w:r>
      <w:r w:rsidR="00B77A03">
        <w:rPr>
          <w:sz w:val="20"/>
          <w:szCs w:val="20"/>
        </w:rPr>
        <w:t xml:space="preserve"> levels</w:t>
      </w:r>
      <w:r w:rsidR="002D77D0" w:rsidRPr="00E25823">
        <w:rPr>
          <w:sz w:val="20"/>
          <w:szCs w:val="20"/>
        </w:rPr>
        <w:t>.</w:t>
      </w:r>
    </w:p>
    <w:p w14:paraId="6DDEACA2" w14:textId="3F1EEB8D" w:rsidR="00F170B3" w:rsidRPr="00E25823" w:rsidRDefault="00897FC3" w:rsidP="00AF4EB5">
      <w:pPr>
        <w:pStyle w:val="ListParagraph"/>
        <w:numPr>
          <w:ilvl w:val="0"/>
          <w:numId w:val="2"/>
        </w:numPr>
        <w:jc w:val="both"/>
        <w:rPr>
          <w:sz w:val="20"/>
          <w:szCs w:val="20"/>
        </w:rPr>
      </w:pPr>
      <w:r w:rsidRPr="00E25823">
        <w:rPr>
          <w:b/>
          <w:bCs/>
          <w:sz w:val="20"/>
          <w:szCs w:val="20"/>
        </w:rPr>
        <w:t>Cost Cutting</w:t>
      </w:r>
      <w:r w:rsidRPr="00E25823">
        <w:rPr>
          <w:sz w:val="20"/>
          <w:szCs w:val="20"/>
        </w:rPr>
        <w:t xml:space="preserve"> – </w:t>
      </w:r>
      <w:r w:rsidR="00097D9D">
        <w:rPr>
          <w:sz w:val="20"/>
          <w:szCs w:val="20"/>
        </w:rPr>
        <w:t xml:space="preserve">is </w:t>
      </w:r>
      <w:r w:rsidRPr="00E25823">
        <w:rPr>
          <w:sz w:val="20"/>
          <w:szCs w:val="20"/>
        </w:rPr>
        <w:t xml:space="preserve">the most </w:t>
      </w:r>
      <w:r w:rsidR="002B4C9A">
        <w:rPr>
          <w:sz w:val="20"/>
          <w:szCs w:val="20"/>
        </w:rPr>
        <w:t>often</w:t>
      </w:r>
      <w:r w:rsidRPr="00E25823">
        <w:rPr>
          <w:sz w:val="20"/>
          <w:szCs w:val="20"/>
        </w:rPr>
        <w:t xml:space="preserve"> recognized </w:t>
      </w:r>
      <w:r w:rsidR="006457BA" w:rsidRPr="00E25823">
        <w:rPr>
          <w:sz w:val="20"/>
          <w:szCs w:val="20"/>
        </w:rPr>
        <w:t>SCO bene</w:t>
      </w:r>
      <w:r w:rsidR="00827550" w:rsidRPr="00E25823">
        <w:rPr>
          <w:sz w:val="20"/>
          <w:szCs w:val="20"/>
        </w:rPr>
        <w:t>fits</w:t>
      </w:r>
      <w:r w:rsidR="00097D9D">
        <w:rPr>
          <w:sz w:val="20"/>
          <w:szCs w:val="20"/>
        </w:rPr>
        <w:t xml:space="preserve"> and</w:t>
      </w:r>
      <w:r w:rsidR="00827550" w:rsidRPr="00E25823">
        <w:rPr>
          <w:sz w:val="20"/>
          <w:szCs w:val="20"/>
        </w:rPr>
        <w:t xml:space="preserve"> is closel</w:t>
      </w:r>
      <w:r w:rsidR="0047420A">
        <w:rPr>
          <w:sz w:val="20"/>
          <w:szCs w:val="20"/>
        </w:rPr>
        <w:t>y tied to</w:t>
      </w:r>
      <w:r w:rsidR="00827550" w:rsidRPr="00E25823">
        <w:rPr>
          <w:sz w:val="20"/>
          <w:szCs w:val="20"/>
        </w:rPr>
        <w:t xml:space="preserve"> efficiency</w:t>
      </w:r>
      <w:r w:rsidR="002B4C9A">
        <w:rPr>
          <w:sz w:val="20"/>
          <w:szCs w:val="20"/>
        </w:rPr>
        <w:t xml:space="preserve"> through its</w:t>
      </w:r>
      <w:r w:rsidR="004C1E14" w:rsidRPr="00E25823">
        <w:rPr>
          <w:sz w:val="20"/>
          <w:szCs w:val="20"/>
        </w:rPr>
        <w:t xml:space="preserve"> impact </w:t>
      </w:r>
      <w:r w:rsidR="002B4C9A">
        <w:rPr>
          <w:sz w:val="20"/>
          <w:szCs w:val="20"/>
        </w:rPr>
        <w:t xml:space="preserve">on </w:t>
      </w:r>
      <w:r w:rsidR="004C1E14" w:rsidRPr="00E25823">
        <w:rPr>
          <w:sz w:val="20"/>
          <w:szCs w:val="20"/>
        </w:rPr>
        <w:t>cost decisions</w:t>
      </w:r>
      <w:r w:rsidR="005D7802" w:rsidRPr="00E25823">
        <w:rPr>
          <w:sz w:val="20"/>
          <w:szCs w:val="20"/>
        </w:rPr>
        <w:t xml:space="preserve">, such </w:t>
      </w:r>
      <w:r w:rsidR="00460F06">
        <w:rPr>
          <w:sz w:val="20"/>
          <w:szCs w:val="20"/>
        </w:rPr>
        <w:t>as</w:t>
      </w:r>
      <w:r w:rsidR="00086990">
        <w:rPr>
          <w:sz w:val="20"/>
          <w:szCs w:val="20"/>
        </w:rPr>
        <w:t xml:space="preserve"> input</w:t>
      </w:r>
      <w:r w:rsidR="005D7802" w:rsidRPr="00E25823">
        <w:rPr>
          <w:sz w:val="20"/>
          <w:szCs w:val="20"/>
        </w:rPr>
        <w:t xml:space="preserve"> cost</w:t>
      </w:r>
      <w:r w:rsidR="00460F06">
        <w:rPr>
          <w:sz w:val="20"/>
          <w:szCs w:val="20"/>
        </w:rPr>
        <w:t xml:space="preserve"> reduction</w:t>
      </w:r>
      <w:r w:rsidR="005D7802" w:rsidRPr="00E25823">
        <w:rPr>
          <w:sz w:val="20"/>
          <w:szCs w:val="20"/>
        </w:rPr>
        <w:t xml:space="preserve">, </w:t>
      </w:r>
      <w:r w:rsidR="004637EB">
        <w:rPr>
          <w:sz w:val="20"/>
          <w:szCs w:val="20"/>
        </w:rPr>
        <w:t>production cost minimization</w:t>
      </w:r>
      <w:r w:rsidR="000A3678" w:rsidRPr="00E25823">
        <w:rPr>
          <w:sz w:val="20"/>
          <w:szCs w:val="20"/>
        </w:rPr>
        <w:t>, and</w:t>
      </w:r>
      <w:r w:rsidR="0047420A">
        <w:rPr>
          <w:sz w:val="20"/>
          <w:szCs w:val="20"/>
        </w:rPr>
        <w:t xml:space="preserve"> </w:t>
      </w:r>
      <w:r w:rsidR="000A3678" w:rsidRPr="00E25823">
        <w:rPr>
          <w:sz w:val="20"/>
          <w:szCs w:val="20"/>
        </w:rPr>
        <w:t xml:space="preserve">expensive product </w:t>
      </w:r>
      <w:r w:rsidR="00482DB9">
        <w:rPr>
          <w:sz w:val="20"/>
          <w:szCs w:val="20"/>
        </w:rPr>
        <w:t>feature</w:t>
      </w:r>
      <w:r w:rsidR="00885A4F">
        <w:rPr>
          <w:sz w:val="20"/>
          <w:szCs w:val="20"/>
        </w:rPr>
        <w:t>s</w:t>
      </w:r>
      <w:r w:rsidR="0047420A">
        <w:rPr>
          <w:sz w:val="20"/>
          <w:szCs w:val="20"/>
        </w:rPr>
        <w:t xml:space="preserve"> elimination</w:t>
      </w:r>
      <w:r w:rsidR="000A3678" w:rsidRPr="00E25823">
        <w:rPr>
          <w:sz w:val="20"/>
          <w:szCs w:val="20"/>
        </w:rPr>
        <w:t>.</w:t>
      </w:r>
      <w:r w:rsidR="00D076B3">
        <w:rPr>
          <w:sz w:val="20"/>
          <w:szCs w:val="20"/>
        </w:rPr>
        <w:t xml:space="preserve"> P</w:t>
      </w:r>
      <w:r w:rsidR="009F6219" w:rsidRPr="00E25823">
        <w:rPr>
          <w:sz w:val="20"/>
          <w:szCs w:val="20"/>
        </w:rPr>
        <w:t>roduct and service quality should be a critical constraint in all of these SCO considerations.</w:t>
      </w:r>
    </w:p>
    <w:p w14:paraId="4C92FE70" w14:textId="76B7C5C7" w:rsidR="00744E7E" w:rsidRPr="00E25823" w:rsidRDefault="00C52B8C" w:rsidP="00AF4EB5">
      <w:pPr>
        <w:jc w:val="both"/>
        <w:rPr>
          <w:sz w:val="20"/>
          <w:szCs w:val="20"/>
        </w:rPr>
      </w:pPr>
      <w:r w:rsidRPr="00E25823">
        <w:rPr>
          <w:sz w:val="20"/>
          <w:szCs w:val="20"/>
        </w:rPr>
        <w:t>Each of these benefits</w:t>
      </w:r>
      <w:r w:rsidR="00BD6041" w:rsidRPr="00E25823">
        <w:rPr>
          <w:sz w:val="20"/>
          <w:szCs w:val="20"/>
        </w:rPr>
        <w:t xml:space="preserve"> </w:t>
      </w:r>
      <w:r w:rsidR="00B85EC5" w:rsidRPr="00E25823">
        <w:rPr>
          <w:sz w:val="20"/>
          <w:szCs w:val="20"/>
        </w:rPr>
        <w:t>require</w:t>
      </w:r>
      <w:r w:rsidR="006A66BE">
        <w:rPr>
          <w:sz w:val="20"/>
          <w:szCs w:val="20"/>
        </w:rPr>
        <w:t>s</w:t>
      </w:r>
      <w:r w:rsidR="00BD6041" w:rsidRPr="00E25823">
        <w:rPr>
          <w:sz w:val="20"/>
          <w:szCs w:val="20"/>
        </w:rPr>
        <w:t xml:space="preserve"> </w:t>
      </w:r>
      <w:r w:rsidR="00161E9B" w:rsidRPr="00E25823">
        <w:rPr>
          <w:sz w:val="20"/>
          <w:szCs w:val="20"/>
        </w:rPr>
        <w:t xml:space="preserve">interdepartmental </w:t>
      </w:r>
      <w:r w:rsidR="00BD6041" w:rsidRPr="00E25823">
        <w:rPr>
          <w:sz w:val="20"/>
          <w:szCs w:val="20"/>
        </w:rPr>
        <w:t>cooperation and collaboration to achieve synergies</w:t>
      </w:r>
      <w:r w:rsidR="00451ADF" w:rsidRPr="00E25823">
        <w:rPr>
          <w:sz w:val="20"/>
          <w:szCs w:val="20"/>
        </w:rPr>
        <w:t xml:space="preserve"> and deliver </w:t>
      </w:r>
      <w:r w:rsidR="00161E9B" w:rsidRPr="00E25823">
        <w:rPr>
          <w:sz w:val="20"/>
          <w:szCs w:val="20"/>
        </w:rPr>
        <w:t xml:space="preserve">on </w:t>
      </w:r>
      <w:r w:rsidR="00451ADF" w:rsidRPr="00E25823">
        <w:rPr>
          <w:sz w:val="20"/>
          <w:szCs w:val="20"/>
        </w:rPr>
        <w:t>the company’s strategy.</w:t>
      </w:r>
      <w:r w:rsidR="004624A9">
        <w:rPr>
          <w:rStyle w:val="EndnoteReference"/>
          <w:sz w:val="20"/>
          <w:szCs w:val="20"/>
        </w:rPr>
        <w:endnoteReference w:id="5"/>
      </w:r>
      <w:r w:rsidR="00FD0E75">
        <w:rPr>
          <w:sz w:val="20"/>
          <w:szCs w:val="20"/>
        </w:rPr>
        <w:t xml:space="preserve"> </w:t>
      </w:r>
      <w:r w:rsidR="0021109A" w:rsidRPr="00E25823">
        <w:rPr>
          <w:sz w:val="20"/>
          <w:szCs w:val="20"/>
        </w:rPr>
        <w:t xml:space="preserve">Supply Chain and Operations </w:t>
      </w:r>
      <w:r w:rsidR="003B3747">
        <w:rPr>
          <w:sz w:val="20"/>
          <w:szCs w:val="20"/>
        </w:rPr>
        <w:t>usually</w:t>
      </w:r>
      <w:r w:rsidR="00401031" w:rsidRPr="00E25823">
        <w:rPr>
          <w:sz w:val="20"/>
          <w:szCs w:val="20"/>
        </w:rPr>
        <w:t xml:space="preserve"> fall</w:t>
      </w:r>
      <w:r w:rsidR="002E5C85">
        <w:rPr>
          <w:sz w:val="20"/>
          <w:szCs w:val="20"/>
        </w:rPr>
        <w:t>s</w:t>
      </w:r>
      <w:r w:rsidR="00401031" w:rsidRPr="00E25823">
        <w:rPr>
          <w:sz w:val="20"/>
          <w:szCs w:val="20"/>
        </w:rPr>
        <w:t xml:space="preserve"> under the Chief Operating Officer (COO). </w:t>
      </w:r>
      <w:r w:rsidR="00B85EC5" w:rsidRPr="00E25823">
        <w:rPr>
          <w:b/>
          <w:bCs/>
          <w:sz w:val="20"/>
          <w:szCs w:val="20"/>
        </w:rPr>
        <w:t>Supply Chain</w:t>
      </w:r>
      <w:r w:rsidR="00B85EC5" w:rsidRPr="00E25823">
        <w:rPr>
          <w:sz w:val="20"/>
          <w:szCs w:val="20"/>
        </w:rPr>
        <w:t xml:space="preserve"> </w:t>
      </w:r>
      <w:r w:rsidR="007E3A64">
        <w:rPr>
          <w:sz w:val="20"/>
          <w:szCs w:val="20"/>
        </w:rPr>
        <w:lastRenderedPageBreak/>
        <w:t xml:space="preserve">externally </w:t>
      </w:r>
      <w:r w:rsidR="00B85EC5" w:rsidRPr="00E25823">
        <w:rPr>
          <w:sz w:val="20"/>
          <w:szCs w:val="20"/>
        </w:rPr>
        <w:t>focuses</w:t>
      </w:r>
      <w:r w:rsidR="0040545C">
        <w:rPr>
          <w:sz w:val="20"/>
          <w:szCs w:val="20"/>
        </w:rPr>
        <w:t xml:space="preserve"> </w:t>
      </w:r>
      <w:r w:rsidR="004E51CC" w:rsidRPr="00E25823">
        <w:rPr>
          <w:sz w:val="20"/>
          <w:szCs w:val="20"/>
        </w:rPr>
        <w:t xml:space="preserve">planning, sourcing, and distribution </w:t>
      </w:r>
      <w:r w:rsidR="0040545C">
        <w:rPr>
          <w:sz w:val="20"/>
          <w:szCs w:val="20"/>
        </w:rPr>
        <w:t xml:space="preserve">efforts </w:t>
      </w:r>
      <w:r w:rsidR="00DD703B">
        <w:rPr>
          <w:sz w:val="20"/>
          <w:szCs w:val="20"/>
        </w:rPr>
        <w:t>while</w:t>
      </w:r>
      <w:r w:rsidR="006A6D43" w:rsidRPr="00E25823">
        <w:rPr>
          <w:sz w:val="20"/>
          <w:szCs w:val="20"/>
        </w:rPr>
        <w:t xml:space="preserve"> </w:t>
      </w:r>
      <w:r w:rsidR="006A6D43" w:rsidRPr="00E25823">
        <w:rPr>
          <w:b/>
          <w:bCs/>
          <w:sz w:val="20"/>
          <w:szCs w:val="20"/>
        </w:rPr>
        <w:t>Operations</w:t>
      </w:r>
      <w:r w:rsidR="006A6D43" w:rsidRPr="00E25823">
        <w:rPr>
          <w:sz w:val="20"/>
          <w:szCs w:val="20"/>
        </w:rPr>
        <w:t xml:space="preserve"> </w:t>
      </w:r>
      <w:r w:rsidR="00CB785F">
        <w:rPr>
          <w:sz w:val="20"/>
          <w:szCs w:val="20"/>
        </w:rPr>
        <w:t xml:space="preserve">internally </w:t>
      </w:r>
      <w:r w:rsidR="006A6D43" w:rsidRPr="00E25823">
        <w:rPr>
          <w:sz w:val="20"/>
          <w:szCs w:val="20"/>
        </w:rPr>
        <w:t xml:space="preserve">focuses on </w:t>
      </w:r>
      <w:r w:rsidR="00912551">
        <w:rPr>
          <w:sz w:val="20"/>
          <w:szCs w:val="20"/>
        </w:rPr>
        <w:t>how to best control things like</w:t>
      </w:r>
      <w:r w:rsidR="006A6D43" w:rsidRPr="00E25823">
        <w:rPr>
          <w:sz w:val="20"/>
          <w:szCs w:val="20"/>
        </w:rPr>
        <w:t xml:space="preserve"> manufacturing and quality.</w:t>
      </w:r>
      <w:r w:rsidR="006435D8" w:rsidRPr="00E25823">
        <w:rPr>
          <w:sz w:val="20"/>
          <w:szCs w:val="20"/>
        </w:rPr>
        <w:t xml:space="preserve"> </w:t>
      </w:r>
      <w:r w:rsidR="00B661A0" w:rsidRPr="00E25823">
        <w:rPr>
          <w:sz w:val="20"/>
          <w:szCs w:val="20"/>
        </w:rPr>
        <w:t xml:space="preserve">Supply Chain and Operations </w:t>
      </w:r>
      <w:r w:rsidR="0058142B" w:rsidRPr="00E25823">
        <w:rPr>
          <w:sz w:val="20"/>
          <w:szCs w:val="20"/>
        </w:rPr>
        <w:t>substantially overlap and depend on one another</w:t>
      </w:r>
      <w:r w:rsidR="00664C58" w:rsidRPr="00E25823">
        <w:rPr>
          <w:sz w:val="20"/>
          <w:szCs w:val="20"/>
        </w:rPr>
        <w:t xml:space="preserve"> and</w:t>
      </w:r>
      <w:r w:rsidR="00720FA2" w:rsidRPr="00E25823">
        <w:rPr>
          <w:sz w:val="20"/>
          <w:szCs w:val="20"/>
        </w:rPr>
        <w:t xml:space="preserve"> therefore</w:t>
      </w:r>
      <w:r w:rsidR="00664C58" w:rsidRPr="00E25823">
        <w:rPr>
          <w:sz w:val="20"/>
          <w:szCs w:val="20"/>
        </w:rPr>
        <w:t xml:space="preserve"> we can use the term </w:t>
      </w:r>
      <w:r w:rsidR="00664C58" w:rsidRPr="00E25823">
        <w:rPr>
          <w:b/>
          <w:bCs/>
          <w:sz w:val="20"/>
          <w:szCs w:val="20"/>
        </w:rPr>
        <w:t>SCO</w:t>
      </w:r>
      <w:r w:rsidR="00664C58" w:rsidRPr="00E25823">
        <w:rPr>
          <w:sz w:val="20"/>
          <w:szCs w:val="20"/>
        </w:rPr>
        <w:t xml:space="preserve"> to </w:t>
      </w:r>
      <w:r w:rsidR="00FD5708">
        <w:rPr>
          <w:sz w:val="20"/>
          <w:szCs w:val="20"/>
        </w:rPr>
        <w:t>represent both</w:t>
      </w:r>
      <w:r w:rsidR="00664C58" w:rsidRPr="00E25823">
        <w:rPr>
          <w:sz w:val="20"/>
          <w:szCs w:val="20"/>
        </w:rPr>
        <w:t>.</w:t>
      </w:r>
    </w:p>
    <w:p w14:paraId="690A44DE" w14:textId="7A80D908" w:rsidR="00A95785" w:rsidRPr="00E25823" w:rsidRDefault="00420195" w:rsidP="00AF4EB5">
      <w:pPr>
        <w:jc w:val="both"/>
        <w:rPr>
          <w:sz w:val="20"/>
          <w:szCs w:val="20"/>
        </w:rPr>
      </w:pPr>
      <w:r>
        <w:rPr>
          <w:sz w:val="20"/>
          <w:szCs w:val="20"/>
        </w:rPr>
        <w:t>H</w:t>
      </w:r>
      <w:r w:rsidR="003C35D0">
        <w:rPr>
          <w:sz w:val="20"/>
          <w:szCs w:val="20"/>
        </w:rPr>
        <w:t>igh</w:t>
      </w:r>
      <w:r>
        <w:rPr>
          <w:sz w:val="20"/>
          <w:szCs w:val="20"/>
        </w:rPr>
        <w:t xml:space="preserve"> </w:t>
      </w:r>
      <w:r w:rsidR="003C35D0">
        <w:rPr>
          <w:sz w:val="20"/>
          <w:szCs w:val="20"/>
        </w:rPr>
        <w:t xml:space="preserve">level </w:t>
      </w:r>
      <w:r w:rsidR="00BB3383" w:rsidRPr="00E25823">
        <w:rPr>
          <w:sz w:val="20"/>
          <w:szCs w:val="20"/>
        </w:rPr>
        <w:t>directives</w:t>
      </w:r>
      <w:r w:rsidR="003709E2" w:rsidRPr="00E25823">
        <w:rPr>
          <w:sz w:val="20"/>
          <w:szCs w:val="20"/>
        </w:rPr>
        <w:t xml:space="preserve"> for a business </w:t>
      </w:r>
      <w:r w:rsidR="00BB3383" w:rsidRPr="00E25823">
        <w:rPr>
          <w:sz w:val="20"/>
          <w:szCs w:val="20"/>
        </w:rPr>
        <w:t>are</w:t>
      </w:r>
      <w:r w:rsidR="003709E2" w:rsidRPr="00E25823">
        <w:rPr>
          <w:sz w:val="20"/>
          <w:szCs w:val="20"/>
        </w:rPr>
        <w:t xml:space="preserve"> used to meet customer</w:t>
      </w:r>
      <w:r w:rsidR="00BB3383" w:rsidRPr="00E25823">
        <w:rPr>
          <w:sz w:val="20"/>
          <w:szCs w:val="20"/>
        </w:rPr>
        <w:t xml:space="preserve"> </w:t>
      </w:r>
      <w:r w:rsidR="00797E54" w:rsidRPr="00E25823">
        <w:rPr>
          <w:sz w:val="20"/>
          <w:szCs w:val="20"/>
        </w:rPr>
        <w:t>needs,</w:t>
      </w:r>
      <w:r w:rsidR="0044119D" w:rsidRPr="00E25823">
        <w:rPr>
          <w:sz w:val="20"/>
          <w:szCs w:val="20"/>
        </w:rPr>
        <w:t xml:space="preserve"> achieve business goals, and remain competitive</w:t>
      </w:r>
      <w:r w:rsidR="00C951BE">
        <w:rPr>
          <w:sz w:val="20"/>
          <w:szCs w:val="20"/>
        </w:rPr>
        <w:t xml:space="preserve"> </w:t>
      </w:r>
      <w:r w:rsidR="0044119D" w:rsidRPr="00E25823">
        <w:rPr>
          <w:sz w:val="20"/>
          <w:szCs w:val="20"/>
        </w:rPr>
        <w:t>through differentiation.</w:t>
      </w:r>
      <w:r w:rsidR="00C95C70">
        <w:rPr>
          <w:rStyle w:val="EndnoteReference"/>
          <w:sz w:val="20"/>
          <w:szCs w:val="20"/>
        </w:rPr>
        <w:endnoteReference w:id="6"/>
      </w:r>
      <w:r w:rsidR="004170CB" w:rsidRPr="00E25823">
        <w:rPr>
          <w:sz w:val="20"/>
          <w:szCs w:val="20"/>
        </w:rPr>
        <w:t xml:space="preserve"> With a strategy in place, </w:t>
      </w:r>
      <w:r w:rsidR="00DE5908">
        <w:rPr>
          <w:sz w:val="20"/>
          <w:szCs w:val="20"/>
        </w:rPr>
        <w:t>responses like</w:t>
      </w:r>
      <w:r w:rsidR="004170CB" w:rsidRPr="00E25823">
        <w:rPr>
          <w:sz w:val="20"/>
          <w:szCs w:val="20"/>
        </w:rPr>
        <w:t xml:space="preserve"> new product development </w:t>
      </w:r>
      <w:r w:rsidR="00033AD3">
        <w:rPr>
          <w:sz w:val="20"/>
          <w:szCs w:val="20"/>
        </w:rPr>
        <w:t>and</w:t>
      </w:r>
      <w:r w:rsidR="004170CB" w:rsidRPr="00E25823">
        <w:rPr>
          <w:sz w:val="20"/>
          <w:szCs w:val="20"/>
        </w:rPr>
        <w:t xml:space="preserve"> geographic expansion</w:t>
      </w:r>
      <w:r w:rsidR="00A13D20" w:rsidRPr="00E25823">
        <w:rPr>
          <w:sz w:val="20"/>
          <w:szCs w:val="20"/>
        </w:rPr>
        <w:t xml:space="preserve"> </w:t>
      </w:r>
      <w:r w:rsidR="00DE5908">
        <w:rPr>
          <w:sz w:val="20"/>
          <w:szCs w:val="20"/>
        </w:rPr>
        <w:t xml:space="preserve">can be </w:t>
      </w:r>
      <w:r w:rsidR="008D55C1">
        <w:rPr>
          <w:sz w:val="20"/>
          <w:szCs w:val="20"/>
        </w:rPr>
        <w:t>used to ac</w:t>
      </w:r>
      <w:r w:rsidR="00A13D20" w:rsidRPr="00E25823">
        <w:rPr>
          <w:sz w:val="20"/>
          <w:szCs w:val="20"/>
        </w:rPr>
        <w:t xml:space="preserve">hieve desired </w:t>
      </w:r>
      <w:r w:rsidR="00030C6C">
        <w:rPr>
          <w:sz w:val="20"/>
          <w:szCs w:val="20"/>
        </w:rPr>
        <w:t xml:space="preserve">financial and </w:t>
      </w:r>
      <w:r w:rsidR="00224ACF">
        <w:rPr>
          <w:sz w:val="20"/>
          <w:szCs w:val="20"/>
        </w:rPr>
        <w:t xml:space="preserve">growth </w:t>
      </w:r>
      <w:r w:rsidR="00224ACF" w:rsidRPr="00E25823">
        <w:rPr>
          <w:sz w:val="20"/>
          <w:szCs w:val="20"/>
        </w:rPr>
        <w:t>targets</w:t>
      </w:r>
      <w:r w:rsidR="004A52A6" w:rsidRPr="00E25823">
        <w:rPr>
          <w:sz w:val="20"/>
          <w:szCs w:val="20"/>
        </w:rPr>
        <w:t>.</w:t>
      </w:r>
      <w:r w:rsidR="00942DBB" w:rsidRPr="00E25823">
        <w:rPr>
          <w:sz w:val="20"/>
          <w:szCs w:val="20"/>
        </w:rPr>
        <w:t xml:space="preserve"> </w:t>
      </w:r>
      <w:r w:rsidR="00AD5D79" w:rsidRPr="00E25823">
        <w:rPr>
          <w:sz w:val="20"/>
          <w:szCs w:val="20"/>
        </w:rPr>
        <w:t>In addition to business strategy, sub-strategies may also exist for specific areas of the value chain</w:t>
      </w:r>
      <w:r w:rsidR="00FD3017">
        <w:rPr>
          <w:sz w:val="20"/>
          <w:szCs w:val="20"/>
        </w:rPr>
        <w:t xml:space="preserve"> involving </w:t>
      </w:r>
      <w:r w:rsidR="00AD5D79" w:rsidRPr="00E25823">
        <w:rPr>
          <w:sz w:val="20"/>
          <w:szCs w:val="20"/>
        </w:rPr>
        <w:t>marketing</w:t>
      </w:r>
      <w:r w:rsidR="00EC668D">
        <w:rPr>
          <w:sz w:val="20"/>
          <w:szCs w:val="20"/>
        </w:rPr>
        <w:t>,</w:t>
      </w:r>
      <w:r w:rsidR="00AD5D79" w:rsidRPr="00E25823">
        <w:rPr>
          <w:sz w:val="20"/>
          <w:szCs w:val="20"/>
        </w:rPr>
        <w:t xml:space="preserve"> research</w:t>
      </w:r>
      <w:r w:rsidR="00EC668D">
        <w:rPr>
          <w:sz w:val="20"/>
          <w:szCs w:val="20"/>
        </w:rPr>
        <w:t>,</w:t>
      </w:r>
      <w:r w:rsidR="00AD5D79" w:rsidRPr="00E25823">
        <w:rPr>
          <w:sz w:val="20"/>
          <w:szCs w:val="20"/>
        </w:rPr>
        <w:t xml:space="preserve"> and innovation.</w:t>
      </w:r>
    </w:p>
    <w:p w14:paraId="20018AB9" w14:textId="55F6AE65" w:rsidR="006621EA" w:rsidRPr="00E25823" w:rsidRDefault="00BE7919" w:rsidP="00AF4EB5">
      <w:pPr>
        <w:jc w:val="both"/>
        <w:rPr>
          <w:sz w:val="20"/>
          <w:szCs w:val="20"/>
        </w:rPr>
      </w:pPr>
      <w:r w:rsidRPr="00E25823">
        <w:rPr>
          <w:b/>
          <w:bCs/>
          <w:sz w:val="20"/>
          <w:szCs w:val="20"/>
        </w:rPr>
        <w:t>Planning</w:t>
      </w:r>
      <w:r w:rsidR="00CB7B87">
        <w:rPr>
          <w:b/>
          <w:bCs/>
          <w:sz w:val="20"/>
          <w:szCs w:val="20"/>
        </w:rPr>
        <w:t xml:space="preserve"> - </w:t>
      </w:r>
      <w:r w:rsidR="00CB7B87">
        <w:rPr>
          <w:sz w:val="20"/>
          <w:szCs w:val="20"/>
        </w:rPr>
        <w:t>w</w:t>
      </w:r>
      <w:r w:rsidR="006621EA" w:rsidRPr="00E25823">
        <w:rPr>
          <w:sz w:val="20"/>
          <w:szCs w:val="20"/>
        </w:rPr>
        <w:t>ith a supply ch</w:t>
      </w:r>
      <w:r w:rsidR="006D31B1" w:rsidRPr="00E25823">
        <w:rPr>
          <w:sz w:val="20"/>
          <w:szCs w:val="20"/>
        </w:rPr>
        <w:t xml:space="preserve">ain strategy in place, </w:t>
      </w:r>
      <w:r w:rsidR="00CB7B87">
        <w:rPr>
          <w:sz w:val="20"/>
          <w:szCs w:val="20"/>
        </w:rPr>
        <w:t>companies</w:t>
      </w:r>
      <w:r w:rsidR="006D31B1" w:rsidRPr="00E25823">
        <w:rPr>
          <w:sz w:val="20"/>
          <w:szCs w:val="20"/>
        </w:rPr>
        <w:t xml:space="preserve"> must </w:t>
      </w:r>
      <w:r w:rsidR="001044A8">
        <w:rPr>
          <w:sz w:val="20"/>
          <w:szCs w:val="20"/>
        </w:rPr>
        <w:t xml:space="preserve">forecast </w:t>
      </w:r>
      <w:r w:rsidR="006D31B1" w:rsidRPr="00E25823">
        <w:rPr>
          <w:sz w:val="20"/>
          <w:szCs w:val="20"/>
        </w:rPr>
        <w:t>their performance</w:t>
      </w:r>
      <w:r w:rsidR="00A36725" w:rsidRPr="00E25823">
        <w:rPr>
          <w:sz w:val="20"/>
          <w:szCs w:val="20"/>
        </w:rPr>
        <w:t xml:space="preserve">. A </w:t>
      </w:r>
      <w:r w:rsidR="00326178" w:rsidRPr="00E25823">
        <w:rPr>
          <w:sz w:val="20"/>
          <w:szCs w:val="20"/>
        </w:rPr>
        <w:t xml:space="preserve">primary goal </w:t>
      </w:r>
      <w:r w:rsidR="001B50A7">
        <w:rPr>
          <w:sz w:val="20"/>
          <w:szCs w:val="20"/>
        </w:rPr>
        <w:t>at</w:t>
      </w:r>
      <w:r w:rsidR="00326178" w:rsidRPr="00E25823">
        <w:rPr>
          <w:sz w:val="20"/>
          <w:szCs w:val="20"/>
        </w:rPr>
        <w:t xml:space="preserve"> this </w:t>
      </w:r>
      <w:r w:rsidR="00DD1614">
        <w:rPr>
          <w:sz w:val="20"/>
          <w:szCs w:val="20"/>
        </w:rPr>
        <w:t>stage</w:t>
      </w:r>
      <w:r w:rsidR="00326178" w:rsidRPr="00E25823">
        <w:rPr>
          <w:sz w:val="20"/>
          <w:szCs w:val="20"/>
        </w:rPr>
        <w:t xml:space="preserve"> is to predict how many units of a product or service will be sold or delivered.</w:t>
      </w:r>
      <w:r w:rsidR="004D5EA4">
        <w:rPr>
          <w:rStyle w:val="EndnoteReference"/>
          <w:sz w:val="20"/>
          <w:szCs w:val="20"/>
        </w:rPr>
        <w:endnoteReference w:id="7"/>
      </w:r>
      <w:r w:rsidR="008E0D63" w:rsidRPr="00E25823">
        <w:rPr>
          <w:sz w:val="20"/>
          <w:szCs w:val="20"/>
        </w:rPr>
        <w:t xml:space="preserve"> This unit forecast flows through to </w:t>
      </w:r>
      <w:r w:rsidR="008A0C6C" w:rsidRPr="00E25823">
        <w:rPr>
          <w:sz w:val="20"/>
          <w:szCs w:val="20"/>
        </w:rPr>
        <w:t>determining</w:t>
      </w:r>
      <w:r w:rsidR="009D1387" w:rsidRPr="00E25823">
        <w:rPr>
          <w:sz w:val="20"/>
          <w:szCs w:val="20"/>
        </w:rPr>
        <w:t xml:space="preserve"> raw material, production time (lead-time)</w:t>
      </w:r>
      <w:r w:rsidR="00961CE7">
        <w:rPr>
          <w:sz w:val="20"/>
          <w:szCs w:val="20"/>
        </w:rPr>
        <w:t>,</w:t>
      </w:r>
      <w:r w:rsidR="009D1387" w:rsidRPr="00E25823">
        <w:rPr>
          <w:sz w:val="20"/>
          <w:szCs w:val="20"/>
        </w:rPr>
        <w:t xml:space="preserve"> capacity, </w:t>
      </w:r>
      <w:r w:rsidR="00961CE7">
        <w:rPr>
          <w:sz w:val="20"/>
          <w:szCs w:val="20"/>
        </w:rPr>
        <w:t>and s</w:t>
      </w:r>
      <w:r w:rsidR="009D1387" w:rsidRPr="00E25823">
        <w:rPr>
          <w:sz w:val="20"/>
          <w:szCs w:val="20"/>
        </w:rPr>
        <w:t>torage requirements.</w:t>
      </w:r>
    </w:p>
    <w:p w14:paraId="2BECA8B7" w14:textId="46A470EE" w:rsidR="008D271B" w:rsidRPr="00E25823" w:rsidRDefault="00AC225C" w:rsidP="00AF4EB5">
      <w:pPr>
        <w:jc w:val="both"/>
        <w:rPr>
          <w:sz w:val="20"/>
          <w:szCs w:val="20"/>
        </w:rPr>
      </w:pPr>
      <w:r w:rsidRPr="00E25823">
        <w:rPr>
          <w:b/>
          <w:bCs/>
          <w:sz w:val="20"/>
          <w:szCs w:val="20"/>
        </w:rPr>
        <w:t>Sourcing</w:t>
      </w:r>
      <w:r w:rsidR="006E5038">
        <w:rPr>
          <w:b/>
          <w:bCs/>
          <w:sz w:val="20"/>
          <w:szCs w:val="20"/>
        </w:rPr>
        <w:t xml:space="preserve"> - </w:t>
      </w:r>
      <w:r w:rsidR="002419A1" w:rsidRPr="00E25823">
        <w:rPr>
          <w:sz w:val="20"/>
          <w:szCs w:val="20"/>
        </w:rPr>
        <w:t>compan</w:t>
      </w:r>
      <w:r w:rsidR="006E5038">
        <w:rPr>
          <w:sz w:val="20"/>
          <w:szCs w:val="20"/>
        </w:rPr>
        <w:t>ies</w:t>
      </w:r>
      <w:r w:rsidR="002419A1" w:rsidRPr="00E25823">
        <w:rPr>
          <w:sz w:val="20"/>
          <w:szCs w:val="20"/>
        </w:rPr>
        <w:t xml:space="preserve"> must “source” materials </w:t>
      </w:r>
      <w:r w:rsidR="00FB170E">
        <w:rPr>
          <w:sz w:val="20"/>
          <w:szCs w:val="20"/>
        </w:rPr>
        <w:t xml:space="preserve">and assets </w:t>
      </w:r>
      <w:r w:rsidR="002419A1" w:rsidRPr="00E25823">
        <w:rPr>
          <w:sz w:val="20"/>
          <w:szCs w:val="20"/>
        </w:rPr>
        <w:t>needed to produce</w:t>
      </w:r>
      <w:r w:rsidR="00C94D22" w:rsidRPr="00E25823">
        <w:rPr>
          <w:sz w:val="20"/>
          <w:szCs w:val="20"/>
        </w:rPr>
        <w:t xml:space="preserve"> goods and services</w:t>
      </w:r>
      <w:r w:rsidR="00862180">
        <w:rPr>
          <w:sz w:val="20"/>
          <w:szCs w:val="20"/>
        </w:rPr>
        <w:t xml:space="preserve"> including</w:t>
      </w:r>
      <w:r w:rsidR="00780B10">
        <w:rPr>
          <w:sz w:val="20"/>
          <w:szCs w:val="20"/>
        </w:rPr>
        <w:t xml:space="preserve"> purchase </w:t>
      </w:r>
      <w:r w:rsidR="008D271B">
        <w:rPr>
          <w:sz w:val="20"/>
          <w:szCs w:val="20"/>
        </w:rPr>
        <w:t xml:space="preserve">of </w:t>
      </w:r>
      <w:r w:rsidR="00780B10">
        <w:rPr>
          <w:sz w:val="20"/>
          <w:szCs w:val="20"/>
        </w:rPr>
        <w:t xml:space="preserve">raw materials that will be inputs for manufacturing, </w:t>
      </w:r>
      <w:r w:rsidR="008D271B">
        <w:rPr>
          <w:sz w:val="20"/>
          <w:szCs w:val="20"/>
        </w:rPr>
        <w:t xml:space="preserve">managing </w:t>
      </w:r>
      <w:r w:rsidR="0039008D">
        <w:rPr>
          <w:sz w:val="20"/>
          <w:szCs w:val="20"/>
        </w:rPr>
        <w:t>human capital</w:t>
      </w:r>
      <w:r w:rsidR="008D271B">
        <w:rPr>
          <w:sz w:val="20"/>
          <w:szCs w:val="20"/>
        </w:rPr>
        <w:t xml:space="preserve"> required for assembling products</w:t>
      </w:r>
      <w:r w:rsidR="0039008D">
        <w:rPr>
          <w:sz w:val="20"/>
          <w:szCs w:val="20"/>
        </w:rPr>
        <w:t>,</w:t>
      </w:r>
      <w:r w:rsidR="007627D8">
        <w:rPr>
          <w:sz w:val="20"/>
          <w:szCs w:val="20"/>
        </w:rPr>
        <w:t xml:space="preserve"> </w:t>
      </w:r>
      <w:r w:rsidR="008D271B">
        <w:rPr>
          <w:sz w:val="20"/>
          <w:szCs w:val="20"/>
        </w:rPr>
        <w:t xml:space="preserve">collaborating with media firms that assist in producing digital content, </w:t>
      </w:r>
      <w:r w:rsidR="00EA2698">
        <w:rPr>
          <w:sz w:val="20"/>
          <w:szCs w:val="20"/>
        </w:rPr>
        <w:t>etc.</w:t>
      </w:r>
      <w:r w:rsidR="00862180">
        <w:rPr>
          <w:sz w:val="20"/>
          <w:szCs w:val="20"/>
        </w:rPr>
        <w:t xml:space="preserve"> </w:t>
      </w:r>
      <w:r w:rsidR="008D271B">
        <w:rPr>
          <w:sz w:val="20"/>
          <w:szCs w:val="20"/>
        </w:rPr>
        <w:t>Sourcing involves selecting which resources to obtain, how much to pay for those resources, coordinating the timing of resource delivery, and partnering with resource suppliers.</w:t>
      </w:r>
      <w:r w:rsidR="00741AB0">
        <w:rPr>
          <w:sz w:val="20"/>
          <w:szCs w:val="20"/>
        </w:rPr>
        <w:t xml:space="preserve"> </w:t>
      </w:r>
      <w:r w:rsidR="00070ABB">
        <w:rPr>
          <w:sz w:val="20"/>
          <w:szCs w:val="20"/>
        </w:rPr>
        <w:t>Cultivating s</w:t>
      </w:r>
      <w:r w:rsidR="00741AB0">
        <w:rPr>
          <w:sz w:val="20"/>
          <w:szCs w:val="20"/>
        </w:rPr>
        <w:t xml:space="preserve">trategic relationships </w:t>
      </w:r>
      <w:r w:rsidR="00F75F8F">
        <w:rPr>
          <w:sz w:val="20"/>
          <w:szCs w:val="20"/>
        </w:rPr>
        <w:t>is</w:t>
      </w:r>
      <w:r w:rsidR="00741AB0">
        <w:rPr>
          <w:sz w:val="20"/>
          <w:szCs w:val="20"/>
        </w:rPr>
        <w:t xml:space="preserve"> thus critical in order to ensure consistent and reliable inputs into the supply chain.</w:t>
      </w:r>
      <w:r w:rsidR="004B7F25">
        <w:rPr>
          <w:rStyle w:val="EndnoteReference"/>
          <w:sz w:val="20"/>
          <w:szCs w:val="20"/>
        </w:rPr>
        <w:endnoteReference w:id="8"/>
      </w:r>
    </w:p>
    <w:p w14:paraId="32017D66" w14:textId="6AF77B20" w:rsidR="000961BE" w:rsidRPr="00E25823" w:rsidRDefault="00AE5007" w:rsidP="00AF4EB5">
      <w:pPr>
        <w:jc w:val="both"/>
        <w:rPr>
          <w:sz w:val="20"/>
          <w:szCs w:val="20"/>
        </w:rPr>
      </w:pPr>
      <w:r w:rsidRPr="00741AB0">
        <w:rPr>
          <w:b/>
          <w:bCs/>
          <w:sz w:val="20"/>
          <w:szCs w:val="20"/>
        </w:rPr>
        <w:t>Manufacturing</w:t>
      </w:r>
      <w:r w:rsidR="00F75F8F">
        <w:rPr>
          <w:b/>
          <w:bCs/>
          <w:sz w:val="20"/>
          <w:szCs w:val="20"/>
        </w:rPr>
        <w:t xml:space="preserve"> - i</w:t>
      </w:r>
      <w:r w:rsidR="00741AB0">
        <w:rPr>
          <w:sz w:val="20"/>
          <w:szCs w:val="20"/>
        </w:rPr>
        <w:t>nputs gathered at the sourcing stage are the</w:t>
      </w:r>
      <w:r w:rsidR="00AF4EB5">
        <w:rPr>
          <w:sz w:val="20"/>
          <w:szCs w:val="20"/>
        </w:rPr>
        <w:t xml:space="preserve">n utilized during manufacturing processes </w:t>
      </w:r>
      <w:r w:rsidR="00A42799">
        <w:rPr>
          <w:sz w:val="20"/>
          <w:szCs w:val="20"/>
        </w:rPr>
        <w:t>for</w:t>
      </w:r>
      <w:r w:rsidR="00AF4EB5">
        <w:rPr>
          <w:sz w:val="20"/>
          <w:szCs w:val="20"/>
        </w:rPr>
        <w:t xml:space="preserve"> product</w:t>
      </w:r>
      <w:r w:rsidR="00902211">
        <w:rPr>
          <w:sz w:val="20"/>
          <w:szCs w:val="20"/>
        </w:rPr>
        <w:t>s</w:t>
      </w:r>
      <w:r w:rsidR="00AF4EB5">
        <w:rPr>
          <w:sz w:val="20"/>
          <w:szCs w:val="20"/>
        </w:rPr>
        <w:t xml:space="preserve"> and </w:t>
      </w:r>
      <w:r w:rsidR="00A42799">
        <w:rPr>
          <w:sz w:val="20"/>
          <w:szCs w:val="20"/>
        </w:rPr>
        <w:t>their associated</w:t>
      </w:r>
      <w:r w:rsidR="00AF4EB5">
        <w:rPr>
          <w:sz w:val="20"/>
          <w:szCs w:val="20"/>
        </w:rPr>
        <w:t xml:space="preserve"> attributes</w:t>
      </w:r>
      <w:r w:rsidR="00902211">
        <w:rPr>
          <w:sz w:val="20"/>
          <w:szCs w:val="20"/>
        </w:rPr>
        <w:t>.</w:t>
      </w:r>
      <w:r w:rsidR="00A42799">
        <w:rPr>
          <w:sz w:val="20"/>
          <w:szCs w:val="20"/>
        </w:rPr>
        <w:t xml:space="preserve"> </w:t>
      </w:r>
      <w:r w:rsidR="000961BE">
        <w:rPr>
          <w:sz w:val="20"/>
          <w:szCs w:val="20"/>
        </w:rPr>
        <w:t xml:space="preserve">Various manufacturing methods can be used to shorten lead-times, hold less inventory, or produce less waste. These </w:t>
      </w:r>
      <w:r w:rsidR="00721BAA">
        <w:rPr>
          <w:sz w:val="20"/>
          <w:szCs w:val="20"/>
        </w:rPr>
        <w:t>parameters</w:t>
      </w:r>
      <w:r w:rsidR="000961BE">
        <w:rPr>
          <w:sz w:val="20"/>
          <w:szCs w:val="20"/>
        </w:rPr>
        <w:t xml:space="preserve"> </w:t>
      </w:r>
      <w:r w:rsidR="00D576F7">
        <w:rPr>
          <w:sz w:val="20"/>
          <w:szCs w:val="20"/>
        </w:rPr>
        <w:t xml:space="preserve">serve </w:t>
      </w:r>
      <w:r w:rsidR="00611CF1">
        <w:rPr>
          <w:sz w:val="20"/>
          <w:szCs w:val="20"/>
        </w:rPr>
        <w:t xml:space="preserve">as constraints on </w:t>
      </w:r>
      <w:r w:rsidR="000961BE">
        <w:rPr>
          <w:sz w:val="20"/>
          <w:szCs w:val="20"/>
        </w:rPr>
        <w:t>manufacturing design.</w:t>
      </w:r>
      <w:r w:rsidR="008C2F75">
        <w:rPr>
          <w:rStyle w:val="EndnoteReference"/>
          <w:sz w:val="20"/>
          <w:szCs w:val="20"/>
        </w:rPr>
        <w:endnoteReference w:id="9"/>
      </w:r>
    </w:p>
    <w:p w14:paraId="41F63129" w14:textId="21F31367" w:rsidR="00C9472D" w:rsidRDefault="00AE5007" w:rsidP="00C9472D">
      <w:pPr>
        <w:jc w:val="both"/>
        <w:rPr>
          <w:sz w:val="20"/>
          <w:szCs w:val="20"/>
        </w:rPr>
      </w:pPr>
      <w:r w:rsidRPr="00C9472D">
        <w:rPr>
          <w:b/>
          <w:bCs/>
          <w:sz w:val="20"/>
          <w:szCs w:val="20"/>
        </w:rPr>
        <w:t>Quality</w:t>
      </w:r>
      <w:r w:rsidR="00AD3487">
        <w:rPr>
          <w:b/>
          <w:bCs/>
          <w:sz w:val="20"/>
          <w:szCs w:val="20"/>
        </w:rPr>
        <w:t xml:space="preserve"> - </w:t>
      </w:r>
      <w:r w:rsidR="00F45563">
        <w:rPr>
          <w:sz w:val="20"/>
          <w:szCs w:val="20"/>
        </w:rPr>
        <w:t xml:space="preserve">is usually the last line of defense before a company ships </w:t>
      </w:r>
      <w:r w:rsidR="00A30522">
        <w:rPr>
          <w:sz w:val="20"/>
          <w:szCs w:val="20"/>
        </w:rPr>
        <w:t xml:space="preserve">its </w:t>
      </w:r>
      <w:r w:rsidR="00F45563">
        <w:rPr>
          <w:sz w:val="20"/>
          <w:szCs w:val="20"/>
        </w:rPr>
        <w:t>product to market. Q</w:t>
      </w:r>
      <w:r w:rsidR="00C9472D">
        <w:rPr>
          <w:sz w:val="20"/>
          <w:szCs w:val="20"/>
        </w:rPr>
        <w:t xml:space="preserve">uality management systems are often utilized to ensure that products meet </w:t>
      </w:r>
      <w:r w:rsidR="00D952E4">
        <w:rPr>
          <w:sz w:val="20"/>
          <w:szCs w:val="20"/>
        </w:rPr>
        <w:t>s</w:t>
      </w:r>
      <w:r w:rsidR="00C9472D">
        <w:rPr>
          <w:sz w:val="20"/>
          <w:szCs w:val="20"/>
        </w:rPr>
        <w:t>afe</w:t>
      </w:r>
      <w:r w:rsidR="00D952E4">
        <w:rPr>
          <w:sz w:val="20"/>
          <w:szCs w:val="20"/>
        </w:rPr>
        <w:t>ty</w:t>
      </w:r>
      <w:r w:rsidR="00A30522">
        <w:rPr>
          <w:sz w:val="20"/>
          <w:szCs w:val="20"/>
        </w:rPr>
        <w:t xml:space="preserve"> requirements</w:t>
      </w:r>
      <w:r w:rsidR="00C9472D">
        <w:rPr>
          <w:sz w:val="20"/>
          <w:szCs w:val="20"/>
        </w:rPr>
        <w:t xml:space="preserve">, </w:t>
      </w:r>
      <w:r w:rsidR="001235FF">
        <w:rPr>
          <w:sz w:val="20"/>
          <w:szCs w:val="20"/>
        </w:rPr>
        <w:t>desired</w:t>
      </w:r>
      <w:r w:rsidR="00C9472D">
        <w:rPr>
          <w:sz w:val="20"/>
          <w:szCs w:val="20"/>
        </w:rPr>
        <w:t xml:space="preserve"> customer criteria, </w:t>
      </w:r>
      <w:r w:rsidR="00441F4E">
        <w:rPr>
          <w:sz w:val="20"/>
          <w:szCs w:val="20"/>
        </w:rPr>
        <w:t xml:space="preserve">and </w:t>
      </w:r>
      <w:r w:rsidR="00C9472D">
        <w:rPr>
          <w:sz w:val="20"/>
          <w:szCs w:val="20"/>
        </w:rPr>
        <w:t>consisten</w:t>
      </w:r>
      <w:r w:rsidR="00441F4E">
        <w:rPr>
          <w:sz w:val="20"/>
          <w:szCs w:val="20"/>
        </w:rPr>
        <w:t>cy</w:t>
      </w:r>
      <w:r w:rsidR="00C9472D">
        <w:rPr>
          <w:sz w:val="20"/>
          <w:szCs w:val="20"/>
        </w:rPr>
        <w:t>.</w:t>
      </w:r>
      <w:r w:rsidR="00056001">
        <w:rPr>
          <w:sz w:val="20"/>
          <w:szCs w:val="20"/>
        </w:rPr>
        <w:t xml:space="preserve"> Regulatory requirements and compliance with international product standards </w:t>
      </w:r>
      <w:r w:rsidR="00441F4E">
        <w:rPr>
          <w:sz w:val="20"/>
          <w:szCs w:val="20"/>
        </w:rPr>
        <w:t xml:space="preserve">can </w:t>
      </w:r>
      <w:r w:rsidR="00C90048">
        <w:rPr>
          <w:sz w:val="20"/>
          <w:szCs w:val="20"/>
        </w:rPr>
        <w:t xml:space="preserve">also </w:t>
      </w:r>
      <w:r w:rsidR="00441F4E">
        <w:rPr>
          <w:sz w:val="20"/>
          <w:szCs w:val="20"/>
        </w:rPr>
        <w:t>play a role</w:t>
      </w:r>
      <w:r w:rsidR="00056001">
        <w:rPr>
          <w:sz w:val="20"/>
          <w:szCs w:val="20"/>
        </w:rPr>
        <w:t>.</w:t>
      </w:r>
      <w:r w:rsidR="00C90048">
        <w:rPr>
          <w:rStyle w:val="EndnoteReference"/>
          <w:sz w:val="20"/>
          <w:szCs w:val="20"/>
        </w:rPr>
        <w:endnoteReference w:id="10"/>
      </w:r>
    </w:p>
    <w:p w14:paraId="17AF6919" w14:textId="760A217E" w:rsidR="00753045" w:rsidRDefault="00AE5007" w:rsidP="00AF4EB5">
      <w:pPr>
        <w:jc w:val="both"/>
        <w:rPr>
          <w:sz w:val="20"/>
          <w:szCs w:val="20"/>
        </w:rPr>
      </w:pPr>
      <w:r w:rsidRPr="00753045">
        <w:rPr>
          <w:b/>
          <w:bCs/>
          <w:sz w:val="20"/>
          <w:szCs w:val="20"/>
        </w:rPr>
        <w:t>Distribution</w:t>
      </w:r>
      <w:r w:rsidR="001F6556">
        <w:rPr>
          <w:b/>
          <w:bCs/>
          <w:sz w:val="20"/>
          <w:szCs w:val="20"/>
        </w:rPr>
        <w:t xml:space="preserve"> - </w:t>
      </w:r>
      <w:r w:rsidR="001F6556">
        <w:rPr>
          <w:sz w:val="20"/>
          <w:szCs w:val="20"/>
        </w:rPr>
        <w:t>a</w:t>
      </w:r>
      <w:r w:rsidR="00924185">
        <w:rPr>
          <w:sz w:val="20"/>
          <w:szCs w:val="20"/>
        </w:rPr>
        <w:t>fter quality is verified, products can be sent to consumers by different means such as truck, plane, rail, mail</w:t>
      </w:r>
      <w:r w:rsidR="00AC0DCC">
        <w:rPr>
          <w:sz w:val="20"/>
          <w:szCs w:val="20"/>
        </w:rPr>
        <w:t>, etc</w:t>
      </w:r>
      <w:r w:rsidR="00924185">
        <w:rPr>
          <w:sz w:val="20"/>
          <w:szCs w:val="20"/>
        </w:rPr>
        <w:t>. Distribution also involves management of timing and geography</w:t>
      </w:r>
      <w:r w:rsidR="00ED1ED2">
        <w:rPr>
          <w:sz w:val="20"/>
          <w:szCs w:val="20"/>
        </w:rPr>
        <w:t xml:space="preserve"> and </w:t>
      </w:r>
      <w:r w:rsidR="00D20CB1">
        <w:rPr>
          <w:sz w:val="20"/>
          <w:szCs w:val="20"/>
        </w:rPr>
        <w:t>is</w:t>
      </w:r>
      <w:r w:rsidR="00924185">
        <w:rPr>
          <w:sz w:val="20"/>
          <w:szCs w:val="20"/>
        </w:rPr>
        <w:t xml:space="preserve"> a function of a company’s business model, </w:t>
      </w:r>
      <w:r w:rsidR="00D20CB1">
        <w:rPr>
          <w:sz w:val="20"/>
          <w:szCs w:val="20"/>
        </w:rPr>
        <w:t>pockets of</w:t>
      </w:r>
      <w:r w:rsidR="00924185">
        <w:rPr>
          <w:sz w:val="20"/>
          <w:szCs w:val="20"/>
        </w:rPr>
        <w:t xml:space="preserve"> consumer demand, seasonality, shelf-life, and countless other factors.</w:t>
      </w:r>
      <w:r w:rsidR="00AF7913">
        <w:rPr>
          <w:rStyle w:val="EndnoteReference"/>
          <w:sz w:val="20"/>
          <w:szCs w:val="20"/>
        </w:rPr>
        <w:endnoteReference w:id="11"/>
      </w:r>
    </w:p>
    <w:p w14:paraId="28613A9D" w14:textId="0BCA2252" w:rsidR="006621EA" w:rsidRDefault="006621EA" w:rsidP="00AF4EB5">
      <w:pPr>
        <w:jc w:val="both"/>
        <w:rPr>
          <w:sz w:val="20"/>
          <w:szCs w:val="20"/>
        </w:rPr>
      </w:pPr>
      <w:r w:rsidRPr="00AC0DCC">
        <w:rPr>
          <w:b/>
          <w:bCs/>
          <w:sz w:val="20"/>
          <w:szCs w:val="20"/>
        </w:rPr>
        <w:t>End Consumer</w:t>
      </w:r>
      <w:r w:rsidR="00ED1ED2">
        <w:rPr>
          <w:b/>
          <w:bCs/>
          <w:sz w:val="20"/>
          <w:szCs w:val="20"/>
        </w:rPr>
        <w:t xml:space="preserve"> - </w:t>
      </w:r>
      <w:r w:rsidR="00ED1ED2">
        <w:rPr>
          <w:sz w:val="20"/>
          <w:szCs w:val="20"/>
        </w:rPr>
        <w:t>r</w:t>
      </w:r>
      <w:r w:rsidR="00AC0DCC">
        <w:rPr>
          <w:sz w:val="20"/>
          <w:szCs w:val="20"/>
        </w:rPr>
        <w:t>arely will end consumers realize the level of planning, organizing, and diligence required to deliver even the most basic products. Driven from a strategic perspective, a product will have built-in attributes designed to meet customers’ needs and thus warrant an incentive to purchase.</w:t>
      </w:r>
      <w:r w:rsidR="00AF7913">
        <w:rPr>
          <w:rStyle w:val="EndnoteReference"/>
          <w:sz w:val="20"/>
          <w:szCs w:val="20"/>
        </w:rPr>
        <w:endnoteReference w:id="12"/>
      </w:r>
      <w:r w:rsidR="00AC0DCC">
        <w:rPr>
          <w:sz w:val="20"/>
          <w:szCs w:val="20"/>
        </w:rPr>
        <w:t xml:space="preserve"> </w:t>
      </w:r>
    </w:p>
    <w:p w14:paraId="184F0452" w14:textId="23C640BC" w:rsidR="001767B4" w:rsidRDefault="00621479" w:rsidP="00AF4EB5">
      <w:pPr>
        <w:jc w:val="both"/>
        <w:rPr>
          <w:sz w:val="20"/>
          <w:szCs w:val="20"/>
        </w:rPr>
      </w:pPr>
      <w:r>
        <w:rPr>
          <w:sz w:val="20"/>
          <w:szCs w:val="20"/>
        </w:rPr>
        <w:t>When customers’ needs are not met and a product is not bei</w:t>
      </w:r>
      <w:r w:rsidR="00BF3F8D">
        <w:rPr>
          <w:sz w:val="20"/>
          <w:szCs w:val="20"/>
        </w:rPr>
        <w:t>ng purchased</w:t>
      </w:r>
      <w:r>
        <w:rPr>
          <w:sz w:val="20"/>
          <w:szCs w:val="20"/>
        </w:rPr>
        <w:t>, oftentimes companies pivot their supply chains.</w:t>
      </w:r>
      <w:r w:rsidR="001767B4">
        <w:rPr>
          <w:sz w:val="20"/>
          <w:szCs w:val="20"/>
        </w:rPr>
        <w:t xml:space="preserve"> This </w:t>
      </w:r>
      <w:r w:rsidR="001D4B42">
        <w:rPr>
          <w:sz w:val="20"/>
          <w:szCs w:val="20"/>
        </w:rPr>
        <w:t>often</w:t>
      </w:r>
      <w:r w:rsidR="001767B4">
        <w:rPr>
          <w:sz w:val="20"/>
          <w:szCs w:val="20"/>
        </w:rPr>
        <w:t xml:space="preserve"> circle</w:t>
      </w:r>
      <w:r w:rsidR="001D4B42">
        <w:rPr>
          <w:sz w:val="20"/>
          <w:szCs w:val="20"/>
        </w:rPr>
        <w:t>s</w:t>
      </w:r>
      <w:r w:rsidR="001767B4">
        <w:rPr>
          <w:sz w:val="20"/>
          <w:szCs w:val="20"/>
        </w:rPr>
        <w:t xml:space="preserve"> back to the strategic decisions that drove the justification for producing the product in the first place. Problem-solving is a vital element in making supply chains sustainable and functional for day-to-day operations.</w:t>
      </w:r>
      <w:r w:rsidR="00AF7913">
        <w:rPr>
          <w:rStyle w:val="EndnoteReference"/>
          <w:sz w:val="20"/>
          <w:szCs w:val="20"/>
        </w:rPr>
        <w:endnoteReference w:id="13"/>
      </w:r>
    </w:p>
    <w:p w14:paraId="74CBA395" w14:textId="78E8EA07" w:rsidR="00B73A29" w:rsidRPr="00AC0DCC" w:rsidRDefault="0005717C" w:rsidP="00B73A29">
      <w:pPr>
        <w:jc w:val="both"/>
        <w:rPr>
          <w:b/>
          <w:bCs/>
          <w:sz w:val="20"/>
          <w:szCs w:val="20"/>
        </w:rPr>
      </w:pPr>
      <w:r>
        <w:rPr>
          <w:b/>
          <w:bCs/>
          <w:sz w:val="20"/>
          <w:szCs w:val="20"/>
        </w:rPr>
        <w:t>CTC Scissors Co</w:t>
      </w:r>
      <w:r w:rsidR="00CE111D">
        <w:rPr>
          <w:rStyle w:val="EndnoteReference"/>
          <w:b/>
          <w:bCs/>
          <w:sz w:val="20"/>
          <w:szCs w:val="20"/>
        </w:rPr>
        <w:endnoteReference w:id="14"/>
      </w:r>
    </w:p>
    <w:p w14:paraId="18E48321" w14:textId="4C09C59C" w:rsidR="0005717C" w:rsidRDefault="0005717C" w:rsidP="00FF72CD">
      <w:pPr>
        <w:ind w:left="1260" w:hanging="1260"/>
        <w:jc w:val="both"/>
        <w:rPr>
          <w:sz w:val="20"/>
          <w:szCs w:val="20"/>
        </w:rPr>
      </w:pPr>
      <w:r w:rsidRPr="00FF72CD">
        <w:rPr>
          <w:b/>
          <w:bCs/>
          <w:sz w:val="20"/>
          <w:szCs w:val="20"/>
        </w:rPr>
        <w:t>Background</w:t>
      </w:r>
      <w:r w:rsidR="00FF72CD">
        <w:rPr>
          <w:b/>
          <w:bCs/>
          <w:sz w:val="20"/>
          <w:szCs w:val="20"/>
        </w:rPr>
        <w:tab/>
      </w:r>
      <w:r>
        <w:rPr>
          <w:sz w:val="20"/>
          <w:szCs w:val="20"/>
        </w:rPr>
        <w:t>CTC</w:t>
      </w:r>
      <w:r w:rsidR="00E41246">
        <w:rPr>
          <w:sz w:val="20"/>
          <w:szCs w:val="20"/>
        </w:rPr>
        <w:t xml:space="preserve">, a leader in scissors for offices and households, </w:t>
      </w:r>
      <w:r>
        <w:rPr>
          <w:sz w:val="20"/>
          <w:szCs w:val="20"/>
        </w:rPr>
        <w:t>has been in business for over 50 years</w:t>
      </w:r>
      <w:r w:rsidR="00AD2835">
        <w:rPr>
          <w:sz w:val="20"/>
          <w:szCs w:val="20"/>
        </w:rPr>
        <w:t xml:space="preserve"> with</w:t>
      </w:r>
      <w:r w:rsidR="00900A61">
        <w:rPr>
          <w:sz w:val="20"/>
          <w:szCs w:val="20"/>
        </w:rPr>
        <w:t xml:space="preserve"> a strong customer base and financial performance</w:t>
      </w:r>
      <w:r w:rsidR="00AC2097">
        <w:rPr>
          <w:sz w:val="20"/>
          <w:szCs w:val="20"/>
        </w:rPr>
        <w:t xml:space="preserve"> and currently </w:t>
      </w:r>
      <w:r w:rsidR="00F568AD">
        <w:rPr>
          <w:sz w:val="20"/>
          <w:szCs w:val="20"/>
        </w:rPr>
        <w:t xml:space="preserve">employs </w:t>
      </w:r>
      <w:r w:rsidR="00AC2097">
        <w:rPr>
          <w:sz w:val="20"/>
          <w:szCs w:val="20"/>
        </w:rPr>
        <w:t xml:space="preserve">80 </w:t>
      </w:r>
      <w:r w:rsidR="00F568AD">
        <w:rPr>
          <w:sz w:val="20"/>
          <w:szCs w:val="20"/>
        </w:rPr>
        <w:t>people</w:t>
      </w:r>
      <w:r w:rsidR="00AC2097">
        <w:rPr>
          <w:sz w:val="20"/>
          <w:szCs w:val="20"/>
        </w:rPr>
        <w:t xml:space="preserve">. </w:t>
      </w:r>
      <w:r w:rsidR="007C18B6">
        <w:rPr>
          <w:sz w:val="20"/>
          <w:szCs w:val="20"/>
        </w:rPr>
        <w:t>Sales span f</w:t>
      </w:r>
      <w:r w:rsidR="00AC2097">
        <w:rPr>
          <w:sz w:val="20"/>
          <w:szCs w:val="20"/>
        </w:rPr>
        <w:t xml:space="preserve">our regions </w:t>
      </w:r>
      <w:r w:rsidR="006C2329">
        <w:rPr>
          <w:sz w:val="20"/>
          <w:szCs w:val="20"/>
        </w:rPr>
        <w:t>–</w:t>
      </w:r>
      <w:r w:rsidR="00AC2097">
        <w:rPr>
          <w:sz w:val="20"/>
          <w:szCs w:val="20"/>
        </w:rPr>
        <w:t xml:space="preserve"> </w:t>
      </w:r>
      <w:r w:rsidR="006C2329">
        <w:rPr>
          <w:sz w:val="20"/>
          <w:szCs w:val="20"/>
        </w:rPr>
        <w:t xml:space="preserve">North, East, South, and West – </w:t>
      </w:r>
      <w:r w:rsidR="009B6724">
        <w:rPr>
          <w:sz w:val="20"/>
          <w:szCs w:val="20"/>
        </w:rPr>
        <w:t xml:space="preserve">with </w:t>
      </w:r>
      <w:r w:rsidR="006C2329">
        <w:rPr>
          <w:sz w:val="20"/>
          <w:szCs w:val="20"/>
        </w:rPr>
        <w:t xml:space="preserve">three major competitors </w:t>
      </w:r>
      <w:r w:rsidR="009B6724">
        <w:rPr>
          <w:sz w:val="20"/>
          <w:szCs w:val="20"/>
        </w:rPr>
        <w:t>in</w:t>
      </w:r>
      <w:r w:rsidR="007C18B6">
        <w:rPr>
          <w:sz w:val="20"/>
          <w:szCs w:val="20"/>
        </w:rPr>
        <w:t xml:space="preserve"> all</w:t>
      </w:r>
      <w:r w:rsidR="009B6724">
        <w:rPr>
          <w:sz w:val="20"/>
          <w:szCs w:val="20"/>
        </w:rPr>
        <w:t xml:space="preserve"> regions combined</w:t>
      </w:r>
      <w:r w:rsidR="00C57467">
        <w:rPr>
          <w:sz w:val="20"/>
          <w:szCs w:val="20"/>
        </w:rPr>
        <w:t xml:space="preserve">. </w:t>
      </w:r>
      <w:r w:rsidR="00AD2835">
        <w:rPr>
          <w:sz w:val="20"/>
          <w:szCs w:val="20"/>
        </w:rPr>
        <w:t xml:space="preserve">The company </w:t>
      </w:r>
      <w:r w:rsidR="00C57467">
        <w:rPr>
          <w:sz w:val="20"/>
          <w:szCs w:val="20"/>
        </w:rPr>
        <w:t xml:space="preserve">is responsible for each </w:t>
      </w:r>
      <w:r w:rsidR="0063059A">
        <w:rPr>
          <w:sz w:val="20"/>
          <w:szCs w:val="20"/>
        </w:rPr>
        <w:t>step within the supply chain including materials procurement and manufacturing at their factory.</w:t>
      </w:r>
    </w:p>
    <w:p w14:paraId="0D32C6E1" w14:textId="67973268" w:rsidR="0005717C" w:rsidRDefault="00CC0BA8" w:rsidP="00CC0BA8">
      <w:pPr>
        <w:ind w:left="1260" w:hanging="1260"/>
        <w:jc w:val="both"/>
        <w:rPr>
          <w:sz w:val="20"/>
          <w:szCs w:val="20"/>
        </w:rPr>
      </w:pPr>
      <w:r>
        <w:rPr>
          <w:b/>
          <w:bCs/>
          <w:sz w:val="20"/>
          <w:szCs w:val="20"/>
        </w:rPr>
        <w:t>Product</w:t>
      </w:r>
      <w:r>
        <w:rPr>
          <w:b/>
          <w:bCs/>
          <w:sz w:val="20"/>
          <w:szCs w:val="20"/>
        </w:rPr>
        <w:tab/>
      </w:r>
      <w:r w:rsidR="004D5F0D">
        <w:rPr>
          <w:sz w:val="20"/>
          <w:szCs w:val="20"/>
        </w:rPr>
        <w:t xml:space="preserve">CTC produces only one scissors which is comprised of </w:t>
      </w:r>
      <w:r w:rsidR="005E1959">
        <w:rPr>
          <w:sz w:val="20"/>
          <w:szCs w:val="20"/>
        </w:rPr>
        <w:t>two stainless steel blades with handles and a pivot pin.</w:t>
      </w:r>
      <w:r w:rsidR="00A16B72">
        <w:rPr>
          <w:sz w:val="20"/>
          <w:szCs w:val="20"/>
        </w:rPr>
        <w:t xml:space="preserve"> </w:t>
      </w:r>
      <w:r w:rsidR="003215CD">
        <w:rPr>
          <w:sz w:val="20"/>
          <w:szCs w:val="20"/>
        </w:rPr>
        <w:t>P</w:t>
      </w:r>
      <w:r w:rsidR="00A16B72">
        <w:rPr>
          <w:sz w:val="20"/>
          <w:szCs w:val="20"/>
        </w:rPr>
        <w:t>ro</w:t>
      </w:r>
      <w:r w:rsidR="003215CD">
        <w:rPr>
          <w:sz w:val="20"/>
          <w:szCs w:val="20"/>
        </w:rPr>
        <w:t>ducing</w:t>
      </w:r>
      <w:r w:rsidR="00A16B72">
        <w:rPr>
          <w:sz w:val="20"/>
          <w:szCs w:val="20"/>
        </w:rPr>
        <w:t xml:space="preserve"> only one product is unusual </w:t>
      </w:r>
      <w:r w:rsidR="00D67397">
        <w:rPr>
          <w:sz w:val="20"/>
          <w:szCs w:val="20"/>
        </w:rPr>
        <w:t xml:space="preserve">given general </w:t>
      </w:r>
      <w:r w:rsidR="003215CD">
        <w:rPr>
          <w:sz w:val="20"/>
          <w:szCs w:val="20"/>
        </w:rPr>
        <w:t xml:space="preserve">production </w:t>
      </w:r>
      <w:r w:rsidR="00D67397">
        <w:rPr>
          <w:sz w:val="20"/>
          <w:szCs w:val="20"/>
        </w:rPr>
        <w:t>overhead costs</w:t>
      </w:r>
      <w:r w:rsidR="005B2343">
        <w:rPr>
          <w:sz w:val="20"/>
          <w:szCs w:val="20"/>
        </w:rPr>
        <w:t xml:space="preserve">, however </w:t>
      </w:r>
      <w:r w:rsidR="009E26A2">
        <w:rPr>
          <w:sz w:val="20"/>
          <w:szCs w:val="20"/>
        </w:rPr>
        <w:t xml:space="preserve">the single scissors </w:t>
      </w:r>
      <w:r w:rsidR="005B2343">
        <w:rPr>
          <w:sz w:val="20"/>
          <w:szCs w:val="20"/>
        </w:rPr>
        <w:t xml:space="preserve">is enough to justify </w:t>
      </w:r>
      <w:r w:rsidR="009E26A2">
        <w:rPr>
          <w:sz w:val="20"/>
          <w:szCs w:val="20"/>
        </w:rPr>
        <w:t>oper</w:t>
      </w:r>
      <w:r w:rsidR="00BB68A5">
        <w:rPr>
          <w:sz w:val="20"/>
          <w:szCs w:val="20"/>
        </w:rPr>
        <w:t>ations</w:t>
      </w:r>
      <w:r w:rsidR="009E26A2">
        <w:rPr>
          <w:sz w:val="20"/>
          <w:szCs w:val="20"/>
        </w:rPr>
        <w:t xml:space="preserve"> in CTC’s case</w:t>
      </w:r>
      <w:r w:rsidR="00BB68A5">
        <w:rPr>
          <w:sz w:val="20"/>
          <w:szCs w:val="20"/>
        </w:rPr>
        <w:t>.</w:t>
      </w:r>
    </w:p>
    <w:p w14:paraId="384F2EC7" w14:textId="58E18072" w:rsidR="00F038F1" w:rsidRPr="00F038F1" w:rsidRDefault="00F038F1" w:rsidP="00F038F1">
      <w:pPr>
        <w:ind w:left="1260" w:hanging="1260"/>
        <w:jc w:val="both"/>
        <w:rPr>
          <w:sz w:val="20"/>
          <w:szCs w:val="20"/>
        </w:rPr>
      </w:pPr>
      <w:r w:rsidRPr="00F038F1">
        <w:rPr>
          <w:b/>
          <w:bCs/>
          <w:noProof/>
          <w:sz w:val="20"/>
          <w:szCs w:val="20"/>
        </w:rPr>
        <w:lastRenderedPageBreak/>
        <w:drawing>
          <wp:anchor distT="0" distB="0" distL="114300" distR="114300" simplePos="0" relativeHeight="251659264" behindDoc="0" locked="0" layoutInCell="1" allowOverlap="1" wp14:anchorId="79129BA8" wp14:editId="5E096E6D">
            <wp:simplePos x="0" y="0"/>
            <wp:positionH relativeFrom="margin">
              <wp:align>right</wp:align>
            </wp:positionH>
            <wp:positionV relativeFrom="paragraph">
              <wp:posOffset>113665</wp:posOffset>
            </wp:positionV>
            <wp:extent cx="2315845" cy="889000"/>
            <wp:effectExtent l="0" t="0" r="8255" b="6350"/>
            <wp:wrapSquare wrapText="bothSides"/>
            <wp:docPr id="79452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24945" name=""/>
                    <pic:cNvPicPr/>
                  </pic:nvPicPr>
                  <pic:blipFill>
                    <a:blip r:embed="rId18">
                      <a:extLst>
                        <a:ext uri="{28A0092B-C50C-407E-A947-70E740481C1C}">
                          <a14:useLocalDpi xmlns:a14="http://schemas.microsoft.com/office/drawing/2010/main" val="0"/>
                        </a:ext>
                      </a:extLst>
                    </a:blip>
                    <a:stretch>
                      <a:fillRect/>
                    </a:stretch>
                  </pic:blipFill>
                  <pic:spPr>
                    <a:xfrm>
                      <a:off x="0" y="0"/>
                      <a:ext cx="2315845" cy="889000"/>
                    </a:xfrm>
                    <a:prstGeom prst="rect">
                      <a:avLst/>
                    </a:prstGeom>
                  </pic:spPr>
                </pic:pic>
              </a:graphicData>
            </a:graphic>
            <wp14:sizeRelH relativeFrom="page">
              <wp14:pctWidth>0</wp14:pctWidth>
            </wp14:sizeRelH>
            <wp14:sizeRelV relativeFrom="page">
              <wp14:pctHeight>0</wp14:pctHeight>
            </wp14:sizeRelV>
          </wp:anchor>
        </w:drawing>
      </w:r>
      <w:r w:rsidR="00FE2063">
        <w:rPr>
          <w:b/>
          <w:bCs/>
          <w:sz w:val="20"/>
          <w:szCs w:val="20"/>
        </w:rPr>
        <w:t>Customers</w:t>
      </w:r>
      <w:r w:rsidR="00FE2063">
        <w:rPr>
          <w:b/>
          <w:bCs/>
          <w:sz w:val="20"/>
          <w:szCs w:val="20"/>
        </w:rPr>
        <w:tab/>
      </w:r>
      <w:r w:rsidR="00FE2063">
        <w:rPr>
          <w:sz w:val="20"/>
          <w:szCs w:val="20"/>
        </w:rPr>
        <w:t>CTC has five customers that</w:t>
      </w:r>
      <w:r w:rsidR="00DE7B07">
        <w:rPr>
          <w:sz w:val="20"/>
          <w:szCs w:val="20"/>
        </w:rPr>
        <w:t xml:space="preserve"> cumulatively</w:t>
      </w:r>
      <w:r w:rsidR="00E57DFF">
        <w:rPr>
          <w:sz w:val="20"/>
          <w:szCs w:val="20"/>
        </w:rPr>
        <w:t xml:space="preserve"> purchase 1,000 units as </w:t>
      </w:r>
      <w:r w:rsidR="00DA6678">
        <w:rPr>
          <w:sz w:val="20"/>
          <w:szCs w:val="20"/>
        </w:rPr>
        <w:t>described</w:t>
      </w:r>
      <w:r w:rsidR="00E57DFF">
        <w:rPr>
          <w:sz w:val="20"/>
          <w:szCs w:val="20"/>
        </w:rPr>
        <w:t xml:space="preserve"> in the table </w:t>
      </w:r>
      <w:r>
        <w:rPr>
          <w:sz w:val="20"/>
          <w:szCs w:val="20"/>
        </w:rPr>
        <w:t>on the right.</w:t>
      </w:r>
    </w:p>
    <w:p w14:paraId="6461521B" w14:textId="0284B638" w:rsidR="00552439" w:rsidRDefault="00552439" w:rsidP="00552439">
      <w:pPr>
        <w:spacing w:before="240"/>
        <w:ind w:left="1260" w:hanging="1260"/>
        <w:jc w:val="both"/>
        <w:rPr>
          <w:sz w:val="20"/>
          <w:szCs w:val="20"/>
        </w:rPr>
      </w:pPr>
      <w:r>
        <w:rPr>
          <w:b/>
          <w:bCs/>
          <w:sz w:val="20"/>
          <w:szCs w:val="20"/>
        </w:rPr>
        <w:t>Trends</w:t>
      </w:r>
      <w:r>
        <w:rPr>
          <w:b/>
          <w:bCs/>
          <w:sz w:val="20"/>
          <w:szCs w:val="20"/>
        </w:rPr>
        <w:tab/>
      </w:r>
      <w:r>
        <w:rPr>
          <w:sz w:val="20"/>
          <w:szCs w:val="20"/>
        </w:rPr>
        <w:t xml:space="preserve">Over the past three years, CTC has </w:t>
      </w:r>
      <w:r w:rsidR="00BF65C7">
        <w:rPr>
          <w:sz w:val="20"/>
          <w:szCs w:val="20"/>
        </w:rPr>
        <w:t>experienced</w:t>
      </w:r>
      <w:r w:rsidR="00F66E5E">
        <w:rPr>
          <w:sz w:val="20"/>
          <w:szCs w:val="20"/>
        </w:rPr>
        <w:t xml:space="preserve"> declin</w:t>
      </w:r>
      <w:r w:rsidR="00BF65C7">
        <w:rPr>
          <w:sz w:val="20"/>
          <w:szCs w:val="20"/>
        </w:rPr>
        <w:t>ing</w:t>
      </w:r>
      <w:r w:rsidR="00F66E5E">
        <w:rPr>
          <w:sz w:val="20"/>
          <w:szCs w:val="20"/>
        </w:rPr>
        <w:t xml:space="preserve"> sales and is considering whether to</w:t>
      </w:r>
      <w:r w:rsidR="004329B8">
        <w:rPr>
          <w:sz w:val="20"/>
          <w:szCs w:val="20"/>
        </w:rPr>
        <w:t xml:space="preserve"> </w:t>
      </w:r>
      <w:r w:rsidR="00BF65C7">
        <w:rPr>
          <w:sz w:val="20"/>
          <w:szCs w:val="20"/>
        </w:rPr>
        <w:t xml:space="preserve">add to and/or make </w:t>
      </w:r>
      <w:r w:rsidR="004329B8">
        <w:rPr>
          <w:sz w:val="20"/>
          <w:szCs w:val="20"/>
        </w:rPr>
        <w:t xml:space="preserve">changes to their core product in order to better align with </w:t>
      </w:r>
      <w:r w:rsidR="00260D29">
        <w:rPr>
          <w:sz w:val="20"/>
          <w:szCs w:val="20"/>
        </w:rPr>
        <w:t>customer preferences</w:t>
      </w:r>
      <w:r w:rsidR="009A070F">
        <w:rPr>
          <w:sz w:val="20"/>
          <w:szCs w:val="20"/>
        </w:rPr>
        <w:t xml:space="preserve"> and market trends</w:t>
      </w:r>
      <w:r w:rsidR="00260D29">
        <w:rPr>
          <w:sz w:val="20"/>
          <w:szCs w:val="20"/>
        </w:rPr>
        <w:t>.</w:t>
      </w:r>
    </w:p>
    <w:p w14:paraId="792AC913" w14:textId="397FCC6E" w:rsidR="008D0CB1" w:rsidRPr="00772440" w:rsidRDefault="00C42FD6" w:rsidP="00772440">
      <w:pPr>
        <w:spacing w:before="240"/>
        <w:ind w:left="1260" w:hanging="1260"/>
        <w:jc w:val="both"/>
        <w:rPr>
          <w:sz w:val="20"/>
          <w:szCs w:val="20"/>
        </w:rPr>
      </w:pPr>
      <w:r>
        <w:rPr>
          <w:b/>
          <w:bCs/>
          <w:sz w:val="20"/>
          <w:szCs w:val="20"/>
        </w:rPr>
        <w:t>Strategy</w:t>
      </w:r>
      <w:r>
        <w:rPr>
          <w:b/>
          <w:bCs/>
          <w:sz w:val="20"/>
          <w:szCs w:val="20"/>
        </w:rPr>
        <w:tab/>
      </w:r>
      <w:r>
        <w:rPr>
          <w:sz w:val="20"/>
          <w:szCs w:val="20"/>
        </w:rPr>
        <w:t xml:space="preserve">CTC must therefore </w:t>
      </w:r>
      <w:r w:rsidR="00DC70D9">
        <w:rPr>
          <w:sz w:val="20"/>
          <w:szCs w:val="20"/>
        </w:rPr>
        <w:t>examine the implications of changing their product mix</w:t>
      </w:r>
      <w:r w:rsidR="00901F11">
        <w:rPr>
          <w:sz w:val="20"/>
          <w:szCs w:val="20"/>
        </w:rPr>
        <w:t xml:space="preserve"> and how different functions within the supply chain </w:t>
      </w:r>
      <w:r w:rsidR="009950F5">
        <w:rPr>
          <w:sz w:val="20"/>
          <w:szCs w:val="20"/>
        </w:rPr>
        <w:t>could respond. The aim will no</w:t>
      </w:r>
      <w:r w:rsidR="006504D8">
        <w:rPr>
          <w:sz w:val="20"/>
          <w:szCs w:val="20"/>
        </w:rPr>
        <w:t>t</w:t>
      </w:r>
      <w:r w:rsidR="009950F5">
        <w:rPr>
          <w:sz w:val="20"/>
          <w:szCs w:val="20"/>
        </w:rPr>
        <w:t xml:space="preserve"> be to advise on what is </w:t>
      </w:r>
      <w:r w:rsidR="00223EAA">
        <w:rPr>
          <w:sz w:val="20"/>
          <w:szCs w:val="20"/>
        </w:rPr>
        <w:t xml:space="preserve">the </w:t>
      </w:r>
      <w:r w:rsidR="009950F5">
        <w:rPr>
          <w:sz w:val="20"/>
          <w:szCs w:val="20"/>
        </w:rPr>
        <w:t xml:space="preserve">correct course of action, but rather to highlight the </w:t>
      </w:r>
      <w:r w:rsidR="00AD50B1">
        <w:rPr>
          <w:sz w:val="20"/>
          <w:szCs w:val="20"/>
        </w:rPr>
        <w:t>trade-offs that SCO managers mu</w:t>
      </w:r>
      <w:r w:rsidR="00223EAA">
        <w:rPr>
          <w:sz w:val="20"/>
          <w:szCs w:val="20"/>
        </w:rPr>
        <w:t>st</w:t>
      </w:r>
      <w:r w:rsidR="00AD50B1">
        <w:rPr>
          <w:sz w:val="20"/>
          <w:szCs w:val="20"/>
        </w:rPr>
        <w:t xml:space="preserve"> analyze in order to move the organization forward.</w:t>
      </w:r>
      <w:r w:rsidR="008F271C">
        <w:rPr>
          <w:sz w:val="20"/>
          <w:szCs w:val="20"/>
        </w:rPr>
        <w:t xml:space="preserve"> </w:t>
      </w:r>
      <w:r w:rsidR="00D16232">
        <w:rPr>
          <w:sz w:val="20"/>
          <w:szCs w:val="20"/>
        </w:rPr>
        <w:t xml:space="preserve">Although Sales, </w:t>
      </w:r>
      <w:r w:rsidR="007E0D9D">
        <w:rPr>
          <w:sz w:val="20"/>
          <w:szCs w:val="20"/>
        </w:rPr>
        <w:t>Market</w:t>
      </w:r>
      <w:r w:rsidR="00E82C31">
        <w:rPr>
          <w:sz w:val="20"/>
          <w:szCs w:val="20"/>
        </w:rPr>
        <w:t>ing</w:t>
      </w:r>
      <w:r w:rsidR="00D16232">
        <w:rPr>
          <w:sz w:val="20"/>
          <w:szCs w:val="20"/>
        </w:rPr>
        <w:t>,</w:t>
      </w:r>
      <w:r w:rsidR="00E82C31">
        <w:rPr>
          <w:sz w:val="20"/>
          <w:szCs w:val="20"/>
        </w:rPr>
        <w:t xml:space="preserve"> and Product Development are not our key focus area</w:t>
      </w:r>
      <w:r w:rsidR="008F271C">
        <w:rPr>
          <w:sz w:val="20"/>
          <w:szCs w:val="20"/>
        </w:rPr>
        <w:t>s</w:t>
      </w:r>
      <w:r w:rsidR="00E82C31">
        <w:rPr>
          <w:sz w:val="20"/>
          <w:szCs w:val="20"/>
        </w:rPr>
        <w:t>, we must consider how the</w:t>
      </w:r>
      <w:r w:rsidR="008F271C">
        <w:rPr>
          <w:sz w:val="20"/>
          <w:szCs w:val="20"/>
        </w:rPr>
        <w:t>se departmental</w:t>
      </w:r>
      <w:r w:rsidR="00E82C31">
        <w:rPr>
          <w:sz w:val="20"/>
          <w:szCs w:val="20"/>
        </w:rPr>
        <w:t xml:space="preserve"> priorities</w:t>
      </w:r>
      <w:r w:rsidR="003F587E">
        <w:rPr>
          <w:sz w:val="20"/>
          <w:szCs w:val="20"/>
        </w:rPr>
        <w:t xml:space="preserve"> and decisions impact SCO within CTC.</w:t>
      </w:r>
    </w:p>
    <w:p w14:paraId="7AF6AD3F" w14:textId="042BCBE4" w:rsidR="00552439" w:rsidRDefault="008D0CB1" w:rsidP="008D0CB1">
      <w:pPr>
        <w:jc w:val="both"/>
        <w:rPr>
          <w:sz w:val="20"/>
          <w:szCs w:val="20"/>
        </w:rPr>
      </w:pPr>
      <w:r>
        <w:rPr>
          <w:sz w:val="20"/>
          <w:szCs w:val="20"/>
        </w:rPr>
        <w:t>From an end-to-end perspective</w:t>
      </w:r>
      <w:r w:rsidR="003409C5">
        <w:rPr>
          <w:sz w:val="20"/>
          <w:szCs w:val="20"/>
        </w:rPr>
        <w:t>, we can view all of these considerations in three categories:</w:t>
      </w:r>
    </w:p>
    <w:p w14:paraId="01825D6F" w14:textId="24A543FB" w:rsidR="003409C5" w:rsidRDefault="00252DE6" w:rsidP="003409C5">
      <w:pPr>
        <w:pStyle w:val="ListParagraph"/>
        <w:numPr>
          <w:ilvl w:val="0"/>
          <w:numId w:val="3"/>
        </w:numPr>
        <w:jc w:val="both"/>
        <w:rPr>
          <w:sz w:val="20"/>
          <w:szCs w:val="20"/>
        </w:rPr>
      </w:pPr>
      <w:r>
        <w:rPr>
          <w:sz w:val="20"/>
          <w:szCs w:val="20"/>
        </w:rPr>
        <w:t>C</w:t>
      </w:r>
      <w:r w:rsidR="003409C5">
        <w:rPr>
          <w:sz w:val="20"/>
          <w:szCs w:val="20"/>
        </w:rPr>
        <w:t xml:space="preserve">onsumer </w:t>
      </w:r>
      <w:r>
        <w:rPr>
          <w:sz w:val="20"/>
          <w:szCs w:val="20"/>
        </w:rPr>
        <w:t xml:space="preserve">Voice </w:t>
      </w:r>
      <w:r w:rsidR="00CC1070">
        <w:rPr>
          <w:sz w:val="20"/>
          <w:szCs w:val="20"/>
        </w:rPr>
        <w:t>–</w:t>
      </w:r>
      <w:r w:rsidR="003409C5">
        <w:rPr>
          <w:sz w:val="20"/>
          <w:szCs w:val="20"/>
        </w:rPr>
        <w:t xml:space="preserve"> </w:t>
      </w:r>
      <w:r w:rsidR="00CC1070">
        <w:rPr>
          <w:sz w:val="20"/>
          <w:szCs w:val="20"/>
        </w:rPr>
        <w:t>gives companie</w:t>
      </w:r>
      <w:r w:rsidR="0028347E">
        <w:rPr>
          <w:sz w:val="20"/>
          <w:szCs w:val="20"/>
        </w:rPr>
        <w:t>s</w:t>
      </w:r>
      <w:r w:rsidR="00CC1070">
        <w:rPr>
          <w:sz w:val="20"/>
          <w:szCs w:val="20"/>
        </w:rPr>
        <w:t xml:space="preserve"> </w:t>
      </w:r>
      <w:r w:rsidR="0028347E">
        <w:rPr>
          <w:sz w:val="20"/>
          <w:szCs w:val="20"/>
        </w:rPr>
        <w:t>in</w:t>
      </w:r>
      <w:r w:rsidR="008443BF">
        <w:rPr>
          <w:sz w:val="20"/>
          <w:szCs w:val="20"/>
        </w:rPr>
        <w:t>dications regarding</w:t>
      </w:r>
      <w:r w:rsidR="00CC1070">
        <w:rPr>
          <w:sz w:val="20"/>
          <w:szCs w:val="20"/>
        </w:rPr>
        <w:t xml:space="preserve"> consumer preferences, priorities, and expectations.</w:t>
      </w:r>
    </w:p>
    <w:p w14:paraId="63D74AEE" w14:textId="64AB7716" w:rsidR="00CC1070" w:rsidRDefault="00CC1070" w:rsidP="003409C5">
      <w:pPr>
        <w:pStyle w:val="ListParagraph"/>
        <w:numPr>
          <w:ilvl w:val="0"/>
          <w:numId w:val="3"/>
        </w:numPr>
        <w:jc w:val="both"/>
        <w:rPr>
          <w:sz w:val="20"/>
          <w:szCs w:val="20"/>
        </w:rPr>
      </w:pPr>
      <w:r>
        <w:rPr>
          <w:sz w:val="20"/>
          <w:szCs w:val="20"/>
        </w:rPr>
        <w:t xml:space="preserve">Meaningful Insights </w:t>
      </w:r>
      <w:r w:rsidR="00252DE6">
        <w:rPr>
          <w:sz w:val="20"/>
          <w:szCs w:val="20"/>
        </w:rPr>
        <w:t>–</w:t>
      </w:r>
      <w:r>
        <w:rPr>
          <w:sz w:val="20"/>
          <w:szCs w:val="20"/>
        </w:rPr>
        <w:t xml:space="preserve"> </w:t>
      </w:r>
      <w:r w:rsidR="00252DE6">
        <w:rPr>
          <w:sz w:val="20"/>
          <w:szCs w:val="20"/>
        </w:rPr>
        <w:t>examined in detail by sales managers and marketing teams.</w:t>
      </w:r>
    </w:p>
    <w:p w14:paraId="0501816C" w14:textId="7C64CDA8" w:rsidR="0005717C" w:rsidRPr="004D1406" w:rsidRDefault="00252DE6" w:rsidP="00AF4EB5">
      <w:pPr>
        <w:pStyle w:val="ListParagraph"/>
        <w:numPr>
          <w:ilvl w:val="0"/>
          <w:numId w:val="3"/>
        </w:numPr>
        <w:jc w:val="both"/>
        <w:rPr>
          <w:sz w:val="20"/>
          <w:szCs w:val="20"/>
        </w:rPr>
      </w:pPr>
      <w:r>
        <w:rPr>
          <w:sz w:val="20"/>
          <w:szCs w:val="20"/>
        </w:rPr>
        <w:t>Organization</w:t>
      </w:r>
      <w:r w:rsidR="009D4EB0">
        <w:rPr>
          <w:sz w:val="20"/>
          <w:szCs w:val="20"/>
        </w:rPr>
        <w:t>al</w:t>
      </w:r>
      <w:r>
        <w:rPr>
          <w:sz w:val="20"/>
          <w:szCs w:val="20"/>
        </w:rPr>
        <w:t xml:space="preserve"> Re</w:t>
      </w:r>
      <w:r w:rsidR="007965DE">
        <w:rPr>
          <w:sz w:val="20"/>
          <w:szCs w:val="20"/>
        </w:rPr>
        <w:t>s</w:t>
      </w:r>
      <w:r>
        <w:rPr>
          <w:sz w:val="20"/>
          <w:szCs w:val="20"/>
        </w:rPr>
        <w:t>po</w:t>
      </w:r>
      <w:r w:rsidR="007965DE">
        <w:rPr>
          <w:sz w:val="20"/>
          <w:szCs w:val="20"/>
        </w:rPr>
        <w:t>nse</w:t>
      </w:r>
      <w:r>
        <w:rPr>
          <w:sz w:val="20"/>
          <w:szCs w:val="20"/>
        </w:rPr>
        <w:t xml:space="preserve"> </w:t>
      </w:r>
      <w:r w:rsidR="009D4EB0">
        <w:rPr>
          <w:sz w:val="20"/>
          <w:szCs w:val="20"/>
        </w:rPr>
        <w:t>–</w:t>
      </w:r>
      <w:r>
        <w:rPr>
          <w:sz w:val="20"/>
          <w:szCs w:val="20"/>
        </w:rPr>
        <w:t xml:space="preserve"> </w:t>
      </w:r>
      <w:r w:rsidR="009D4EB0">
        <w:rPr>
          <w:sz w:val="20"/>
          <w:szCs w:val="20"/>
        </w:rPr>
        <w:t>coordinated efforts by human resources, information technology, and SCO.</w:t>
      </w:r>
    </w:p>
    <w:p w14:paraId="63190865" w14:textId="77777777" w:rsidR="004D1406" w:rsidRDefault="004D1406" w:rsidP="001A642E">
      <w:pPr>
        <w:spacing w:before="240"/>
        <w:ind w:left="1260" w:hanging="1260"/>
        <w:jc w:val="both"/>
        <w:rPr>
          <w:b/>
          <w:bCs/>
          <w:sz w:val="20"/>
          <w:szCs w:val="20"/>
        </w:rPr>
      </w:pPr>
      <w:r>
        <w:rPr>
          <w:b/>
          <w:bCs/>
          <w:sz w:val="20"/>
          <w:szCs w:val="20"/>
        </w:rPr>
        <w:t>Sales and Marketing Impact</w:t>
      </w:r>
    </w:p>
    <w:p w14:paraId="66C6390C" w14:textId="677DE65F" w:rsidR="001A642E" w:rsidRDefault="002C2F49" w:rsidP="004D1406">
      <w:pPr>
        <w:spacing w:before="240"/>
        <w:jc w:val="both"/>
        <w:rPr>
          <w:sz w:val="20"/>
          <w:szCs w:val="20"/>
        </w:rPr>
      </w:pPr>
      <w:r>
        <w:rPr>
          <w:sz w:val="20"/>
          <w:szCs w:val="20"/>
        </w:rPr>
        <w:t>Sales and Marketing serves as an integral part of the feedback loop, alerting the rest of the company about changing consumer needs and new trends in th</w:t>
      </w:r>
      <w:r w:rsidR="00F55ADD">
        <w:rPr>
          <w:sz w:val="20"/>
          <w:szCs w:val="20"/>
        </w:rPr>
        <w:t>e market by both existing competitors and new entrants</w:t>
      </w:r>
      <w:r w:rsidR="00FD4D76">
        <w:rPr>
          <w:rStyle w:val="EndnoteReference"/>
          <w:sz w:val="20"/>
          <w:szCs w:val="20"/>
        </w:rPr>
        <w:endnoteReference w:id="15"/>
      </w:r>
      <w:r w:rsidR="00F55ADD">
        <w:rPr>
          <w:sz w:val="20"/>
          <w:szCs w:val="20"/>
        </w:rPr>
        <w:t>.</w:t>
      </w:r>
      <w:r w:rsidR="00A14080">
        <w:rPr>
          <w:sz w:val="20"/>
          <w:szCs w:val="20"/>
        </w:rPr>
        <w:t xml:space="preserve"> This </w:t>
      </w:r>
      <w:r w:rsidR="000A7238">
        <w:rPr>
          <w:sz w:val="20"/>
          <w:szCs w:val="20"/>
        </w:rPr>
        <w:t>often presents challenges to SCO due to the lack of understanding of what constitutes practically feasible and financially viable changes</w:t>
      </w:r>
      <w:r w:rsidR="009903B4">
        <w:rPr>
          <w:sz w:val="20"/>
          <w:szCs w:val="20"/>
        </w:rPr>
        <w:t xml:space="preserve"> that can be made to keep up with evolving market conditions.</w:t>
      </w:r>
      <w:r w:rsidR="0039654C">
        <w:rPr>
          <w:sz w:val="20"/>
          <w:szCs w:val="20"/>
        </w:rPr>
        <w:t xml:space="preserve"> </w:t>
      </w:r>
      <w:r w:rsidR="00B91D64">
        <w:rPr>
          <w:sz w:val="20"/>
          <w:szCs w:val="20"/>
        </w:rPr>
        <w:t>Key Sales functions include:</w:t>
      </w:r>
    </w:p>
    <w:p w14:paraId="48587CCE" w14:textId="1BB4E349" w:rsidR="00B91D64" w:rsidRDefault="008258F1" w:rsidP="00B91D64">
      <w:pPr>
        <w:pStyle w:val="ListParagraph"/>
        <w:numPr>
          <w:ilvl w:val="0"/>
          <w:numId w:val="4"/>
        </w:numPr>
        <w:spacing w:before="240"/>
        <w:jc w:val="both"/>
        <w:rPr>
          <w:sz w:val="20"/>
          <w:szCs w:val="20"/>
        </w:rPr>
      </w:pPr>
      <w:r>
        <w:rPr>
          <w:sz w:val="20"/>
          <w:szCs w:val="20"/>
        </w:rPr>
        <w:t>Developing relationships with clients.</w:t>
      </w:r>
    </w:p>
    <w:p w14:paraId="227B0D90" w14:textId="27B7B52C" w:rsidR="008258F1" w:rsidRDefault="008258F1" w:rsidP="00B91D64">
      <w:pPr>
        <w:pStyle w:val="ListParagraph"/>
        <w:numPr>
          <w:ilvl w:val="0"/>
          <w:numId w:val="4"/>
        </w:numPr>
        <w:spacing w:before="240"/>
        <w:jc w:val="both"/>
        <w:rPr>
          <w:sz w:val="20"/>
          <w:szCs w:val="20"/>
        </w:rPr>
      </w:pPr>
      <w:r>
        <w:rPr>
          <w:sz w:val="20"/>
          <w:szCs w:val="20"/>
        </w:rPr>
        <w:t>Gaining knowledge about local markets.</w:t>
      </w:r>
    </w:p>
    <w:p w14:paraId="2AB06A90" w14:textId="054099D2" w:rsidR="008258F1" w:rsidRDefault="008258F1" w:rsidP="00B91D64">
      <w:pPr>
        <w:pStyle w:val="ListParagraph"/>
        <w:numPr>
          <w:ilvl w:val="0"/>
          <w:numId w:val="4"/>
        </w:numPr>
        <w:spacing w:before="240"/>
        <w:jc w:val="both"/>
        <w:rPr>
          <w:sz w:val="20"/>
          <w:szCs w:val="20"/>
        </w:rPr>
      </w:pPr>
      <w:r>
        <w:rPr>
          <w:sz w:val="20"/>
          <w:szCs w:val="20"/>
        </w:rPr>
        <w:t xml:space="preserve">Defining the differentiating </w:t>
      </w:r>
      <w:r w:rsidR="000A6740">
        <w:rPr>
          <w:sz w:val="20"/>
          <w:szCs w:val="20"/>
        </w:rPr>
        <w:t>factors of the company.</w:t>
      </w:r>
    </w:p>
    <w:p w14:paraId="7F5EFB38" w14:textId="1FBA33D2" w:rsidR="000A6740" w:rsidRDefault="000A6740" w:rsidP="00B91D64">
      <w:pPr>
        <w:pStyle w:val="ListParagraph"/>
        <w:numPr>
          <w:ilvl w:val="0"/>
          <w:numId w:val="4"/>
        </w:numPr>
        <w:spacing w:before="240"/>
        <w:jc w:val="both"/>
        <w:rPr>
          <w:sz w:val="20"/>
          <w:szCs w:val="20"/>
        </w:rPr>
      </w:pPr>
      <w:r>
        <w:rPr>
          <w:sz w:val="20"/>
          <w:szCs w:val="20"/>
        </w:rPr>
        <w:t>Offering customized solutions to meet customers’ needs.</w:t>
      </w:r>
    </w:p>
    <w:p w14:paraId="5CEDB802" w14:textId="03903111" w:rsidR="00EA417F" w:rsidRDefault="00EA417F" w:rsidP="00B91D64">
      <w:pPr>
        <w:pStyle w:val="ListParagraph"/>
        <w:numPr>
          <w:ilvl w:val="0"/>
          <w:numId w:val="4"/>
        </w:numPr>
        <w:spacing w:before="240"/>
        <w:jc w:val="both"/>
        <w:rPr>
          <w:sz w:val="20"/>
          <w:szCs w:val="20"/>
        </w:rPr>
      </w:pPr>
      <w:r>
        <w:rPr>
          <w:sz w:val="20"/>
          <w:szCs w:val="20"/>
        </w:rPr>
        <w:t xml:space="preserve">Providing critical insights into </w:t>
      </w:r>
      <w:r w:rsidR="008B10EF">
        <w:rPr>
          <w:sz w:val="20"/>
          <w:szCs w:val="20"/>
        </w:rPr>
        <w:t>the reasons for observed sales trends.</w:t>
      </w:r>
    </w:p>
    <w:p w14:paraId="29941302" w14:textId="40C7C506" w:rsidR="00F7495A" w:rsidRDefault="00B80007" w:rsidP="00B91D64">
      <w:pPr>
        <w:pStyle w:val="ListParagraph"/>
        <w:numPr>
          <w:ilvl w:val="0"/>
          <w:numId w:val="4"/>
        </w:numPr>
        <w:spacing w:before="240"/>
        <w:jc w:val="both"/>
        <w:rPr>
          <w:sz w:val="20"/>
          <w:szCs w:val="20"/>
        </w:rPr>
      </w:pPr>
      <w:r>
        <w:rPr>
          <w:sz w:val="20"/>
          <w:szCs w:val="20"/>
        </w:rPr>
        <w:t>Relaying</w:t>
      </w:r>
      <w:r w:rsidR="00F7495A">
        <w:rPr>
          <w:sz w:val="20"/>
          <w:szCs w:val="20"/>
        </w:rPr>
        <w:t xml:space="preserve"> inform</w:t>
      </w:r>
      <w:r w:rsidR="00A2685E">
        <w:rPr>
          <w:sz w:val="20"/>
          <w:szCs w:val="20"/>
        </w:rPr>
        <w:t xml:space="preserve">ation so it can be </w:t>
      </w:r>
      <w:r>
        <w:rPr>
          <w:sz w:val="20"/>
          <w:szCs w:val="20"/>
        </w:rPr>
        <w:t xml:space="preserve">communicated within a broader </w:t>
      </w:r>
      <w:r w:rsidR="004B4CEC">
        <w:rPr>
          <w:sz w:val="20"/>
          <w:szCs w:val="20"/>
        </w:rPr>
        <w:t>organization</w:t>
      </w:r>
      <w:r>
        <w:rPr>
          <w:sz w:val="20"/>
          <w:szCs w:val="20"/>
        </w:rPr>
        <w:t>al context</w:t>
      </w:r>
      <w:r w:rsidR="00F9304A">
        <w:rPr>
          <w:sz w:val="20"/>
          <w:szCs w:val="20"/>
        </w:rPr>
        <w:t xml:space="preserve">. This </w:t>
      </w:r>
      <w:r w:rsidR="00AD2B7D">
        <w:rPr>
          <w:sz w:val="20"/>
          <w:szCs w:val="20"/>
        </w:rPr>
        <w:t xml:space="preserve">feedback </w:t>
      </w:r>
      <w:r w:rsidR="00F9304A">
        <w:rPr>
          <w:sz w:val="20"/>
          <w:szCs w:val="20"/>
        </w:rPr>
        <w:t>can be</w:t>
      </w:r>
      <w:r w:rsidR="004B4CEC">
        <w:rPr>
          <w:sz w:val="20"/>
          <w:szCs w:val="20"/>
        </w:rPr>
        <w:t xml:space="preserve"> analyze</w:t>
      </w:r>
      <w:r w:rsidR="00F9304A">
        <w:rPr>
          <w:sz w:val="20"/>
          <w:szCs w:val="20"/>
        </w:rPr>
        <w:t>d</w:t>
      </w:r>
      <w:r w:rsidR="000D0CFB">
        <w:rPr>
          <w:sz w:val="20"/>
          <w:szCs w:val="20"/>
        </w:rPr>
        <w:t xml:space="preserve"> </w:t>
      </w:r>
      <w:r w:rsidR="00BC77F5">
        <w:rPr>
          <w:sz w:val="20"/>
          <w:szCs w:val="20"/>
        </w:rPr>
        <w:t xml:space="preserve">to support a </w:t>
      </w:r>
      <w:r w:rsidR="000D0CFB">
        <w:rPr>
          <w:sz w:val="20"/>
          <w:szCs w:val="20"/>
        </w:rPr>
        <w:t>proper response.</w:t>
      </w:r>
      <w:r w:rsidR="00BC77F5">
        <w:rPr>
          <w:sz w:val="20"/>
          <w:szCs w:val="20"/>
        </w:rPr>
        <w:t xml:space="preserve"> Marketing </w:t>
      </w:r>
      <w:r w:rsidR="00990463">
        <w:rPr>
          <w:sz w:val="20"/>
          <w:szCs w:val="20"/>
        </w:rPr>
        <w:t>m</w:t>
      </w:r>
      <w:r w:rsidR="00BC77F5">
        <w:rPr>
          <w:sz w:val="20"/>
          <w:szCs w:val="20"/>
        </w:rPr>
        <w:t>anagers can contribute meaningful insights into how to respond to s</w:t>
      </w:r>
      <w:r w:rsidR="008E19F1">
        <w:rPr>
          <w:sz w:val="20"/>
          <w:szCs w:val="20"/>
        </w:rPr>
        <w:t>uch news and developments.</w:t>
      </w:r>
    </w:p>
    <w:p w14:paraId="57D84CA6" w14:textId="66CE5C7B" w:rsidR="00292AAA" w:rsidRDefault="00532A24" w:rsidP="00532A24">
      <w:pPr>
        <w:spacing w:before="240"/>
        <w:jc w:val="both"/>
        <w:rPr>
          <w:sz w:val="20"/>
          <w:szCs w:val="20"/>
        </w:rPr>
      </w:pPr>
      <w:r>
        <w:rPr>
          <w:sz w:val="20"/>
          <w:szCs w:val="20"/>
        </w:rPr>
        <w:t>M</w:t>
      </w:r>
      <w:r w:rsidR="000E5E28">
        <w:rPr>
          <w:sz w:val="20"/>
          <w:szCs w:val="20"/>
        </w:rPr>
        <w:t xml:space="preserve">arketing </w:t>
      </w:r>
      <w:r w:rsidR="00990463">
        <w:rPr>
          <w:sz w:val="20"/>
          <w:szCs w:val="20"/>
        </w:rPr>
        <w:t>m</w:t>
      </w:r>
      <w:r w:rsidR="000E5E28">
        <w:rPr>
          <w:sz w:val="20"/>
          <w:szCs w:val="20"/>
        </w:rPr>
        <w:t>anagers’ response is based on</w:t>
      </w:r>
      <w:r w:rsidR="00990463">
        <w:rPr>
          <w:sz w:val="20"/>
          <w:szCs w:val="20"/>
        </w:rPr>
        <w:t xml:space="preserve"> </w:t>
      </w:r>
      <w:r w:rsidR="000E5E28">
        <w:rPr>
          <w:sz w:val="20"/>
          <w:szCs w:val="20"/>
        </w:rPr>
        <w:t>organization</w:t>
      </w:r>
      <w:r w:rsidR="00990463">
        <w:rPr>
          <w:sz w:val="20"/>
          <w:szCs w:val="20"/>
        </w:rPr>
        <w:t>al size, goals, and structure</w:t>
      </w:r>
      <w:r w:rsidR="001E70AD">
        <w:rPr>
          <w:sz w:val="20"/>
          <w:szCs w:val="20"/>
        </w:rPr>
        <w:t>. Marketing</w:t>
      </w:r>
      <w:r w:rsidR="00A1150A">
        <w:rPr>
          <w:sz w:val="20"/>
          <w:szCs w:val="20"/>
        </w:rPr>
        <w:t>, through Seg</w:t>
      </w:r>
      <w:r w:rsidR="004A2A76">
        <w:rPr>
          <w:sz w:val="20"/>
          <w:szCs w:val="20"/>
        </w:rPr>
        <w:t>mentation Analysis,</w:t>
      </w:r>
      <w:r w:rsidR="001E70AD">
        <w:rPr>
          <w:sz w:val="20"/>
          <w:szCs w:val="20"/>
        </w:rPr>
        <w:t xml:space="preserve"> also assess</w:t>
      </w:r>
      <w:r w:rsidR="000457AF">
        <w:rPr>
          <w:sz w:val="20"/>
          <w:szCs w:val="20"/>
        </w:rPr>
        <w:t>es</w:t>
      </w:r>
      <w:r w:rsidR="001E70AD">
        <w:rPr>
          <w:sz w:val="20"/>
          <w:szCs w:val="20"/>
        </w:rPr>
        <w:t xml:space="preserve"> key market segments</w:t>
      </w:r>
      <w:r w:rsidR="00602505">
        <w:rPr>
          <w:sz w:val="20"/>
          <w:szCs w:val="20"/>
        </w:rPr>
        <w:t xml:space="preserve"> to understand how</w:t>
      </w:r>
      <w:r w:rsidR="00532B41">
        <w:rPr>
          <w:sz w:val="20"/>
          <w:szCs w:val="20"/>
        </w:rPr>
        <w:t xml:space="preserve"> to grow</w:t>
      </w:r>
      <w:r w:rsidR="00940747">
        <w:rPr>
          <w:sz w:val="20"/>
          <w:szCs w:val="20"/>
        </w:rPr>
        <w:t xml:space="preserve"> the</w:t>
      </w:r>
      <w:r w:rsidR="00532B41">
        <w:rPr>
          <w:sz w:val="20"/>
          <w:szCs w:val="20"/>
        </w:rPr>
        <w:t xml:space="preserve"> business </w:t>
      </w:r>
      <w:r w:rsidR="00131138">
        <w:rPr>
          <w:sz w:val="20"/>
          <w:szCs w:val="20"/>
        </w:rPr>
        <w:t xml:space="preserve">and what </w:t>
      </w:r>
      <w:r w:rsidR="00532B41">
        <w:rPr>
          <w:sz w:val="20"/>
          <w:szCs w:val="20"/>
        </w:rPr>
        <w:t xml:space="preserve">changes will </w:t>
      </w:r>
      <w:r w:rsidR="00BD1B6B">
        <w:rPr>
          <w:sz w:val="20"/>
          <w:szCs w:val="20"/>
        </w:rPr>
        <w:t xml:space="preserve">be </w:t>
      </w:r>
      <w:r w:rsidR="00532B41">
        <w:rPr>
          <w:sz w:val="20"/>
          <w:szCs w:val="20"/>
        </w:rPr>
        <w:t>need</w:t>
      </w:r>
      <w:r w:rsidR="00BD1B6B">
        <w:rPr>
          <w:sz w:val="20"/>
          <w:szCs w:val="20"/>
        </w:rPr>
        <w:t>ed</w:t>
      </w:r>
      <w:r w:rsidR="00532B41">
        <w:rPr>
          <w:sz w:val="20"/>
          <w:szCs w:val="20"/>
        </w:rPr>
        <w:t xml:space="preserve"> to</w:t>
      </w:r>
      <w:r w:rsidR="00BD1B6B">
        <w:rPr>
          <w:sz w:val="20"/>
          <w:szCs w:val="20"/>
        </w:rPr>
        <w:t xml:space="preserve"> m</w:t>
      </w:r>
      <w:r w:rsidR="00B46824">
        <w:rPr>
          <w:sz w:val="20"/>
          <w:szCs w:val="20"/>
        </w:rPr>
        <w:t xml:space="preserve">ake this happen. </w:t>
      </w:r>
      <w:r w:rsidR="004B1988">
        <w:rPr>
          <w:sz w:val="20"/>
          <w:szCs w:val="20"/>
        </w:rPr>
        <w:t xml:space="preserve"> </w:t>
      </w:r>
      <w:r w:rsidR="00292AAA">
        <w:rPr>
          <w:sz w:val="20"/>
          <w:szCs w:val="20"/>
        </w:rPr>
        <w:t xml:space="preserve">The 4P’s of Marketing – Product, Price, Promotion, and Place </w:t>
      </w:r>
      <w:r w:rsidR="00227D06">
        <w:rPr>
          <w:sz w:val="20"/>
          <w:szCs w:val="20"/>
        </w:rPr>
        <w:t>–</w:t>
      </w:r>
      <w:r w:rsidR="00292AAA">
        <w:rPr>
          <w:sz w:val="20"/>
          <w:szCs w:val="20"/>
        </w:rPr>
        <w:t xml:space="preserve"> </w:t>
      </w:r>
      <w:r w:rsidR="00227D06">
        <w:rPr>
          <w:sz w:val="20"/>
          <w:szCs w:val="20"/>
        </w:rPr>
        <w:t xml:space="preserve">is a commonly used framework to evaluate if </w:t>
      </w:r>
      <w:r w:rsidR="004B1988">
        <w:rPr>
          <w:sz w:val="20"/>
          <w:szCs w:val="20"/>
        </w:rPr>
        <w:t>the</w:t>
      </w:r>
      <w:r w:rsidR="00227D06">
        <w:rPr>
          <w:sz w:val="20"/>
          <w:szCs w:val="20"/>
        </w:rPr>
        <w:t xml:space="preserve"> right product or marketing mix</w:t>
      </w:r>
      <w:r w:rsidR="007A3EFE">
        <w:rPr>
          <w:sz w:val="20"/>
          <w:szCs w:val="20"/>
        </w:rPr>
        <w:t xml:space="preserve"> exists</w:t>
      </w:r>
      <w:r w:rsidR="00227D06">
        <w:rPr>
          <w:sz w:val="20"/>
          <w:szCs w:val="20"/>
        </w:rPr>
        <w:t xml:space="preserve"> to </w:t>
      </w:r>
      <w:r w:rsidR="007F07E0">
        <w:rPr>
          <w:sz w:val="20"/>
          <w:szCs w:val="20"/>
        </w:rPr>
        <w:t xml:space="preserve">satisfy </w:t>
      </w:r>
      <w:r w:rsidR="007A3EFE">
        <w:rPr>
          <w:sz w:val="20"/>
          <w:szCs w:val="20"/>
        </w:rPr>
        <w:t xml:space="preserve">the company’s </w:t>
      </w:r>
      <w:r w:rsidR="007F07E0">
        <w:rPr>
          <w:sz w:val="20"/>
          <w:szCs w:val="20"/>
        </w:rPr>
        <w:t>customer segments.</w:t>
      </w:r>
      <w:r w:rsidR="00951F5D">
        <w:rPr>
          <w:rStyle w:val="EndnoteReference"/>
          <w:sz w:val="20"/>
          <w:szCs w:val="20"/>
        </w:rPr>
        <w:endnoteReference w:id="16"/>
      </w:r>
    </w:p>
    <w:p w14:paraId="10F8F193" w14:textId="0A73A0D0" w:rsidR="007F07E0" w:rsidRDefault="00E94C73" w:rsidP="007F07E0">
      <w:pPr>
        <w:spacing w:before="240"/>
        <w:ind w:left="1260" w:hanging="1260"/>
        <w:jc w:val="both"/>
        <w:rPr>
          <w:sz w:val="20"/>
          <w:szCs w:val="20"/>
        </w:rPr>
      </w:pPr>
      <w:r>
        <w:rPr>
          <w:b/>
          <w:bCs/>
          <w:sz w:val="20"/>
          <w:szCs w:val="20"/>
        </w:rPr>
        <w:t>Product</w:t>
      </w:r>
      <w:r w:rsidR="007F07E0">
        <w:rPr>
          <w:b/>
          <w:bCs/>
          <w:sz w:val="20"/>
          <w:szCs w:val="20"/>
        </w:rPr>
        <w:tab/>
      </w:r>
      <w:r w:rsidR="00D16232">
        <w:rPr>
          <w:bCs/>
          <w:sz w:val="20"/>
          <w:szCs w:val="20"/>
        </w:rPr>
        <w:t>i</w:t>
      </w:r>
      <w:r w:rsidR="00D43F16">
        <w:rPr>
          <w:sz w:val="20"/>
          <w:szCs w:val="20"/>
        </w:rPr>
        <w:t>s the company</w:t>
      </w:r>
      <w:r>
        <w:rPr>
          <w:sz w:val="20"/>
          <w:szCs w:val="20"/>
        </w:rPr>
        <w:t xml:space="preserve"> offering the correct product and/or service </w:t>
      </w:r>
      <w:r w:rsidR="00D43F16">
        <w:rPr>
          <w:sz w:val="20"/>
          <w:szCs w:val="20"/>
        </w:rPr>
        <w:t>to</w:t>
      </w:r>
      <w:r>
        <w:rPr>
          <w:sz w:val="20"/>
          <w:szCs w:val="20"/>
        </w:rPr>
        <w:t xml:space="preserve"> meets </w:t>
      </w:r>
      <w:r w:rsidR="006B6FBE">
        <w:rPr>
          <w:sz w:val="20"/>
          <w:szCs w:val="20"/>
        </w:rPr>
        <w:t>consumers’ demand</w:t>
      </w:r>
      <w:r w:rsidR="00A65B72">
        <w:rPr>
          <w:sz w:val="20"/>
          <w:szCs w:val="20"/>
        </w:rPr>
        <w:t>, specifically in terms of benefits and features?</w:t>
      </w:r>
    </w:p>
    <w:p w14:paraId="3F7D5F82" w14:textId="000F3ACD" w:rsidR="003747CF" w:rsidRDefault="003747CF" w:rsidP="003747CF">
      <w:pPr>
        <w:spacing w:before="240"/>
        <w:ind w:left="1260" w:hanging="1260"/>
        <w:jc w:val="both"/>
        <w:rPr>
          <w:sz w:val="20"/>
          <w:szCs w:val="20"/>
        </w:rPr>
      </w:pPr>
      <w:r>
        <w:rPr>
          <w:b/>
          <w:bCs/>
          <w:sz w:val="20"/>
          <w:szCs w:val="20"/>
        </w:rPr>
        <w:t>Price</w:t>
      </w:r>
      <w:r>
        <w:rPr>
          <w:b/>
          <w:bCs/>
          <w:sz w:val="20"/>
          <w:szCs w:val="20"/>
        </w:rPr>
        <w:tab/>
      </w:r>
      <w:r w:rsidR="0063125C">
        <w:rPr>
          <w:sz w:val="20"/>
          <w:szCs w:val="20"/>
        </w:rPr>
        <w:t>is the</w:t>
      </w:r>
      <w:r>
        <w:rPr>
          <w:sz w:val="20"/>
          <w:szCs w:val="20"/>
        </w:rPr>
        <w:t xml:space="preserve"> amount of mone</w:t>
      </w:r>
      <w:r w:rsidR="001E6E0E">
        <w:rPr>
          <w:sz w:val="20"/>
          <w:szCs w:val="20"/>
        </w:rPr>
        <w:t>y customer</w:t>
      </w:r>
      <w:r w:rsidR="00D43F16">
        <w:rPr>
          <w:sz w:val="20"/>
          <w:szCs w:val="20"/>
        </w:rPr>
        <w:t>s</w:t>
      </w:r>
      <w:r w:rsidR="001E6E0E">
        <w:rPr>
          <w:sz w:val="20"/>
          <w:szCs w:val="20"/>
        </w:rPr>
        <w:t xml:space="preserve"> </w:t>
      </w:r>
      <w:r w:rsidR="00760C58">
        <w:rPr>
          <w:sz w:val="20"/>
          <w:szCs w:val="20"/>
        </w:rPr>
        <w:t>are</w:t>
      </w:r>
      <w:r w:rsidR="001E6E0E">
        <w:rPr>
          <w:sz w:val="20"/>
          <w:szCs w:val="20"/>
        </w:rPr>
        <w:t xml:space="preserve"> willing to pay and is based on how much they value the product and its attributes.</w:t>
      </w:r>
      <w:r w:rsidR="00D5481C">
        <w:rPr>
          <w:sz w:val="20"/>
          <w:szCs w:val="20"/>
        </w:rPr>
        <w:t xml:space="preserve"> P</w:t>
      </w:r>
      <w:r w:rsidR="007F11F2">
        <w:rPr>
          <w:sz w:val="20"/>
          <w:szCs w:val="20"/>
        </w:rPr>
        <w:t>rice is also a function of distribution</w:t>
      </w:r>
      <w:r w:rsidR="0063125C">
        <w:rPr>
          <w:sz w:val="20"/>
          <w:szCs w:val="20"/>
        </w:rPr>
        <w:t xml:space="preserve">, </w:t>
      </w:r>
      <w:r w:rsidR="007F11F2">
        <w:rPr>
          <w:sz w:val="20"/>
          <w:szCs w:val="20"/>
        </w:rPr>
        <w:t>production costs</w:t>
      </w:r>
      <w:r w:rsidR="00DE2B54">
        <w:rPr>
          <w:sz w:val="20"/>
          <w:szCs w:val="20"/>
        </w:rPr>
        <w:t>,</w:t>
      </w:r>
      <w:r w:rsidR="007F11F2">
        <w:rPr>
          <w:sz w:val="20"/>
          <w:szCs w:val="20"/>
        </w:rPr>
        <w:t xml:space="preserve"> and</w:t>
      </w:r>
      <w:r w:rsidR="00674814">
        <w:rPr>
          <w:sz w:val="20"/>
          <w:szCs w:val="20"/>
        </w:rPr>
        <w:t xml:space="preserve"> competi</w:t>
      </w:r>
      <w:r w:rsidR="00CF2BAD">
        <w:rPr>
          <w:sz w:val="20"/>
          <w:szCs w:val="20"/>
        </w:rPr>
        <w:t>ng</w:t>
      </w:r>
      <w:r w:rsidR="000A7128">
        <w:rPr>
          <w:sz w:val="20"/>
          <w:szCs w:val="20"/>
        </w:rPr>
        <w:t xml:space="preserve"> prices</w:t>
      </w:r>
      <w:r w:rsidR="00674814">
        <w:rPr>
          <w:sz w:val="20"/>
          <w:szCs w:val="20"/>
        </w:rPr>
        <w:t>.</w:t>
      </w:r>
    </w:p>
    <w:p w14:paraId="193426DC" w14:textId="0832F7D9" w:rsidR="000A7128" w:rsidRPr="006657F3" w:rsidRDefault="000A7128" w:rsidP="003747CF">
      <w:pPr>
        <w:spacing w:before="240"/>
        <w:ind w:left="1260" w:hanging="1260"/>
        <w:jc w:val="both"/>
        <w:rPr>
          <w:sz w:val="20"/>
          <w:szCs w:val="20"/>
        </w:rPr>
      </w:pPr>
      <w:r>
        <w:rPr>
          <w:b/>
          <w:bCs/>
          <w:sz w:val="20"/>
          <w:szCs w:val="20"/>
        </w:rPr>
        <w:t>Promotion</w:t>
      </w:r>
      <w:r>
        <w:rPr>
          <w:b/>
          <w:bCs/>
          <w:sz w:val="20"/>
          <w:szCs w:val="20"/>
        </w:rPr>
        <w:tab/>
      </w:r>
      <w:r w:rsidR="006657F3">
        <w:rPr>
          <w:sz w:val="20"/>
          <w:szCs w:val="20"/>
        </w:rPr>
        <w:t xml:space="preserve">is primarily a Marketing function </w:t>
      </w:r>
      <w:r w:rsidR="00FF3215">
        <w:rPr>
          <w:sz w:val="20"/>
          <w:szCs w:val="20"/>
        </w:rPr>
        <w:t>that involves communicating with customers through advertising, sales tactics, special offers, and store promotions/incentives.</w:t>
      </w:r>
      <w:r w:rsidR="008243F6">
        <w:rPr>
          <w:sz w:val="20"/>
          <w:szCs w:val="20"/>
        </w:rPr>
        <w:t xml:space="preserve"> The cost associated with these promotions is most commonly subsidized by</w:t>
      </w:r>
      <w:r w:rsidR="00A25859">
        <w:rPr>
          <w:sz w:val="20"/>
          <w:szCs w:val="20"/>
        </w:rPr>
        <w:t xml:space="preserve"> the</w:t>
      </w:r>
      <w:r w:rsidR="008243F6">
        <w:rPr>
          <w:sz w:val="20"/>
          <w:szCs w:val="20"/>
        </w:rPr>
        <w:t xml:space="preserve"> company</w:t>
      </w:r>
      <w:r w:rsidR="00617B0F">
        <w:rPr>
          <w:sz w:val="20"/>
          <w:szCs w:val="20"/>
        </w:rPr>
        <w:t xml:space="preserve"> and not the retailer </w:t>
      </w:r>
      <w:r w:rsidR="00C50EB5">
        <w:rPr>
          <w:sz w:val="20"/>
          <w:szCs w:val="20"/>
        </w:rPr>
        <w:t xml:space="preserve">that is </w:t>
      </w:r>
      <w:r w:rsidR="00617B0F">
        <w:rPr>
          <w:sz w:val="20"/>
          <w:szCs w:val="20"/>
        </w:rPr>
        <w:t>selling to the end consumers.</w:t>
      </w:r>
    </w:p>
    <w:p w14:paraId="071A3743" w14:textId="061A2A67" w:rsidR="00C50EB5" w:rsidRDefault="00C50EB5" w:rsidP="00C50EB5">
      <w:pPr>
        <w:spacing w:before="240"/>
        <w:ind w:left="1260" w:hanging="1260"/>
        <w:jc w:val="both"/>
        <w:rPr>
          <w:sz w:val="20"/>
          <w:szCs w:val="20"/>
        </w:rPr>
      </w:pPr>
      <w:r>
        <w:rPr>
          <w:b/>
          <w:bCs/>
          <w:sz w:val="20"/>
          <w:szCs w:val="20"/>
        </w:rPr>
        <w:lastRenderedPageBreak/>
        <w:t>Place</w:t>
      </w:r>
      <w:r>
        <w:rPr>
          <w:b/>
          <w:bCs/>
          <w:sz w:val="20"/>
          <w:szCs w:val="20"/>
        </w:rPr>
        <w:tab/>
      </w:r>
      <w:r w:rsidR="00D16232">
        <w:rPr>
          <w:sz w:val="20"/>
          <w:szCs w:val="20"/>
        </w:rPr>
        <w:t>d</w:t>
      </w:r>
      <w:r>
        <w:rPr>
          <w:sz w:val="20"/>
          <w:szCs w:val="20"/>
        </w:rPr>
        <w:t>eal</w:t>
      </w:r>
      <w:r w:rsidR="00EA0311">
        <w:rPr>
          <w:sz w:val="20"/>
          <w:szCs w:val="20"/>
        </w:rPr>
        <w:t>s</w:t>
      </w:r>
      <w:r>
        <w:rPr>
          <w:sz w:val="20"/>
          <w:szCs w:val="20"/>
        </w:rPr>
        <w:t xml:space="preserve"> with how the product is distributed to end customers</w:t>
      </w:r>
      <w:r w:rsidR="006533DA">
        <w:rPr>
          <w:sz w:val="20"/>
          <w:szCs w:val="20"/>
        </w:rPr>
        <w:t xml:space="preserve"> </w:t>
      </w:r>
      <w:r w:rsidR="004938DF">
        <w:rPr>
          <w:sz w:val="20"/>
          <w:szCs w:val="20"/>
        </w:rPr>
        <w:t xml:space="preserve">– </w:t>
      </w:r>
      <w:r w:rsidR="00501308">
        <w:rPr>
          <w:sz w:val="20"/>
          <w:szCs w:val="20"/>
        </w:rPr>
        <w:t>big box re</w:t>
      </w:r>
      <w:r w:rsidR="008E01EE">
        <w:rPr>
          <w:sz w:val="20"/>
          <w:szCs w:val="20"/>
        </w:rPr>
        <w:t>tailer or specialty store</w:t>
      </w:r>
      <w:r w:rsidR="00D2761D">
        <w:rPr>
          <w:sz w:val="20"/>
          <w:szCs w:val="20"/>
        </w:rPr>
        <w:t>, online or brick-and-mortar, etc</w:t>
      </w:r>
      <w:r w:rsidR="008E01EE">
        <w:rPr>
          <w:sz w:val="20"/>
          <w:szCs w:val="20"/>
        </w:rPr>
        <w:t>.</w:t>
      </w:r>
      <w:r w:rsidR="009903FC">
        <w:rPr>
          <w:sz w:val="20"/>
          <w:szCs w:val="20"/>
        </w:rPr>
        <w:t xml:space="preserve"> Place is </w:t>
      </w:r>
      <w:r w:rsidR="007A65B5">
        <w:rPr>
          <w:sz w:val="20"/>
          <w:szCs w:val="20"/>
        </w:rPr>
        <w:t>tied to the nature of the product</w:t>
      </w:r>
      <w:r w:rsidR="004938DF">
        <w:rPr>
          <w:sz w:val="20"/>
          <w:szCs w:val="20"/>
        </w:rPr>
        <w:t xml:space="preserve"> – </w:t>
      </w:r>
      <w:r w:rsidR="007A65B5">
        <w:rPr>
          <w:sz w:val="20"/>
          <w:szCs w:val="20"/>
        </w:rPr>
        <w:t>perishable items may be more difficult to purchase</w:t>
      </w:r>
      <w:r w:rsidR="004938DF">
        <w:rPr>
          <w:sz w:val="20"/>
          <w:szCs w:val="20"/>
        </w:rPr>
        <w:t xml:space="preserve"> </w:t>
      </w:r>
      <w:r w:rsidR="003C1A79">
        <w:rPr>
          <w:sz w:val="20"/>
          <w:szCs w:val="20"/>
        </w:rPr>
        <w:t>online,</w:t>
      </w:r>
      <w:r w:rsidR="00276FD0">
        <w:rPr>
          <w:sz w:val="20"/>
          <w:szCs w:val="20"/>
        </w:rPr>
        <w:t xml:space="preserve"> or</w:t>
      </w:r>
      <w:r w:rsidR="004938DF">
        <w:rPr>
          <w:sz w:val="20"/>
          <w:szCs w:val="20"/>
        </w:rPr>
        <w:t xml:space="preserve"> a</w:t>
      </w:r>
      <w:r w:rsidR="00276FD0">
        <w:rPr>
          <w:sz w:val="20"/>
          <w:szCs w:val="20"/>
        </w:rPr>
        <w:t xml:space="preserve"> large printer may not be available for pick-up</w:t>
      </w:r>
      <w:r w:rsidR="004938DF">
        <w:rPr>
          <w:sz w:val="20"/>
          <w:szCs w:val="20"/>
        </w:rPr>
        <w:t>, etc</w:t>
      </w:r>
      <w:r w:rsidR="00276FD0">
        <w:rPr>
          <w:sz w:val="20"/>
          <w:szCs w:val="20"/>
        </w:rPr>
        <w:t>.</w:t>
      </w:r>
      <w:r w:rsidR="007E24B7">
        <w:rPr>
          <w:sz w:val="20"/>
          <w:szCs w:val="20"/>
        </w:rPr>
        <w:t xml:space="preserve"> Product, price, and promotion will all dictate where the product can be sold.</w:t>
      </w:r>
    </w:p>
    <w:p w14:paraId="4166B486" w14:textId="41CC9578" w:rsidR="006A671E" w:rsidRDefault="00D25048" w:rsidP="00AD3487">
      <w:pPr>
        <w:spacing w:before="240"/>
        <w:jc w:val="both"/>
        <w:rPr>
          <w:sz w:val="20"/>
          <w:szCs w:val="20"/>
        </w:rPr>
      </w:pPr>
      <w:r>
        <w:rPr>
          <w:sz w:val="20"/>
          <w:szCs w:val="20"/>
        </w:rPr>
        <w:t>Another perspective that is required comes from Research &amp; Development</w:t>
      </w:r>
      <w:r w:rsidR="00347436">
        <w:rPr>
          <w:sz w:val="20"/>
          <w:szCs w:val="20"/>
        </w:rPr>
        <w:t xml:space="preserve"> and this perspective combined with Sales and Marketing will help in assessing the appropriate action for CTC and </w:t>
      </w:r>
      <w:r w:rsidR="00622F47">
        <w:rPr>
          <w:sz w:val="20"/>
          <w:szCs w:val="20"/>
        </w:rPr>
        <w:t>what the implications will be for the supply chain.</w:t>
      </w:r>
    </w:p>
    <w:p w14:paraId="5F81473A" w14:textId="202A58FA" w:rsidR="005B15D0" w:rsidRDefault="005B15D0" w:rsidP="000B79DC">
      <w:pPr>
        <w:spacing w:before="240" w:after="60"/>
        <w:ind w:left="1267" w:hanging="1267"/>
        <w:jc w:val="both"/>
        <w:rPr>
          <w:b/>
          <w:bCs/>
          <w:sz w:val="20"/>
          <w:szCs w:val="20"/>
        </w:rPr>
      </w:pPr>
      <w:r>
        <w:rPr>
          <w:b/>
          <w:bCs/>
          <w:sz w:val="20"/>
          <w:szCs w:val="20"/>
        </w:rPr>
        <w:t>Product Development Impact</w:t>
      </w:r>
    </w:p>
    <w:p w14:paraId="084234A0" w14:textId="2B508655" w:rsidR="000C1D3B" w:rsidRDefault="005B15D0" w:rsidP="000B79DC">
      <w:pPr>
        <w:spacing w:before="120"/>
        <w:jc w:val="both"/>
        <w:rPr>
          <w:sz w:val="20"/>
          <w:szCs w:val="20"/>
        </w:rPr>
      </w:pPr>
      <w:r>
        <w:rPr>
          <w:sz w:val="20"/>
          <w:szCs w:val="20"/>
        </w:rPr>
        <w:t>Product Development divisions often pair engineers, scientists, project managers, and academics together to explore new product or service opportunities.</w:t>
      </w:r>
      <w:r w:rsidR="004F796C">
        <w:rPr>
          <w:sz w:val="20"/>
          <w:szCs w:val="20"/>
        </w:rPr>
        <w:t xml:space="preserve"> </w:t>
      </w:r>
      <w:r w:rsidR="003F2D64">
        <w:rPr>
          <w:sz w:val="20"/>
          <w:szCs w:val="20"/>
        </w:rPr>
        <w:t xml:space="preserve">PD works closely with </w:t>
      </w:r>
      <w:r w:rsidR="00831E61">
        <w:rPr>
          <w:sz w:val="20"/>
          <w:szCs w:val="20"/>
        </w:rPr>
        <w:t>SCO to understand current capabilities, areas for improvement, and aspirational goals</w:t>
      </w:r>
      <w:r w:rsidR="0011534E">
        <w:rPr>
          <w:sz w:val="20"/>
          <w:szCs w:val="20"/>
        </w:rPr>
        <w:t xml:space="preserve"> and may design an Innovation Strategy to parallel a Marketing Strategy.</w:t>
      </w:r>
    </w:p>
    <w:p w14:paraId="63654A7B" w14:textId="79E65F68" w:rsidR="00BD3DF1" w:rsidRDefault="00AF0E7B" w:rsidP="005B15D0">
      <w:pPr>
        <w:spacing w:before="240"/>
        <w:jc w:val="both"/>
        <w:rPr>
          <w:sz w:val="20"/>
          <w:szCs w:val="20"/>
        </w:rPr>
      </w:pPr>
      <w:r>
        <w:rPr>
          <w:sz w:val="20"/>
          <w:szCs w:val="20"/>
        </w:rPr>
        <w:t xml:space="preserve">Most PD companies </w:t>
      </w:r>
      <w:r w:rsidR="00D16232">
        <w:rPr>
          <w:sz w:val="20"/>
          <w:szCs w:val="20"/>
        </w:rPr>
        <w:t xml:space="preserve">apply </w:t>
      </w:r>
      <w:r>
        <w:rPr>
          <w:sz w:val="20"/>
          <w:szCs w:val="20"/>
        </w:rPr>
        <w:t>Stage Gate</w:t>
      </w:r>
      <w:r w:rsidR="00D16232">
        <w:rPr>
          <w:sz w:val="20"/>
          <w:szCs w:val="20"/>
        </w:rPr>
        <w:t>, a process designed</w:t>
      </w:r>
      <w:r w:rsidR="00E60A20">
        <w:rPr>
          <w:sz w:val="20"/>
          <w:szCs w:val="20"/>
        </w:rPr>
        <w:t xml:space="preserve"> to understand the viability of a new product or enhance existing ones.</w:t>
      </w:r>
      <w:r w:rsidR="0059262C">
        <w:rPr>
          <w:sz w:val="20"/>
          <w:szCs w:val="20"/>
        </w:rPr>
        <w:t xml:space="preserve"> Each </w:t>
      </w:r>
      <w:r w:rsidR="00A826ED">
        <w:rPr>
          <w:sz w:val="20"/>
          <w:szCs w:val="20"/>
        </w:rPr>
        <w:t>set of activities in this process must be validated before it can pass through the “Gate” to the next stage</w:t>
      </w:r>
      <w:r w:rsidR="00346857">
        <w:rPr>
          <w:sz w:val="20"/>
          <w:szCs w:val="20"/>
        </w:rPr>
        <w:t xml:space="preserve"> and can be generalized </w:t>
      </w:r>
      <w:r w:rsidR="007200D2">
        <w:rPr>
          <w:sz w:val="20"/>
          <w:szCs w:val="20"/>
        </w:rPr>
        <w:t>by the follow set of activ</w:t>
      </w:r>
      <w:r w:rsidR="0089118E">
        <w:rPr>
          <w:sz w:val="20"/>
          <w:szCs w:val="20"/>
        </w:rPr>
        <w:t>i</w:t>
      </w:r>
      <w:r w:rsidR="007200D2">
        <w:rPr>
          <w:sz w:val="20"/>
          <w:szCs w:val="20"/>
        </w:rPr>
        <w:t>ties</w:t>
      </w:r>
      <w:r w:rsidR="00346857">
        <w:rPr>
          <w:sz w:val="20"/>
          <w:szCs w:val="20"/>
        </w:rPr>
        <w:t>:</w:t>
      </w:r>
      <w:r w:rsidR="00D90780">
        <w:rPr>
          <w:rStyle w:val="EndnoteReference"/>
          <w:sz w:val="20"/>
          <w:szCs w:val="20"/>
        </w:rPr>
        <w:endnoteReference w:id="17"/>
      </w:r>
    </w:p>
    <w:p w14:paraId="7F758875" w14:textId="48BAC52E" w:rsidR="00346857" w:rsidRDefault="007200D2" w:rsidP="005B15D0">
      <w:pPr>
        <w:spacing w:before="240"/>
        <w:jc w:val="both"/>
        <w:rPr>
          <w:sz w:val="20"/>
          <w:szCs w:val="20"/>
        </w:rPr>
      </w:pPr>
      <w:r>
        <w:rPr>
          <w:b/>
          <w:bCs/>
          <w:sz w:val="20"/>
          <w:szCs w:val="20"/>
        </w:rPr>
        <w:t>Gate 1</w:t>
      </w:r>
      <w:r>
        <w:rPr>
          <w:b/>
          <w:bCs/>
          <w:sz w:val="20"/>
          <w:szCs w:val="20"/>
        </w:rPr>
        <w:tab/>
      </w:r>
      <w:r>
        <w:rPr>
          <w:sz w:val="20"/>
          <w:szCs w:val="20"/>
        </w:rPr>
        <w:t>Idea</w:t>
      </w:r>
      <w:r w:rsidR="00D667AE">
        <w:rPr>
          <w:sz w:val="20"/>
          <w:szCs w:val="20"/>
        </w:rPr>
        <w:t xml:space="preserve"> g</w:t>
      </w:r>
      <w:r>
        <w:rPr>
          <w:sz w:val="20"/>
          <w:szCs w:val="20"/>
        </w:rPr>
        <w:t>eneration</w:t>
      </w:r>
      <w:r w:rsidR="00D667AE">
        <w:rPr>
          <w:sz w:val="20"/>
          <w:szCs w:val="20"/>
        </w:rPr>
        <w:t>; Idea screening (Validation)</w:t>
      </w:r>
    </w:p>
    <w:p w14:paraId="6A502613" w14:textId="0C402F20" w:rsidR="007200D2" w:rsidRDefault="00D667AE" w:rsidP="005B15D0">
      <w:pPr>
        <w:spacing w:before="240"/>
        <w:jc w:val="both"/>
        <w:rPr>
          <w:sz w:val="20"/>
          <w:szCs w:val="20"/>
        </w:rPr>
      </w:pPr>
      <w:r>
        <w:rPr>
          <w:b/>
          <w:bCs/>
          <w:sz w:val="20"/>
          <w:szCs w:val="20"/>
        </w:rPr>
        <w:t>Gate 2</w:t>
      </w:r>
      <w:r w:rsidR="007200D2">
        <w:rPr>
          <w:b/>
          <w:bCs/>
          <w:sz w:val="20"/>
          <w:szCs w:val="20"/>
        </w:rPr>
        <w:tab/>
      </w:r>
      <w:r w:rsidR="00CB23A2">
        <w:rPr>
          <w:sz w:val="20"/>
          <w:szCs w:val="20"/>
        </w:rPr>
        <w:t>Concept testing and development; Market strategy; Business analysis</w:t>
      </w:r>
    </w:p>
    <w:p w14:paraId="76267F27" w14:textId="718B6BDD" w:rsidR="007200D2" w:rsidRDefault="00CB23A2" w:rsidP="005B15D0">
      <w:pPr>
        <w:spacing w:before="240"/>
        <w:jc w:val="both"/>
        <w:rPr>
          <w:sz w:val="20"/>
          <w:szCs w:val="20"/>
        </w:rPr>
      </w:pPr>
      <w:r>
        <w:rPr>
          <w:b/>
          <w:bCs/>
          <w:sz w:val="20"/>
          <w:szCs w:val="20"/>
        </w:rPr>
        <w:t>Gate 3</w:t>
      </w:r>
      <w:r w:rsidR="007200D2">
        <w:rPr>
          <w:b/>
          <w:bCs/>
          <w:sz w:val="20"/>
          <w:szCs w:val="20"/>
        </w:rPr>
        <w:tab/>
      </w:r>
      <w:r>
        <w:rPr>
          <w:sz w:val="20"/>
          <w:szCs w:val="20"/>
        </w:rPr>
        <w:t>Feasibility testing; Product development; Market testing</w:t>
      </w:r>
    </w:p>
    <w:p w14:paraId="32C2084F" w14:textId="0B8059B4" w:rsidR="007200D2" w:rsidRDefault="00CB23A2" w:rsidP="005B15D0">
      <w:pPr>
        <w:spacing w:before="240"/>
        <w:jc w:val="both"/>
        <w:rPr>
          <w:sz w:val="20"/>
          <w:szCs w:val="20"/>
        </w:rPr>
      </w:pPr>
      <w:r>
        <w:rPr>
          <w:b/>
          <w:bCs/>
          <w:sz w:val="20"/>
          <w:szCs w:val="20"/>
        </w:rPr>
        <w:t>Gate 4</w:t>
      </w:r>
      <w:r w:rsidR="007200D2">
        <w:rPr>
          <w:b/>
          <w:bCs/>
          <w:sz w:val="20"/>
          <w:szCs w:val="20"/>
        </w:rPr>
        <w:tab/>
      </w:r>
      <w:r>
        <w:rPr>
          <w:sz w:val="20"/>
          <w:szCs w:val="20"/>
        </w:rPr>
        <w:t>Commercialization</w:t>
      </w:r>
    </w:p>
    <w:p w14:paraId="13E35793" w14:textId="55DC9C29" w:rsidR="0089118E" w:rsidRDefault="00863D4C" w:rsidP="000B79DC">
      <w:pPr>
        <w:spacing w:before="120"/>
        <w:jc w:val="both"/>
        <w:rPr>
          <w:sz w:val="20"/>
          <w:szCs w:val="20"/>
        </w:rPr>
      </w:pPr>
      <w:r>
        <w:rPr>
          <w:sz w:val="20"/>
          <w:szCs w:val="20"/>
        </w:rPr>
        <w:t>SCO managers are the voice at the table that communicate</w:t>
      </w:r>
      <w:r w:rsidR="006039B2">
        <w:rPr>
          <w:sz w:val="20"/>
          <w:szCs w:val="20"/>
        </w:rPr>
        <w:t xml:space="preserve"> how product development decisions may impact planning, sourcing, manufacturing, and distribution.</w:t>
      </w:r>
      <w:r w:rsidR="00382E55">
        <w:rPr>
          <w:sz w:val="20"/>
          <w:szCs w:val="20"/>
        </w:rPr>
        <w:t xml:space="preserve"> Oftentimes, </w:t>
      </w:r>
      <w:r w:rsidR="00C60B59">
        <w:rPr>
          <w:sz w:val="20"/>
          <w:szCs w:val="20"/>
        </w:rPr>
        <w:t xml:space="preserve">the biggest question to answer is if </w:t>
      </w:r>
      <w:r w:rsidR="00D80F00">
        <w:rPr>
          <w:sz w:val="20"/>
          <w:szCs w:val="20"/>
        </w:rPr>
        <w:t>it’s</w:t>
      </w:r>
      <w:r w:rsidR="00C60B59">
        <w:rPr>
          <w:sz w:val="20"/>
          <w:szCs w:val="20"/>
        </w:rPr>
        <w:t xml:space="preserve"> time to innovate, and if so, how will it be done, when, and by whom.</w:t>
      </w:r>
      <w:r w:rsidR="00942972">
        <w:rPr>
          <w:sz w:val="20"/>
          <w:szCs w:val="20"/>
        </w:rPr>
        <w:t xml:space="preserve"> </w:t>
      </w:r>
      <w:r w:rsidR="00147232">
        <w:rPr>
          <w:sz w:val="20"/>
          <w:szCs w:val="20"/>
        </w:rPr>
        <w:t xml:space="preserve">With an </w:t>
      </w:r>
      <w:r w:rsidR="00CC70A3">
        <w:rPr>
          <w:sz w:val="20"/>
          <w:szCs w:val="20"/>
        </w:rPr>
        <w:t xml:space="preserve">understanding of how Sales, Marketing, and Product Development impact new and existing products, we can now circle back to </w:t>
      </w:r>
      <w:r w:rsidR="003C38E4">
        <w:rPr>
          <w:sz w:val="20"/>
          <w:szCs w:val="20"/>
        </w:rPr>
        <w:t xml:space="preserve">the </w:t>
      </w:r>
      <w:r w:rsidR="005428DD">
        <w:rPr>
          <w:sz w:val="20"/>
          <w:szCs w:val="20"/>
        </w:rPr>
        <w:t>feedback received from the field by Sales. We can critically evaluate each product request to understand how CTC can respond.</w:t>
      </w:r>
      <w:r w:rsidR="00A14DE0">
        <w:rPr>
          <w:sz w:val="20"/>
          <w:szCs w:val="20"/>
        </w:rPr>
        <w:t xml:space="preserve"> Note that each decision may impact the other, and the firm will need to evaluate each collectively in order to dec</w:t>
      </w:r>
      <w:r w:rsidR="00F01E60">
        <w:rPr>
          <w:sz w:val="20"/>
          <w:szCs w:val="20"/>
        </w:rPr>
        <w:t xml:space="preserve">ide </w:t>
      </w:r>
      <w:r w:rsidR="00BB1DF8">
        <w:rPr>
          <w:sz w:val="20"/>
          <w:szCs w:val="20"/>
        </w:rPr>
        <w:t>a</w:t>
      </w:r>
      <w:r w:rsidR="00F01E60">
        <w:rPr>
          <w:sz w:val="20"/>
          <w:szCs w:val="20"/>
        </w:rPr>
        <w:t xml:space="preserve"> course of action.</w:t>
      </w:r>
    </w:p>
    <w:p w14:paraId="1D3B9DE1" w14:textId="2EE71D6E" w:rsidR="00577517" w:rsidRDefault="00577517" w:rsidP="000B79DC">
      <w:pPr>
        <w:spacing w:before="240" w:after="120"/>
        <w:ind w:left="1267" w:hanging="1267"/>
        <w:jc w:val="both"/>
        <w:rPr>
          <w:b/>
          <w:bCs/>
          <w:sz w:val="20"/>
          <w:szCs w:val="20"/>
        </w:rPr>
      </w:pPr>
      <w:r>
        <w:rPr>
          <w:b/>
          <w:bCs/>
          <w:sz w:val="20"/>
          <w:szCs w:val="20"/>
        </w:rPr>
        <w:t>Decision Making in the Context of Information</w:t>
      </w:r>
    </w:p>
    <w:p w14:paraId="6D29D7E3" w14:textId="0188C7C0" w:rsidR="009F48A7" w:rsidRDefault="00577517" w:rsidP="000B79DC">
      <w:pPr>
        <w:spacing w:before="120" w:after="120"/>
        <w:ind w:left="1267" w:hanging="1267"/>
        <w:jc w:val="both"/>
        <w:rPr>
          <w:sz w:val="20"/>
          <w:szCs w:val="20"/>
        </w:rPr>
      </w:pPr>
      <w:r w:rsidRPr="00B72C1F">
        <w:rPr>
          <w:b/>
          <w:bCs/>
          <w:sz w:val="20"/>
          <w:szCs w:val="20"/>
        </w:rPr>
        <w:t>Customer A</w:t>
      </w:r>
      <w:r w:rsidR="00C608D6">
        <w:rPr>
          <w:sz w:val="20"/>
          <w:szCs w:val="20"/>
        </w:rPr>
        <w:tab/>
      </w:r>
      <w:r w:rsidR="003E7E8E" w:rsidRPr="003E7E8E">
        <w:rPr>
          <w:b/>
          <w:bCs/>
          <w:sz w:val="20"/>
          <w:szCs w:val="20"/>
        </w:rPr>
        <w:t>Sales</w:t>
      </w:r>
      <w:r w:rsidR="003E7E8E">
        <w:rPr>
          <w:sz w:val="20"/>
          <w:szCs w:val="20"/>
        </w:rPr>
        <w:t xml:space="preserve"> - m</w:t>
      </w:r>
      <w:r w:rsidR="00C608D6">
        <w:rPr>
          <w:sz w:val="20"/>
          <w:szCs w:val="20"/>
        </w:rPr>
        <w:t>akes of 40% of CTC</w:t>
      </w:r>
      <w:r w:rsidR="00521224">
        <w:rPr>
          <w:sz w:val="20"/>
          <w:szCs w:val="20"/>
        </w:rPr>
        <w:t xml:space="preserve"> </w:t>
      </w:r>
      <w:r w:rsidR="007E5A7E">
        <w:rPr>
          <w:sz w:val="20"/>
          <w:szCs w:val="20"/>
        </w:rPr>
        <w:t>sale</w:t>
      </w:r>
      <w:r w:rsidR="00F059CA">
        <w:rPr>
          <w:sz w:val="20"/>
          <w:szCs w:val="20"/>
        </w:rPr>
        <w:t>s and</w:t>
      </w:r>
      <w:r w:rsidR="007E5A7E">
        <w:rPr>
          <w:sz w:val="20"/>
          <w:szCs w:val="20"/>
        </w:rPr>
        <w:t xml:space="preserve"> claims that they are willing to switch to a competitor who is offering </w:t>
      </w:r>
      <w:r w:rsidR="00BB4146">
        <w:rPr>
          <w:sz w:val="20"/>
          <w:szCs w:val="20"/>
        </w:rPr>
        <w:t>a required grip on the scissors that CTC currently doesn’t offer.</w:t>
      </w:r>
      <w:r w:rsidR="00F059CA">
        <w:rPr>
          <w:sz w:val="20"/>
          <w:szCs w:val="20"/>
        </w:rPr>
        <w:t xml:space="preserve"> </w:t>
      </w:r>
      <w:r w:rsidR="00F059CA" w:rsidRPr="00F059CA">
        <w:rPr>
          <w:b/>
          <w:bCs/>
          <w:i/>
          <w:iCs/>
          <w:sz w:val="20"/>
          <w:szCs w:val="20"/>
        </w:rPr>
        <w:t>A</w:t>
      </w:r>
      <w:r w:rsidR="00F059CA">
        <w:rPr>
          <w:sz w:val="20"/>
          <w:szCs w:val="20"/>
        </w:rPr>
        <w:t xml:space="preserve"> </w:t>
      </w:r>
      <w:r w:rsidR="005137A8">
        <w:rPr>
          <w:sz w:val="20"/>
          <w:szCs w:val="20"/>
        </w:rPr>
        <w:t>is also willing to pay 25% more than what they currently pay CTC for the</w:t>
      </w:r>
      <w:r w:rsidR="00FB317D">
        <w:rPr>
          <w:sz w:val="20"/>
          <w:szCs w:val="20"/>
        </w:rPr>
        <w:t xml:space="preserve"> </w:t>
      </w:r>
      <w:r w:rsidR="009120BB">
        <w:rPr>
          <w:sz w:val="20"/>
          <w:szCs w:val="20"/>
        </w:rPr>
        <w:t>competitor’s</w:t>
      </w:r>
      <w:r w:rsidR="00FB317D">
        <w:rPr>
          <w:sz w:val="20"/>
          <w:szCs w:val="20"/>
        </w:rPr>
        <w:t xml:space="preserve"> scissors.</w:t>
      </w:r>
      <w:r w:rsidR="009120BB">
        <w:rPr>
          <w:sz w:val="20"/>
          <w:szCs w:val="20"/>
        </w:rPr>
        <w:t xml:space="preserve"> How serious is</w:t>
      </w:r>
      <w:r w:rsidR="00F059CA">
        <w:rPr>
          <w:sz w:val="20"/>
          <w:szCs w:val="20"/>
        </w:rPr>
        <w:t xml:space="preserve"> </w:t>
      </w:r>
      <w:r w:rsidR="00F059CA" w:rsidRPr="002B670F">
        <w:rPr>
          <w:b/>
          <w:bCs/>
          <w:i/>
          <w:iCs/>
          <w:sz w:val="20"/>
          <w:szCs w:val="20"/>
        </w:rPr>
        <w:t>A</w:t>
      </w:r>
      <w:r w:rsidR="00F059CA">
        <w:rPr>
          <w:sz w:val="20"/>
          <w:szCs w:val="20"/>
        </w:rPr>
        <w:t xml:space="preserve"> about their wi</w:t>
      </w:r>
      <w:r w:rsidR="006C1A43">
        <w:rPr>
          <w:sz w:val="20"/>
          <w:szCs w:val="20"/>
        </w:rPr>
        <w:t xml:space="preserve">llingness to switch suppliers? </w:t>
      </w:r>
      <w:r w:rsidR="00BB1DF8">
        <w:rPr>
          <w:sz w:val="20"/>
          <w:szCs w:val="20"/>
        </w:rPr>
        <w:t>We</w:t>
      </w:r>
      <w:r w:rsidR="002B670F">
        <w:rPr>
          <w:sz w:val="20"/>
          <w:szCs w:val="20"/>
        </w:rPr>
        <w:t xml:space="preserve"> don’t know for sure. Could they be pressuring </w:t>
      </w:r>
      <w:r w:rsidR="0044672F">
        <w:rPr>
          <w:sz w:val="20"/>
          <w:szCs w:val="20"/>
        </w:rPr>
        <w:t>CTC</w:t>
      </w:r>
      <w:r w:rsidR="002B670F">
        <w:rPr>
          <w:sz w:val="20"/>
          <w:szCs w:val="20"/>
        </w:rPr>
        <w:t xml:space="preserve"> to change </w:t>
      </w:r>
      <w:r w:rsidR="0044672F">
        <w:rPr>
          <w:sz w:val="20"/>
          <w:szCs w:val="20"/>
        </w:rPr>
        <w:t>its</w:t>
      </w:r>
      <w:r w:rsidR="002B670F">
        <w:rPr>
          <w:sz w:val="20"/>
          <w:szCs w:val="20"/>
        </w:rPr>
        <w:t xml:space="preserve"> product mix?</w:t>
      </w:r>
      <w:r w:rsidR="003E7E8E">
        <w:rPr>
          <w:sz w:val="20"/>
          <w:szCs w:val="20"/>
        </w:rPr>
        <w:t xml:space="preserve"> Rem</w:t>
      </w:r>
      <w:r w:rsidR="005211EF">
        <w:rPr>
          <w:sz w:val="20"/>
          <w:szCs w:val="20"/>
        </w:rPr>
        <w:t xml:space="preserve">ember that with a relationship and distribution in place, </w:t>
      </w:r>
      <w:r w:rsidR="005211EF" w:rsidRPr="005211EF">
        <w:rPr>
          <w:b/>
          <w:bCs/>
          <w:i/>
          <w:iCs/>
          <w:sz w:val="20"/>
          <w:szCs w:val="20"/>
        </w:rPr>
        <w:t>A</w:t>
      </w:r>
      <w:r w:rsidR="005211EF">
        <w:rPr>
          <w:sz w:val="20"/>
          <w:szCs w:val="20"/>
        </w:rPr>
        <w:t xml:space="preserve"> might just find it easier to stick with CTC.</w:t>
      </w:r>
    </w:p>
    <w:p w14:paraId="555E3165" w14:textId="38418C03" w:rsidR="005211EF" w:rsidRDefault="005211EF" w:rsidP="000B79DC">
      <w:pPr>
        <w:spacing w:before="120" w:after="120"/>
        <w:ind w:left="1267"/>
        <w:jc w:val="both"/>
        <w:rPr>
          <w:sz w:val="20"/>
          <w:szCs w:val="20"/>
        </w:rPr>
      </w:pPr>
      <w:r>
        <w:rPr>
          <w:b/>
          <w:bCs/>
          <w:sz w:val="20"/>
          <w:szCs w:val="20"/>
        </w:rPr>
        <w:t>Marketing</w:t>
      </w:r>
      <w:r>
        <w:rPr>
          <w:sz w:val="20"/>
          <w:szCs w:val="20"/>
        </w:rPr>
        <w:t xml:space="preserve"> </w:t>
      </w:r>
      <w:r w:rsidR="006C7ED0">
        <w:rPr>
          <w:sz w:val="20"/>
          <w:szCs w:val="20"/>
        </w:rPr>
        <w:t>–</w:t>
      </w:r>
      <w:r>
        <w:rPr>
          <w:sz w:val="20"/>
          <w:szCs w:val="20"/>
        </w:rPr>
        <w:t xml:space="preserve"> </w:t>
      </w:r>
      <w:r w:rsidR="006C7ED0">
        <w:rPr>
          <w:sz w:val="20"/>
          <w:szCs w:val="20"/>
        </w:rPr>
        <w:t>will scissors with a grip be a consistent and sustainable</w:t>
      </w:r>
      <w:r w:rsidR="007D1D52">
        <w:rPr>
          <w:sz w:val="20"/>
          <w:szCs w:val="20"/>
        </w:rPr>
        <w:t xml:space="preserve"> produc</w:t>
      </w:r>
      <w:r w:rsidR="007D455A">
        <w:rPr>
          <w:sz w:val="20"/>
          <w:szCs w:val="20"/>
        </w:rPr>
        <w:t>t</w:t>
      </w:r>
      <w:r w:rsidR="007D1D52">
        <w:rPr>
          <w:sz w:val="20"/>
          <w:szCs w:val="20"/>
        </w:rPr>
        <w:t xml:space="preserve"> demanded into the future by </w:t>
      </w:r>
      <w:r w:rsidR="007D1D52" w:rsidRPr="007D1D52">
        <w:rPr>
          <w:b/>
          <w:bCs/>
          <w:i/>
          <w:iCs/>
          <w:sz w:val="20"/>
          <w:szCs w:val="20"/>
        </w:rPr>
        <w:t>A</w:t>
      </w:r>
      <w:r w:rsidR="007D1D52">
        <w:rPr>
          <w:sz w:val="20"/>
          <w:szCs w:val="20"/>
        </w:rPr>
        <w:t xml:space="preserve"> and also by other customers?</w:t>
      </w:r>
      <w:r w:rsidR="00125D4D">
        <w:rPr>
          <w:sz w:val="20"/>
          <w:szCs w:val="20"/>
        </w:rPr>
        <w:t xml:space="preserve"> Can it be distributed by the same means and channels?</w:t>
      </w:r>
      <w:r w:rsidR="006D4B23">
        <w:rPr>
          <w:sz w:val="20"/>
          <w:szCs w:val="20"/>
        </w:rPr>
        <w:t xml:space="preserve"> Can CTC manufacturer it at a competitive price – recall that A is willing to pay 25% more for </w:t>
      </w:r>
      <w:r w:rsidR="00EA6712">
        <w:rPr>
          <w:sz w:val="20"/>
          <w:szCs w:val="20"/>
        </w:rPr>
        <w:t>the competitor’s scissors.</w:t>
      </w:r>
    </w:p>
    <w:p w14:paraId="2A063EB2" w14:textId="192A5917" w:rsidR="00756669" w:rsidRDefault="00391EC3" w:rsidP="000B79DC">
      <w:pPr>
        <w:spacing w:before="120" w:after="120"/>
        <w:ind w:left="1267"/>
        <w:jc w:val="both"/>
        <w:rPr>
          <w:sz w:val="20"/>
          <w:szCs w:val="20"/>
        </w:rPr>
      </w:pPr>
      <w:r>
        <w:rPr>
          <w:b/>
          <w:bCs/>
          <w:sz w:val="20"/>
          <w:szCs w:val="20"/>
        </w:rPr>
        <w:t>Product Development</w:t>
      </w:r>
      <w:r>
        <w:rPr>
          <w:sz w:val="20"/>
          <w:szCs w:val="20"/>
        </w:rPr>
        <w:t xml:space="preserve"> </w:t>
      </w:r>
      <w:r w:rsidR="00EA6712">
        <w:rPr>
          <w:sz w:val="20"/>
          <w:szCs w:val="20"/>
        </w:rPr>
        <w:t>–</w:t>
      </w:r>
      <w:r>
        <w:rPr>
          <w:sz w:val="20"/>
          <w:szCs w:val="20"/>
        </w:rPr>
        <w:t xml:space="preserve"> </w:t>
      </w:r>
      <w:r w:rsidR="00EA6712">
        <w:rPr>
          <w:sz w:val="20"/>
          <w:szCs w:val="20"/>
        </w:rPr>
        <w:t xml:space="preserve">CTC has not innovated since its founding </w:t>
      </w:r>
      <w:r w:rsidR="00C62F73">
        <w:rPr>
          <w:sz w:val="20"/>
          <w:szCs w:val="20"/>
        </w:rPr>
        <w:t>so introducing a new product presents challenges and the learning curve becomes a factor.</w:t>
      </w:r>
      <w:r w:rsidR="00C42281">
        <w:rPr>
          <w:sz w:val="20"/>
          <w:szCs w:val="20"/>
        </w:rPr>
        <w:t xml:space="preserve"> CTC has mastered production of its current </w:t>
      </w:r>
      <w:r w:rsidR="00DF5C22">
        <w:rPr>
          <w:sz w:val="20"/>
          <w:szCs w:val="20"/>
        </w:rPr>
        <w:t>scissors,</w:t>
      </w:r>
      <w:r w:rsidR="00C42281">
        <w:rPr>
          <w:sz w:val="20"/>
          <w:szCs w:val="20"/>
        </w:rPr>
        <w:t xml:space="preserve"> so this leaves room and time for R&amp;D and PD to focus on </w:t>
      </w:r>
      <w:r w:rsidR="00DF5C22">
        <w:rPr>
          <w:sz w:val="20"/>
          <w:szCs w:val="20"/>
        </w:rPr>
        <w:t>the practical issues of introducing a new product</w:t>
      </w:r>
      <w:r w:rsidR="00BB1DF8">
        <w:rPr>
          <w:sz w:val="20"/>
          <w:szCs w:val="20"/>
        </w:rPr>
        <w:t>.</w:t>
      </w:r>
      <w:r w:rsidR="00BB1DF8">
        <w:rPr>
          <w:rStyle w:val="EndnoteReference"/>
          <w:sz w:val="20"/>
          <w:szCs w:val="20"/>
        </w:rPr>
        <w:endnoteReference w:id="18"/>
      </w:r>
      <w:r w:rsidR="00DF5C22">
        <w:rPr>
          <w:sz w:val="20"/>
          <w:szCs w:val="20"/>
        </w:rPr>
        <w:t xml:space="preserve"> Quick prototyping of the new</w:t>
      </w:r>
      <w:r w:rsidR="006E6F5B">
        <w:rPr>
          <w:sz w:val="20"/>
          <w:szCs w:val="20"/>
        </w:rPr>
        <w:t xml:space="preserve"> scissors has shown that the new product could easily be made with modifications to </w:t>
      </w:r>
      <w:r w:rsidR="00A477EB">
        <w:rPr>
          <w:sz w:val="20"/>
          <w:szCs w:val="20"/>
        </w:rPr>
        <w:t>the manufacturing process and purchase of additional raw materials.</w:t>
      </w:r>
    </w:p>
    <w:p w14:paraId="6A88C089" w14:textId="27610D04" w:rsidR="00C22FB2" w:rsidRDefault="00F1124B" w:rsidP="000B151E">
      <w:pPr>
        <w:spacing w:before="240"/>
        <w:ind w:left="1260"/>
        <w:jc w:val="both"/>
        <w:rPr>
          <w:sz w:val="20"/>
          <w:szCs w:val="20"/>
        </w:rPr>
      </w:pPr>
      <w:r>
        <w:rPr>
          <w:b/>
          <w:bCs/>
          <w:sz w:val="20"/>
          <w:szCs w:val="20"/>
        </w:rPr>
        <w:lastRenderedPageBreak/>
        <w:t xml:space="preserve">Decision </w:t>
      </w:r>
      <w:r>
        <w:rPr>
          <w:sz w:val="20"/>
          <w:szCs w:val="20"/>
        </w:rPr>
        <w:t>–</w:t>
      </w:r>
      <w:r w:rsidR="00C22FB2">
        <w:rPr>
          <w:sz w:val="20"/>
          <w:szCs w:val="20"/>
        </w:rPr>
        <w:t xml:space="preserve"> CTC will go forward with manufacturing a second scissors with handle </w:t>
      </w:r>
      <w:r>
        <w:rPr>
          <w:sz w:val="20"/>
          <w:szCs w:val="20"/>
        </w:rPr>
        <w:t>grips.</w:t>
      </w:r>
    </w:p>
    <w:p w14:paraId="68775CB2" w14:textId="58AE0A6A" w:rsidR="00B72C1F" w:rsidRDefault="00B72C1F" w:rsidP="000B151E">
      <w:pPr>
        <w:spacing w:before="240"/>
        <w:ind w:left="1260" w:hanging="1260"/>
        <w:jc w:val="both"/>
        <w:rPr>
          <w:sz w:val="20"/>
          <w:szCs w:val="20"/>
        </w:rPr>
      </w:pPr>
      <w:r w:rsidRPr="00B72C1F">
        <w:rPr>
          <w:b/>
          <w:bCs/>
          <w:sz w:val="20"/>
          <w:szCs w:val="20"/>
        </w:rPr>
        <w:t xml:space="preserve">Customer </w:t>
      </w:r>
      <w:r w:rsidR="00D10111">
        <w:rPr>
          <w:b/>
          <w:bCs/>
          <w:sz w:val="20"/>
          <w:szCs w:val="20"/>
        </w:rPr>
        <w:t>E</w:t>
      </w:r>
      <w:r w:rsidR="00D10111">
        <w:rPr>
          <w:sz w:val="20"/>
          <w:szCs w:val="20"/>
        </w:rPr>
        <w:tab/>
        <w:t xml:space="preserve">There can be many reasons for the </w:t>
      </w:r>
      <w:r w:rsidR="009E4002">
        <w:rPr>
          <w:sz w:val="20"/>
          <w:szCs w:val="20"/>
        </w:rPr>
        <w:t xml:space="preserve">decreased demand from 150 units to 50 units by </w:t>
      </w:r>
      <w:r w:rsidR="009E4002" w:rsidRPr="00BB1DF8">
        <w:rPr>
          <w:b/>
          <w:i/>
          <w:iCs/>
          <w:sz w:val="20"/>
          <w:szCs w:val="20"/>
        </w:rPr>
        <w:t>E</w:t>
      </w:r>
      <w:r w:rsidR="009E4002">
        <w:rPr>
          <w:sz w:val="20"/>
          <w:szCs w:val="20"/>
        </w:rPr>
        <w:t xml:space="preserve"> (at 150 units this represents 15% of CTC </w:t>
      </w:r>
      <w:r w:rsidR="00043464">
        <w:rPr>
          <w:sz w:val="20"/>
          <w:szCs w:val="20"/>
        </w:rPr>
        <w:t xml:space="preserve">unit </w:t>
      </w:r>
      <w:r w:rsidR="009E4002">
        <w:rPr>
          <w:sz w:val="20"/>
          <w:szCs w:val="20"/>
        </w:rPr>
        <w:t>sales).</w:t>
      </w:r>
      <w:r w:rsidR="00043464">
        <w:rPr>
          <w:sz w:val="20"/>
          <w:szCs w:val="20"/>
        </w:rPr>
        <w:t xml:space="preserve"> Reasons include</w:t>
      </w:r>
      <w:r w:rsidR="00C919CE">
        <w:rPr>
          <w:sz w:val="20"/>
          <w:szCs w:val="20"/>
        </w:rPr>
        <w:t xml:space="preserve"> </w:t>
      </w:r>
      <w:r w:rsidR="006162E5">
        <w:rPr>
          <w:sz w:val="20"/>
          <w:szCs w:val="20"/>
        </w:rPr>
        <w:t xml:space="preserve">decrease in market size in </w:t>
      </w:r>
      <w:r w:rsidR="006162E5" w:rsidRPr="00BB1DF8">
        <w:rPr>
          <w:b/>
          <w:i/>
          <w:sz w:val="20"/>
          <w:szCs w:val="20"/>
        </w:rPr>
        <w:t>E’s</w:t>
      </w:r>
      <w:r w:rsidR="006162E5">
        <w:rPr>
          <w:sz w:val="20"/>
          <w:szCs w:val="20"/>
        </w:rPr>
        <w:t xml:space="preserve"> region</w:t>
      </w:r>
      <w:r w:rsidR="00D35C91">
        <w:rPr>
          <w:sz w:val="20"/>
          <w:szCs w:val="20"/>
        </w:rPr>
        <w:t xml:space="preserve">, new competitors of </w:t>
      </w:r>
      <w:r w:rsidR="00D35C91" w:rsidRPr="00BB1DF8">
        <w:rPr>
          <w:b/>
          <w:i/>
          <w:sz w:val="20"/>
          <w:szCs w:val="20"/>
        </w:rPr>
        <w:t xml:space="preserve">E </w:t>
      </w:r>
      <w:r w:rsidR="00D35C91">
        <w:rPr>
          <w:sz w:val="20"/>
          <w:szCs w:val="20"/>
        </w:rPr>
        <w:t>entering the region</w:t>
      </w:r>
      <w:r w:rsidR="005C6AFF">
        <w:rPr>
          <w:sz w:val="20"/>
          <w:szCs w:val="20"/>
        </w:rPr>
        <w:t xml:space="preserve">, </w:t>
      </w:r>
      <w:r w:rsidR="00470412">
        <w:rPr>
          <w:sz w:val="20"/>
          <w:szCs w:val="20"/>
        </w:rPr>
        <w:t xml:space="preserve">and/or </w:t>
      </w:r>
      <w:r w:rsidR="005C6AFF">
        <w:rPr>
          <w:sz w:val="20"/>
          <w:szCs w:val="20"/>
        </w:rPr>
        <w:t xml:space="preserve">many other factors. </w:t>
      </w:r>
      <w:r w:rsidR="00DA3C3F">
        <w:rPr>
          <w:sz w:val="20"/>
          <w:szCs w:val="20"/>
        </w:rPr>
        <w:t>If the reason</w:t>
      </w:r>
      <w:r w:rsidR="0009386D">
        <w:rPr>
          <w:sz w:val="20"/>
          <w:szCs w:val="20"/>
        </w:rPr>
        <w:t>(s) are understood, CTC could respond by adjusting its sales, promotions, distribution</w:t>
      </w:r>
      <w:r w:rsidR="00B766B0">
        <w:rPr>
          <w:sz w:val="20"/>
          <w:szCs w:val="20"/>
        </w:rPr>
        <w:t xml:space="preserve"> strategies, etc. At a cross-functional level, however, there is not much from the SCO perspective that CTC can do.</w:t>
      </w:r>
    </w:p>
    <w:p w14:paraId="7D80854D" w14:textId="4983EC10" w:rsidR="00F1124B" w:rsidRDefault="00F1124B" w:rsidP="000B151E">
      <w:pPr>
        <w:spacing w:before="240"/>
        <w:ind w:left="1260"/>
        <w:jc w:val="both"/>
        <w:rPr>
          <w:sz w:val="20"/>
          <w:szCs w:val="20"/>
        </w:rPr>
      </w:pPr>
      <w:r>
        <w:rPr>
          <w:b/>
          <w:bCs/>
          <w:sz w:val="20"/>
          <w:szCs w:val="20"/>
        </w:rPr>
        <w:t xml:space="preserve">Decision </w:t>
      </w:r>
      <w:r>
        <w:rPr>
          <w:sz w:val="20"/>
          <w:szCs w:val="20"/>
        </w:rPr>
        <w:t xml:space="preserve">– </w:t>
      </w:r>
      <w:r w:rsidR="0056355F">
        <w:rPr>
          <w:sz w:val="20"/>
          <w:szCs w:val="20"/>
        </w:rPr>
        <w:t>Research reasons for decreased demand</w:t>
      </w:r>
      <w:r w:rsidR="0088658A">
        <w:rPr>
          <w:sz w:val="20"/>
          <w:szCs w:val="20"/>
        </w:rPr>
        <w:t xml:space="preserve"> but no immediate involvement by SCO.</w:t>
      </w:r>
    </w:p>
    <w:p w14:paraId="1EF4753D" w14:textId="56F47E8C" w:rsidR="00926937" w:rsidRDefault="00D966BE" w:rsidP="000B151E">
      <w:pPr>
        <w:spacing w:before="240"/>
        <w:ind w:left="1260" w:hanging="1260"/>
        <w:jc w:val="both"/>
        <w:rPr>
          <w:sz w:val="20"/>
          <w:szCs w:val="20"/>
        </w:rPr>
      </w:pPr>
      <w:r>
        <w:rPr>
          <w:b/>
          <w:bCs/>
          <w:sz w:val="20"/>
          <w:szCs w:val="20"/>
        </w:rPr>
        <w:t>Prospect</w:t>
      </w:r>
      <w:r w:rsidR="00926937">
        <w:rPr>
          <w:sz w:val="20"/>
          <w:szCs w:val="20"/>
        </w:rPr>
        <w:tab/>
      </w:r>
      <w:r w:rsidR="00926937" w:rsidRPr="003E7E8E">
        <w:rPr>
          <w:b/>
          <w:bCs/>
          <w:sz w:val="20"/>
          <w:szCs w:val="20"/>
        </w:rPr>
        <w:t>Sales</w:t>
      </w:r>
      <w:r w:rsidR="00926937">
        <w:rPr>
          <w:sz w:val="20"/>
          <w:szCs w:val="20"/>
        </w:rPr>
        <w:t xml:space="preserve"> </w:t>
      </w:r>
      <w:r w:rsidR="00502D7D">
        <w:rPr>
          <w:sz w:val="20"/>
          <w:szCs w:val="20"/>
        </w:rPr>
        <w:t>–</w:t>
      </w:r>
      <w:r w:rsidR="00926937">
        <w:rPr>
          <w:sz w:val="20"/>
          <w:szCs w:val="20"/>
        </w:rPr>
        <w:t xml:space="preserve"> </w:t>
      </w:r>
      <w:r>
        <w:rPr>
          <w:sz w:val="20"/>
          <w:szCs w:val="20"/>
        </w:rPr>
        <w:t>Conn</w:t>
      </w:r>
      <w:r w:rsidR="00502D7D">
        <w:rPr>
          <w:sz w:val="20"/>
          <w:szCs w:val="20"/>
        </w:rPr>
        <w:t>ie’s is a big-box retailer, that operates in all four regions, and is interested in purchasing 400 units of CTC’s current scissors but at a 5% discount</w:t>
      </w:r>
      <w:r w:rsidR="005078BB">
        <w:rPr>
          <w:sz w:val="20"/>
          <w:szCs w:val="20"/>
        </w:rPr>
        <w:t xml:space="preserve"> – </w:t>
      </w:r>
      <w:r w:rsidR="005D113B">
        <w:rPr>
          <w:sz w:val="20"/>
          <w:szCs w:val="20"/>
        </w:rPr>
        <w:t xml:space="preserve">keep in mind that </w:t>
      </w:r>
      <w:r w:rsidR="005078BB">
        <w:rPr>
          <w:sz w:val="20"/>
          <w:szCs w:val="20"/>
        </w:rPr>
        <w:t>the high volume may compensate for th</w:t>
      </w:r>
      <w:r w:rsidR="005D113B">
        <w:rPr>
          <w:sz w:val="20"/>
          <w:szCs w:val="20"/>
        </w:rPr>
        <w:t xml:space="preserve">is </w:t>
      </w:r>
      <w:r w:rsidR="005078BB">
        <w:rPr>
          <w:sz w:val="20"/>
          <w:szCs w:val="20"/>
        </w:rPr>
        <w:t>discount</w:t>
      </w:r>
      <w:r w:rsidR="00502D7D">
        <w:rPr>
          <w:sz w:val="20"/>
          <w:szCs w:val="20"/>
        </w:rPr>
        <w:t xml:space="preserve">. Connie’s is also interested in scissors with </w:t>
      </w:r>
      <w:r w:rsidR="005D113B">
        <w:rPr>
          <w:sz w:val="20"/>
          <w:szCs w:val="20"/>
        </w:rPr>
        <w:t>decorative</w:t>
      </w:r>
      <w:r w:rsidR="00502D7D">
        <w:rPr>
          <w:sz w:val="20"/>
          <w:szCs w:val="20"/>
        </w:rPr>
        <w:t xml:space="preserve"> blades used in a </w:t>
      </w:r>
      <w:r w:rsidR="005D113B">
        <w:rPr>
          <w:sz w:val="20"/>
          <w:szCs w:val="20"/>
        </w:rPr>
        <w:t xml:space="preserve">much </w:t>
      </w:r>
      <w:r w:rsidR="00502D7D">
        <w:rPr>
          <w:sz w:val="20"/>
          <w:szCs w:val="20"/>
        </w:rPr>
        <w:t>smaller crafts market.</w:t>
      </w:r>
      <w:r w:rsidR="00926937">
        <w:rPr>
          <w:sz w:val="20"/>
          <w:szCs w:val="20"/>
        </w:rPr>
        <w:t xml:space="preserve"> </w:t>
      </w:r>
      <w:r w:rsidR="00F934BB">
        <w:rPr>
          <w:sz w:val="20"/>
          <w:szCs w:val="20"/>
        </w:rPr>
        <w:t xml:space="preserve">With </w:t>
      </w:r>
      <w:r w:rsidR="005D113B" w:rsidRPr="005D113B">
        <w:rPr>
          <w:b/>
          <w:bCs/>
          <w:i/>
          <w:iCs/>
          <w:sz w:val="20"/>
          <w:szCs w:val="20"/>
        </w:rPr>
        <w:t>E’s</w:t>
      </w:r>
      <w:r w:rsidR="005D113B">
        <w:rPr>
          <w:sz w:val="20"/>
          <w:szCs w:val="20"/>
        </w:rPr>
        <w:t xml:space="preserve"> order cut</w:t>
      </w:r>
      <w:r w:rsidR="00F934BB">
        <w:rPr>
          <w:sz w:val="20"/>
          <w:szCs w:val="20"/>
        </w:rPr>
        <w:t xml:space="preserve">, picking up Connie’s business </w:t>
      </w:r>
      <w:r w:rsidR="00BB1DF8">
        <w:rPr>
          <w:sz w:val="20"/>
          <w:szCs w:val="20"/>
        </w:rPr>
        <w:t xml:space="preserve">will </w:t>
      </w:r>
      <w:r w:rsidR="005D113B">
        <w:rPr>
          <w:sz w:val="20"/>
          <w:szCs w:val="20"/>
        </w:rPr>
        <w:t>help to</w:t>
      </w:r>
      <w:r w:rsidR="005E59BD">
        <w:rPr>
          <w:sz w:val="20"/>
          <w:szCs w:val="20"/>
        </w:rPr>
        <w:t xml:space="preserve"> maintain or even grow its business</w:t>
      </w:r>
      <w:r w:rsidR="000E3F80">
        <w:rPr>
          <w:sz w:val="20"/>
          <w:szCs w:val="20"/>
        </w:rPr>
        <w:t xml:space="preserve">. Although the decorative scissors are not </w:t>
      </w:r>
      <w:r w:rsidR="000B151E">
        <w:rPr>
          <w:sz w:val="20"/>
          <w:szCs w:val="20"/>
        </w:rPr>
        <w:t xml:space="preserve">required </w:t>
      </w:r>
      <w:r w:rsidR="000E3F80">
        <w:rPr>
          <w:sz w:val="20"/>
          <w:szCs w:val="20"/>
        </w:rPr>
        <w:t>for gaining their business, it would help to</w:t>
      </w:r>
      <w:r w:rsidR="00BB1DF8">
        <w:rPr>
          <w:sz w:val="20"/>
          <w:szCs w:val="20"/>
        </w:rPr>
        <w:t>wards</w:t>
      </w:r>
      <w:r w:rsidR="000E3F80">
        <w:rPr>
          <w:sz w:val="20"/>
          <w:szCs w:val="20"/>
        </w:rPr>
        <w:t xml:space="preserve"> access</w:t>
      </w:r>
      <w:r w:rsidR="00BB1DF8">
        <w:rPr>
          <w:sz w:val="20"/>
          <w:szCs w:val="20"/>
        </w:rPr>
        <w:t>ing</w:t>
      </w:r>
      <w:r w:rsidR="000E3F80">
        <w:rPr>
          <w:sz w:val="20"/>
          <w:szCs w:val="20"/>
        </w:rPr>
        <w:t xml:space="preserve"> customers in new </w:t>
      </w:r>
      <w:r w:rsidR="00BB1DF8">
        <w:rPr>
          <w:sz w:val="20"/>
          <w:szCs w:val="20"/>
        </w:rPr>
        <w:t>segments and reducing</w:t>
      </w:r>
      <w:r w:rsidR="00625BD7">
        <w:rPr>
          <w:sz w:val="20"/>
          <w:szCs w:val="20"/>
        </w:rPr>
        <w:t xml:space="preserve"> the number of suppliers on whom </w:t>
      </w:r>
      <w:r w:rsidR="000E3F80">
        <w:rPr>
          <w:sz w:val="20"/>
          <w:szCs w:val="20"/>
        </w:rPr>
        <w:t>Connie’s rel</w:t>
      </w:r>
      <w:r w:rsidR="00625BD7">
        <w:rPr>
          <w:sz w:val="20"/>
          <w:szCs w:val="20"/>
        </w:rPr>
        <w:t>ies</w:t>
      </w:r>
      <w:r w:rsidR="0060442E">
        <w:rPr>
          <w:sz w:val="20"/>
          <w:szCs w:val="20"/>
        </w:rPr>
        <w:t>.</w:t>
      </w:r>
      <w:r w:rsidR="0066741C">
        <w:rPr>
          <w:rStyle w:val="EndnoteReference"/>
          <w:sz w:val="20"/>
          <w:szCs w:val="20"/>
        </w:rPr>
        <w:endnoteReference w:id="19"/>
      </w:r>
    </w:p>
    <w:p w14:paraId="1462CC42" w14:textId="320D69B1" w:rsidR="0060442E" w:rsidRDefault="0060442E" w:rsidP="000B151E">
      <w:pPr>
        <w:spacing w:before="240"/>
        <w:ind w:left="1260"/>
        <w:jc w:val="both"/>
        <w:rPr>
          <w:sz w:val="20"/>
          <w:szCs w:val="20"/>
        </w:rPr>
      </w:pPr>
      <w:r>
        <w:rPr>
          <w:b/>
          <w:bCs/>
          <w:sz w:val="20"/>
          <w:szCs w:val="20"/>
        </w:rPr>
        <w:t>Marketing</w:t>
      </w:r>
      <w:r>
        <w:rPr>
          <w:sz w:val="20"/>
          <w:szCs w:val="20"/>
        </w:rPr>
        <w:t xml:space="preserve"> – if there is a way to reduce manufacturing costs</w:t>
      </w:r>
      <w:r w:rsidR="00A87B5A">
        <w:rPr>
          <w:sz w:val="20"/>
          <w:szCs w:val="20"/>
        </w:rPr>
        <w:t xml:space="preserve"> to offset the price discount </w:t>
      </w:r>
      <w:r w:rsidR="00A87B5A" w:rsidRPr="00A87B5A">
        <w:rPr>
          <w:b/>
          <w:bCs/>
          <w:sz w:val="20"/>
          <w:szCs w:val="20"/>
        </w:rPr>
        <w:t>without</w:t>
      </w:r>
      <w:r w:rsidR="00A87B5A">
        <w:rPr>
          <w:sz w:val="20"/>
          <w:szCs w:val="20"/>
        </w:rPr>
        <w:t xml:space="preserve"> sacrifi</w:t>
      </w:r>
      <w:r w:rsidR="00A97995">
        <w:rPr>
          <w:sz w:val="20"/>
          <w:szCs w:val="20"/>
        </w:rPr>
        <w:t xml:space="preserve">cing product attributes and quality, it would be a potential avenue for gaining market </w:t>
      </w:r>
      <w:r w:rsidR="00AB6299">
        <w:rPr>
          <w:sz w:val="20"/>
          <w:szCs w:val="20"/>
        </w:rPr>
        <w:t>share that CTC may not reach through its current distribution network.</w:t>
      </w:r>
      <w:r w:rsidR="005B5011">
        <w:rPr>
          <w:sz w:val="20"/>
          <w:szCs w:val="20"/>
        </w:rPr>
        <w:t xml:space="preserve"> In terms </w:t>
      </w:r>
      <w:r w:rsidR="000B151E">
        <w:rPr>
          <w:sz w:val="20"/>
          <w:szCs w:val="20"/>
        </w:rPr>
        <w:t>decorative</w:t>
      </w:r>
      <w:r w:rsidR="005B5011">
        <w:rPr>
          <w:sz w:val="20"/>
          <w:szCs w:val="20"/>
        </w:rPr>
        <w:t xml:space="preserve"> scissors, </w:t>
      </w:r>
      <w:r w:rsidR="00301228">
        <w:rPr>
          <w:sz w:val="20"/>
          <w:szCs w:val="20"/>
        </w:rPr>
        <w:t xml:space="preserve">this product </w:t>
      </w:r>
      <w:r w:rsidR="005D113B">
        <w:rPr>
          <w:sz w:val="20"/>
          <w:szCs w:val="20"/>
        </w:rPr>
        <w:t xml:space="preserve">variation </w:t>
      </w:r>
      <w:r w:rsidR="00301228">
        <w:rPr>
          <w:sz w:val="20"/>
          <w:szCs w:val="20"/>
        </w:rPr>
        <w:t>appeals to a much smaller</w:t>
      </w:r>
      <w:r w:rsidR="005D113B">
        <w:rPr>
          <w:sz w:val="20"/>
          <w:szCs w:val="20"/>
        </w:rPr>
        <w:t xml:space="preserve"> niche market that CTC does not currently understand well. Without this </w:t>
      </w:r>
      <w:r w:rsidR="000B151E">
        <w:rPr>
          <w:sz w:val="20"/>
          <w:szCs w:val="20"/>
        </w:rPr>
        <w:t>understanding</w:t>
      </w:r>
      <w:r w:rsidR="005D113B">
        <w:rPr>
          <w:sz w:val="20"/>
          <w:szCs w:val="20"/>
        </w:rPr>
        <w:t>, it does</w:t>
      </w:r>
      <w:r w:rsidR="000B151E">
        <w:rPr>
          <w:sz w:val="20"/>
          <w:szCs w:val="20"/>
        </w:rPr>
        <w:t xml:space="preserve"> not</w:t>
      </w:r>
      <w:r w:rsidR="00413836">
        <w:rPr>
          <w:sz w:val="20"/>
          <w:szCs w:val="20"/>
        </w:rPr>
        <w:t xml:space="preserve"> </w:t>
      </w:r>
      <w:r w:rsidR="005D113B">
        <w:rPr>
          <w:sz w:val="20"/>
          <w:szCs w:val="20"/>
        </w:rPr>
        <w:t xml:space="preserve">make business sense to devote and/or divert resources towards </w:t>
      </w:r>
      <w:r w:rsidR="000B151E">
        <w:rPr>
          <w:sz w:val="20"/>
          <w:szCs w:val="20"/>
        </w:rPr>
        <w:t>this variant especially</w:t>
      </w:r>
      <w:r w:rsidR="005D113B">
        <w:rPr>
          <w:sz w:val="20"/>
          <w:szCs w:val="20"/>
        </w:rPr>
        <w:t xml:space="preserve"> given that the target market segment does not align with the overall company or marketing strategy.</w:t>
      </w:r>
    </w:p>
    <w:p w14:paraId="6AF648F5" w14:textId="76988C36" w:rsidR="005D113B" w:rsidRDefault="005D113B" w:rsidP="000B151E">
      <w:pPr>
        <w:spacing w:before="240"/>
        <w:ind w:left="1260"/>
        <w:jc w:val="both"/>
        <w:rPr>
          <w:sz w:val="20"/>
          <w:szCs w:val="20"/>
        </w:rPr>
      </w:pPr>
      <w:r>
        <w:rPr>
          <w:b/>
          <w:bCs/>
          <w:sz w:val="20"/>
          <w:szCs w:val="20"/>
        </w:rPr>
        <w:t>Product Development</w:t>
      </w:r>
      <w:r>
        <w:rPr>
          <w:sz w:val="20"/>
          <w:szCs w:val="20"/>
        </w:rPr>
        <w:t xml:space="preserve"> – </w:t>
      </w:r>
      <w:r w:rsidR="000B151E">
        <w:rPr>
          <w:sz w:val="20"/>
          <w:szCs w:val="20"/>
        </w:rPr>
        <w:t>initial feasibility testing suggests that decorative scissors would require substantial product modifications. Also given the size of Connie’s traditional scissors order and the addition of the new grip handle scissors, CTC may not have manufacturing capacity to produce a third variant. It may be too much innovation to manage all at once. Although certainly not impossible, given the time required to bring decorative scissors to market may make adding the variant too much to handle at this time.</w:t>
      </w:r>
    </w:p>
    <w:p w14:paraId="11F05076" w14:textId="768E125A" w:rsidR="00F038F1" w:rsidRDefault="00F038F1" w:rsidP="00F038F1">
      <w:pPr>
        <w:spacing w:before="240"/>
        <w:ind w:left="1260"/>
        <w:jc w:val="both"/>
        <w:rPr>
          <w:sz w:val="20"/>
          <w:szCs w:val="20"/>
        </w:rPr>
      </w:pPr>
      <w:r>
        <w:rPr>
          <w:b/>
          <w:bCs/>
          <w:sz w:val="20"/>
          <w:szCs w:val="20"/>
        </w:rPr>
        <w:t xml:space="preserve">Decision </w:t>
      </w:r>
      <w:r>
        <w:rPr>
          <w:sz w:val="20"/>
          <w:szCs w:val="20"/>
        </w:rPr>
        <w:t>– CTC will not pursue adding decorative scissors to its product mix. However, CTC will continue researching ways to cut manufacturing costs to compensate for Connie’s pricing discount.</w:t>
      </w:r>
    </w:p>
    <w:p w14:paraId="1D894F54" w14:textId="68B46BD1" w:rsidR="008874FA" w:rsidRPr="008874FA" w:rsidRDefault="008874FA" w:rsidP="00926937">
      <w:pPr>
        <w:spacing w:before="240"/>
        <w:rPr>
          <w:sz w:val="20"/>
          <w:szCs w:val="20"/>
        </w:rPr>
      </w:pPr>
      <w:r>
        <w:rPr>
          <w:b/>
          <w:bCs/>
          <w:sz w:val="20"/>
          <w:szCs w:val="20"/>
        </w:rPr>
        <w:t>In summary –</w:t>
      </w:r>
      <w:r>
        <w:rPr>
          <w:sz w:val="20"/>
          <w:szCs w:val="20"/>
        </w:rPr>
        <w:t xml:space="preserve"> what are the implications of these decisions on the SCO function?</w:t>
      </w:r>
      <w:r w:rsidR="00413836">
        <w:rPr>
          <w:sz w:val="20"/>
          <w:szCs w:val="20"/>
        </w:rPr>
        <w:t xml:space="preserve"> </w:t>
      </w:r>
    </w:p>
    <w:sectPr w:rsidR="008874FA" w:rsidRPr="008874FA" w:rsidSect="00D86061">
      <w:endnotePr>
        <w:numFmt w:val="decimal"/>
      </w:endnotePr>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0B62F" w14:textId="77777777" w:rsidR="0048123F" w:rsidRDefault="0048123F" w:rsidP="0068340D">
      <w:pPr>
        <w:spacing w:after="0" w:line="240" w:lineRule="auto"/>
      </w:pPr>
      <w:r>
        <w:separator/>
      </w:r>
    </w:p>
  </w:endnote>
  <w:endnote w:type="continuationSeparator" w:id="0">
    <w:p w14:paraId="63D03913" w14:textId="77777777" w:rsidR="0048123F" w:rsidRDefault="0048123F" w:rsidP="0068340D">
      <w:pPr>
        <w:spacing w:after="0" w:line="240" w:lineRule="auto"/>
      </w:pPr>
      <w:r>
        <w:continuationSeparator/>
      </w:r>
    </w:p>
  </w:endnote>
  <w:endnote w:id="1">
    <w:p w14:paraId="50E5DA3D" w14:textId="01B74DF9" w:rsidR="008E435E" w:rsidRDefault="008E435E" w:rsidP="006F212D">
      <w:pPr>
        <w:pStyle w:val="EndnoteText"/>
        <w:ind w:left="360" w:hanging="351"/>
        <w:jc w:val="both"/>
      </w:pPr>
      <w:r>
        <w:rPr>
          <w:rStyle w:val="EndnoteReference"/>
        </w:rPr>
        <w:endnoteRef/>
      </w:r>
      <w:r>
        <w:t xml:space="preserve"> </w:t>
      </w:r>
      <w:r w:rsidR="00AE7D25">
        <w:tab/>
      </w:r>
      <w:r w:rsidR="00842B1B">
        <w:t xml:space="preserve">Cite three recent examples of </w:t>
      </w:r>
      <w:r w:rsidR="00340216">
        <w:t>sup</w:t>
      </w:r>
      <w:r w:rsidR="00D41434">
        <w:t xml:space="preserve">ply chain disruptions in the SCI and </w:t>
      </w:r>
      <w:r w:rsidR="00340216">
        <w:t>their downstream consequences.</w:t>
      </w:r>
    </w:p>
  </w:endnote>
  <w:endnote w:id="2">
    <w:p w14:paraId="564DA502" w14:textId="6E2FC9D0" w:rsidR="0085635B" w:rsidRDefault="0085635B" w:rsidP="006F212D">
      <w:pPr>
        <w:pStyle w:val="EndnoteText"/>
        <w:ind w:left="360" w:hanging="360"/>
        <w:jc w:val="both"/>
      </w:pPr>
      <w:r>
        <w:rPr>
          <w:rStyle w:val="EndnoteReference"/>
        </w:rPr>
        <w:endnoteRef/>
      </w:r>
      <w:r>
        <w:t xml:space="preserve"> </w:t>
      </w:r>
      <w:r w:rsidR="00612C9E">
        <w:tab/>
        <w:t xml:space="preserve">Describe three situations </w:t>
      </w:r>
      <w:r w:rsidR="000E2076">
        <w:t xml:space="preserve">where </w:t>
      </w:r>
      <w:r w:rsidR="00340216">
        <w:t>SCs</w:t>
      </w:r>
      <w:r w:rsidR="00F6603D">
        <w:t xml:space="preserve"> navigated trends </w:t>
      </w:r>
      <w:r w:rsidR="00841B3C">
        <w:t>using</w:t>
      </w:r>
      <w:r w:rsidR="00F6603D">
        <w:t xml:space="preserve"> SCO </w:t>
      </w:r>
      <w:r w:rsidR="00F66D2E">
        <w:t xml:space="preserve">adaptations </w:t>
      </w:r>
      <w:r w:rsidR="000E2076">
        <w:t>to the</w:t>
      </w:r>
      <w:r w:rsidR="00F66D2E">
        <w:t>ir</w:t>
      </w:r>
      <w:r w:rsidR="000E2076">
        <w:t xml:space="preserve"> benefit. </w:t>
      </w:r>
      <w:r w:rsidR="00F66D2E">
        <w:t>D</w:t>
      </w:r>
      <w:r w:rsidR="000E2076">
        <w:t>escribe three situations</w:t>
      </w:r>
      <w:r w:rsidR="00F66D2E">
        <w:t xml:space="preserve"> where SCO adaptations, or the lack thereof, had detrimental impact.</w:t>
      </w:r>
      <w:r w:rsidR="000E2076">
        <w:t xml:space="preserve"> </w:t>
      </w:r>
    </w:p>
  </w:endnote>
  <w:endnote w:id="3">
    <w:p w14:paraId="1A6C4070" w14:textId="0A7955B9" w:rsidR="00D239C7" w:rsidRDefault="00D239C7" w:rsidP="006F212D">
      <w:pPr>
        <w:pStyle w:val="EndnoteText"/>
        <w:ind w:left="360" w:hanging="360"/>
        <w:jc w:val="both"/>
      </w:pPr>
      <w:r>
        <w:rPr>
          <w:rStyle w:val="EndnoteReference"/>
        </w:rPr>
        <w:endnoteRef/>
      </w:r>
      <w:r>
        <w:t xml:space="preserve"> </w:t>
      </w:r>
      <w:r>
        <w:tab/>
      </w:r>
      <w:r w:rsidR="005E72E8">
        <w:t>D</w:t>
      </w:r>
      <w:r>
        <w:t>escribe a company that succeeded and one that failed</w:t>
      </w:r>
      <w:r w:rsidR="005E72E8">
        <w:t xml:space="preserve"> in context of one or more of the four </w:t>
      </w:r>
      <w:r w:rsidR="00770AF9">
        <w:t>benefits of SCO.</w:t>
      </w:r>
    </w:p>
  </w:endnote>
  <w:endnote w:id="4">
    <w:p w14:paraId="113B42B7" w14:textId="77777777" w:rsidR="00A75DAB" w:rsidRDefault="00A75DAB" w:rsidP="006F212D">
      <w:pPr>
        <w:pStyle w:val="EndnoteText"/>
        <w:ind w:left="360" w:hanging="360"/>
        <w:jc w:val="both"/>
      </w:pPr>
      <w:r>
        <w:rPr>
          <w:rStyle w:val="EndnoteReference"/>
        </w:rPr>
        <w:endnoteRef/>
      </w:r>
      <w:r>
        <w:t xml:space="preserve"> </w:t>
      </w:r>
      <w:r>
        <w:tab/>
        <w:t>What factors impact customer expectations?</w:t>
      </w:r>
    </w:p>
  </w:endnote>
  <w:endnote w:id="5">
    <w:p w14:paraId="171BC93F" w14:textId="429FFD98" w:rsidR="004624A9" w:rsidRDefault="004624A9" w:rsidP="006F212D">
      <w:pPr>
        <w:pStyle w:val="EndnoteText"/>
        <w:ind w:left="360" w:hanging="360"/>
        <w:jc w:val="both"/>
      </w:pPr>
      <w:r>
        <w:rPr>
          <w:rStyle w:val="EndnoteReference"/>
        </w:rPr>
        <w:endnoteRef/>
      </w:r>
      <w:r>
        <w:t xml:space="preserve"> </w:t>
      </w:r>
      <w:r w:rsidR="00B854CA">
        <w:tab/>
        <w:t>Is there a correlation between size of a company and its effectiveness in interdepartmental collaboration?</w:t>
      </w:r>
      <w:r w:rsidR="00BB64E4">
        <w:t xml:space="preserve"> Is there a way to gauge how good a company </w:t>
      </w:r>
      <w:r w:rsidR="006C7F5C">
        <w:t xml:space="preserve">is </w:t>
      </w:r>
      <w:r w:rsidR="00415D95">
        <w:t>with regards to</w:t>
      </w:r>
      <w:r w:rsidR="00BB64E4">
        <w:t xml:space="preserve"> driving interdepartmental collaboration?</w:t>
      </w:r>
    </w:p>
  </w:endnote>
  <w:endnote w:id="6">
    <w:p w14:paraId="5D051AF0" w14:textId="249F9D66" w:rsidR="00C95C70" w:rsidRDefault="00C95C70" w:rsidP="006F212D">
      <w:pPr>
        <w:pStyle w:val="EndnoteText"/>
        <w:ind w:left="360" w:hanging="360"/>
        <w:jc w:val="both"/>
      </w:pPr>
      <w:r>
        <w:rPr>
          <w:rStyle w:val="EndnoteReference"/>
        </w:rPr>
        <w:endnoteRef/>
      </w:r>
      <w:r>
        <w:t xml:space="preserve"> </w:t>
      </w:r>
      <w:r>
        <w:tab/>
        <w:t xml:space="preserve">Discuss </w:t>
      </w:r>
      <w:r w:rsidR="00415D95">
        <w:t>how</w:t>
      </w:r>
      <w:r>
        <w:t xml:space="preserve"> three </w:t>
      </w:r>
      <w:r w:rsidR="00C90048">
        <w:t xml:space="preserve">different </w:t>
      </w:r>
      <w:r>
        <w:t xml:space="preserve">SCs </w:t>
      </w:r>
      <w:r w:rsidR="00C90048">
        <w:t>assess</w:t>
      </w:r>
      <w:r>
        <w:t xml:space="preserve"> customer needs, business goals, competiti</w:t>
      </w:r>
      <w:r w:rsidR="00C90048">
        <w:t>on</w:t>
      </w:r>
      <w:r>
        <w:t>, and product differentiation.</w:t>
      </w:r>
    </w:p>
  </w:endnote>
  <w:endnote w:id="7">
    <w:p w14:paraId="6685CDBD" w14:textId="77777777" w:rsidR="004D5EA4" w:rsidRDefault="004D5EA4" w:rsidP="006F212D">
      <w:pPr>
        <w:pStyle w:val="EndnoteText"/>
        <w:ind w:left="360" w:hanging="360"/>
        <w:jc w:val="both"/>
      </w:pPr>
      <w:r>
        <w:rPr>
          <w:rStyle w:val="EndnoteReference"/>
        </w:rPr>
        <w:endnoteRef/>
      </w:r>
      <w:r>
        <w:t xml:space="preserve"> </w:t>
      </w:r>
      <w:r>
        <w:tab/>
        <w:t>Describe three specific planning scenarios in the SCI. What methods do SCs use to predict and plan unit demand?</w:t>
      </w:r>
    </w:p>
  </w:endnote>
  <w:endnote w:id="8">
    <w:p w14:paraId="1833734A" w14:textId="16023AC5" w:rsidR="004B7F25" w:rsidRDefault="004B7F25" w:rsidP="006F212D">
      <w:pPr>
        <w:pStyle w:val="EndnoteText"/>
        <w:ind w:left="360" w:hanging="360"/>
        <w:jc w:val="both"/>
      </w:pPr>
      <w:r>
        <w:rPr>
          <w:rStyle w:val="EndnoteReference"/>
        </w:rPr>
        <w:endnoteRef/>
      </w:r>
      <w:r>
        <w:t xml:space="preserve"> </w:t>
      </w:r>
      <w:r w:rsidR="006F2272">
        <w:tab/>
      </w:r>
      <w:r w:rsidR="000B0AED">
        <w:t>D</w:t>
      </w:r>
      <w:r w:rsidR="00862FB1">
        <w:t xml:space="preserve">iscuss the </w:t>
      </w:r>
      <w:r w:rsidR="006F2272">
        <w:t>sourc</w:t>
      </w:r>
      <w:r w:rsidR="00862FB1">
        <w:t>ing</w:t>
      </w:r>
      <w:r w:rsidR="006F2272">
        <w:t xml:space="preserve"> </w:t>
      </w:r>
      <w:r w:rsidR="00862FB1">
        <w:t xml:space="preserve">for each </w:t>
      </w:r>
      <w:r w:rsidR="00A03FE1">
        <w:t>stage</w:t>
      </w:r>
      <w:r w:rsidR="00862FB1">
        <w:t xml:space="preserve"> in </w:t>
      </w:r>
      <w:r w:rsidR="00A03FE1">
        <w:t>s</w:t>
      </w:r>
      <w:r w:rsidR="00862FB1">
        <w:t xml:space="preserve">emiconductor </w:t>
      </w:r>
      <w:r w:rsidR="00A552FE">
        <w:t>BE-M and FE-M.</w:t>
      </w:r>
      <w:r w:rsidR="006F2272">
        <w:t xml:space="preserve"> </w:t>
      </w:r>
    </w:p>
  </w:endnote>
  <w:endnote w:id="9">
    <w:p w14:paraId="3E3387A0" w14:textId="6787BEAD" w:rsidR="008C2F75" w:rsidRDefault="008C2F75" w:rsidP="006F212D">
      <w:pPr>
        <w:pStyle w:val="EndnoteText"/>
        <w:ind w:left="360" w:hanging="360"/>
        <w:jc w:val="both"/>
      </w:pPr>
      <w:r>
        <w:rPr>
          <w:rStyle w:val="EndnoteReference"/>
        </w:rPr>
        <w:endnoteRef/>
      </w:r>
      <w:r>
        <w:t xml:space="preserve"> </w:t>
      </w:r>
      <w:r>
        <w:tab/>
      </w:r>
      <w:r w:rsidR="00A03FE1">
        <w:t xml:space="preserve">Describe how </w:t>
      </w:r>
      <w:r w:rsidR="00C90048">
        <w:t>SCs</w:t>
      </w:r>
      <w:r w:rsidR="00AD3487">
        <w:t xml:space="preserve"> monitor and try to improve manufacturing parameters in BE-M and FE-M.</w:t>
      </w:r>
    </w:p>
  </w:endnote>
  <w:endnote w:id="10">
    <w:p w14:paraId="69B4064D" w14:textId="333B71E9" w:rsidR="00AF7913" w:rsidRDefault="00C90048" w:rsidP="006F212D">
      <w:pPr>
        <w:pStyle w:val="EndnoteText"/>
        <w:ind w:left="360" w:hanging="360"/>
        <w:jc w:val="both"/>
      </w:pPr>
      <w:r>
        <w:rPr>
          <w:rStyle w:val="EndnoteReference"/>
        </w:rPr>
        <w:endnoteRef/>
      </w:r>
      <w:r>
        <w:t xml:space="preserve"> </w:t>
      </w:r>
      <w:r>
        <w:tab/>
        <w:t>What kinds of quality management systems do SCs use and how do these systems impact customer expectations, customer fulfilment</w:t>
      </w:r>
      <w:r w:rsidR="00BA7A42">
        <w:t>,</w:t>
      </w:r>
      <w:r>
        <w:t xml:space="preserve"> and the SCs own profitability?</w:t>
      </w:r>
    </w:p>
  </w:endnote>
  <w:endnote w:id="11">
    <w:p w14:paraId="7DB3E4BE" w14:textId="228D5A19" w:rsidR="00AF7913" w:rsidRDefault="00AF7913" w:rsidP="006F212D">
      <w:pPr>
        <w:pStyle w:val="EndnoteText"/>
        <w:ind w:left="360" w:hanging="360"/>
        <w:jc w:val="both"/>
      </w:pPr>
      <w:r>
        <w:rPr>
          <w:rStyle w:val="EndnoteReference"/>
        </w:rPr>
        <w:endnoteRef/>
      </w:r>
      <w:r>
        <w:t xml:space="preserve"> </w:t>
      </w:r>
      <w:r>
        <w:tab/>
        <w:t>Describe the nature of SCI distribution networks across all stages of the SCVC.</w:t>
      </w:r>
    </w:p>
  </w:endnote>
  <w:endnote w:id="12">
    <w:p w14:paraId="64935085" w14:textId="68BE323F" w:rsidR="00AF7913" w:rsidRDefault="00AF7913" w:rsidP="006F212D">
      <w:pPr>
        <w:pStyle w:val="EndnoteText"/>
        <w:ind w:left="360" w:hanging="360"/>
        <w:jc w:val="both"/>
      </w:pPr>
      <w:r>
        <w:rPr>
          <w:rStyle w:val="EndnoteReference"/>
        </w:rPr>
        <w:endnoteRef/>
      </w:r>
      <w:r>
        <w:t xml:space="preserve"> </w:t>
      </w:r>
      <w:r>
        <w:tab/>
      </w:r>
      <w:r w:rsidR="00BA7A42">
        <w:t>How do SCs optimize SCO given the</w:t>
      </w:r>
      <w:r>
        <w:t xml:space="preserve"> many </w:t>
      </w:r>
      <w:r w:rsidR="00BA7A42">
        <w:t>end-customers that exist between SCVC</w:t>
      </w:r>
      <w:r w:rsidR="008048D4">
        <w:t xml:space="preserve"> layers</w:t>
      </w:r>
      <w:r>
        <w:t>?</w:t>
      </w:r>
    </w:p>
  </w:endnote>
  <w:endnote w:id="13">
    <w:p w14:paraId="07AE2300" w14:textId="75C210FC" w:rsidR="00AF7913" w:rsidRDefault="00AF7913" w:rsidP="006F212D">
      <w:pPr>
        <w:pStyle w:val="EndnoteText"/>
        <w:ind w:left="360" w:hanging="360"/>
        <w:jc w:val="both"/>
      </w:pPr>
      <w:r>
        <w:rPr>
          <w:rStyle w:val="EndnoteReference"/>
        </w:rPr>
        <w:endnoteRef/>
      </w:r>
      <w:r>
        <w:t xml:space="preserve"> </w:t>
      </w:r>
      <w:r>
        <w:tab/>
        <w:t>Discuss three instances where SCs and the SCI as a whole had to pivot</w:t>
      </w:r>
      <w:r w:rsidR="00EA4B77">
        <w:t xml:space="preserve"> their</w:t>
      </w:r>
      <w:r>
        <w:t xml:space="preserve"> </w:t>
      </w:r>
      <w:r w:rsidR="00EA4B77">
        <w:t>SCO</w:t>
      </w:r>
      <w:r>
        <w:t xml:space="preserve">. What are the challenges involved in performing these pivots given the complexity of </w:t>
      </w:r>
      <w:r w:rsidR="00AF6C1C">
        <w:t>their</w:t>
      </w:r>
      <w:r>
        <w:t xml:space="preserve"> SCO?</w:t>
      </w:r>
    </w:p>
  </w:endnote>
  <w:endnote w:id="14">
    <w:p w14:paraId="1A67187D" w14:textId="7AF243E3" w:rsidR="00CE111D" w:rsidRDefault="00CE111D" w:rsidP="006F212D">
      <w:pPr>
        <w:pStyle w:val="EndnoteText"/>
        <w:ind w:left="360" w:hanging="360"/>
        <w:jc w:val="both"/>
      </w:pPr>
      <w:r>
        <w:rPr>
          <w:rStyle w:val="EndnoteReference"/>
        </w:rPr>
        <w:endnoteRef/>
      </w:r>
      <w:r>
        <w:t xml:space="preserve"> </w:t>
      </w:r>
      <w:r w:rsidR="00B3632E">
        <w:tab/>
        <w:t xml:space="preserve">For every SC, create a matrix that </w:t>
      </w:r>
      <w:r w:rsidR="007945AC">
        <w:t xml:space="preserve">outlines the SC’s background, </w:t>
      </w:r>
      <w:r w:rsidR="00AC146C">
        <w:t xml:space="preserve">product mix (sorted in some meaningful way), </w:t>
      </w:r>
      <w:r w:rsidR="00B92A2D">
        <w:t>customers, consumer trends</w:t>
      </w:r>
      <w:r w:rsidR="00702F7A">
        <w:t xml:space="preserve"> (consumer voice)</w:t>
      </w:r>
      <w:r w:rsidR="00B92A2D">
        <w:t>,</w:t>
      </w:r>
      <w:r w:rsidR="00F7321A">
        <w:t xml:space="preserve"> how current product mix matches current customers and some </w:t>
      </w:r>
      <w:r w:rsidR="004219C3">
        <w:t>assessment of evolution and matching of product / consumer trends</w:t>
      </w:r>
      <w:r w:rsidR="00AF36B5">
        <w:t xml:space="preserve"> (meaningful insights)</w:t>
      </w:r>
      <w:r w:rsidR="004219C3">
        <w:t>,</w:t>
      </w:r>
      <w:r w:rsidR="000D0360">
        <w:t xml:space="preserve"> </w:t>
      </w:r>
      <w:r w:rsidR="00916037">
        <w:t>response function of differen</w:t>
      </w:r>
      <w:r w:rsidR="00A5351C">
        <w:t>t company divisions (focusing on</w:t>
      </w:r>
      <w:r w:rsidR="00916037">
        <w:t xml:space="preserve"> SCO) to keep up with</w:t>
      </w:r>
      <w:r w:rsidR="00A5351C">
        <w:t xml:space="preserve"> or close gaps between product and</w:t>
      </w:r>
      <w:r w:rsidR="00916037">
        <w:t xml:space="preserve"> consumer</w:t>
      </w:r>
      <w:r w:rsidR="00AF36B5">
        <w:t xml:space="preserve"> (organizational response)</w:t>
      </w:r>
      <w:r w:rsidR="003E0B01">
        <w:t>.</w:t>
      </w:r>
      <w:r w:rsidR="00AC146C">
        <w:t xml:space="preserve"> </w:t>
      </w:r>
    </w:p>
  </w:endnote>
  <w:endnote w:id="15">
    <w:p w14:paraId="3D10EE0E" w14:textId="273805DC" w:rsidR="00FD4D76" w:rsidRDefault="00FD4D76" w:rsidP="006F212D">
      <w:pPr>
        <w:pStyle w:val="EndnoteText"/>
        <w:ind w:left="360" w:hanging="360"/>
        <w:jc w:val="both"/>
      </w:pPr>
      <w:r>
        <w:rPr>
          <w:rStyle w:val="EndnoteReference"/>
        </w:rPr>
        <w:endnoteRef/>
      </w:r>
      <w:r>
        <w:t xml:space="preserve"> </w:t>
      </w:r>
      <w:r w:rsidR="00F66D2E">
        <w:tab/>
      </w:r>
      <w:r>
        <w:t xml:space="preserve">Can you quantify how performance correlates to the quality and </w:t>
      </w:r>
      <w:r w:rsidR="00A14080">
        <w:t>acuity of Sales and Marketing?</w:t>
      </w:r>
    </w:p>
  </w:endnote>
  <w:endnote w:id="16">
    <w:p w14:paraId="15BECD67" w14:textId="2B8C913F" w:rsidR="00951F5D" w:rsidRDefault="00951F5D" w:rsidP="006F212D">
      <w:pPr>
        <w:pStyle w:val="EndnoteText"/>
        <w:ind w:left="360" w:hanging="360"/>
        <w:jc w:val="both"/>
      </w:pPr>
      <w:r>
        <w:rPr>
          <w:rStyle w:val="EndnoteReference"/>
        </w:rPr>
        <w:endnoteRef/>
      </w:r>
      <w:r>
        <w:t xml:space="preserve"> </w:t>
      </w:r>
      <w:r w:rsidR="001259E1">
        <w:tab/>
        <w:t xml:space="preserve">Layer in the 4Ps into the matrix </w:t>
      </w:r>
      <w:r w:rsidR="00760C58">
        <w:t>discussed in endnote 14.</w:t>
      </w:r>
    </w:p>
  </w:endnote>
  <w:endnote w:id="17">
    <w:p w14:paraId="67C5D6A5" w14:textId="105E1214" w:rsidR="00D90780" w:rsidRDefault="00D90780" w:rsidP="006F212D">
      <w:pPr>
        <w:pStyle w:val="EndnoteText"/>
        <w:ind w:left="360" w:hanging="360"/>
        <w:jc w:val="both"/>
      </w:pPr>
      <w:r>
        <w:rPr>
          <w:rStyle w:val="EndnoteReference"/>
        </w:rPr>
        <w:endnoteRef/>
      </w:r>
      <w:r>
        <w:t xml:space="preserve"> </w:t>
      </w:r>
      <w:r>
        <w:tab/>
      </w:r>
      <w:r w:rsidR="00BB1DF8">
        <w:t>Discuss how “Stage Gate</w:t>
      </w:r>
      <w:r w:rsidR="00073C62">
        <w:t>” is applied by three different SCs.</w:t>
      </w:r>
    </w:p>
  </w:endnote>
  <w:endnote w:id="18">
    <w:p w14:paraId="1368EA55" w14:textId="77777777" w:rsidR="00BB1DF8" w:rsidRDefault="00BB1DF8" w:rsidP="00BB1DF8">
      <w:pPr>
        <w:pStyle w:val="EndnoteText"/>
        <w:ind w:left="360" w:hanging="360"/>
        <w:jc w:val="both"/>
      </w:pPr>
      <w:r>
        <w:rPr>
          <w:rStyle w:val="EndnoteReference"/>
        </w:rPr>
        <w:endnoteRef/>
      </w:r>
      <w:r>
        <w:t xml:space="preserve"> </w:t>
      </w:r>
      <w:r>
        <w:tab/>
        <w:t>How is R&amp;D and Product Development structured and configured with regards to business and product trends?</w:t>
      </w:r>
    </w:p>
  </w:endnote>
  <w:endnote w:id="19">
    <w:p w14:paraId="7807FA93" w14:textId="749D5FF3" w:rsidR="0066741C" w:rsidRDefault="0066741C" w:rsidP="006F212D">
      <w:pPr>
        <w:pStyle w:val="EndnoteText"/>
        <w:ind w:left="360" w:hanging="360"/>
        <w:jc w:val="both"/>
      </w:pPr>
      <w:r>
        <w:rPr>
          <w:rStyle w:val="EndnoteReference"/>
        </w:rPr>
        <w:endnoteRef/>
      </w:r>
      <w:r>
        <w:t xml:space="preserve"> </w:t>
      </w:r>
      <w:r w:rsidR="008956C9">
        <w:tab/>
        <w:t>Cite</w:t>
      </w:r>
      <w:r w:rsidR="00FD62DE">
        <w:t xml:space="preserve"> </w:t>
      </w:r>
      <w:r w:rsidR="008956C9">
        <w:t xml:space="preserve">examples of how SCs manage feature selection in context to consumer </w:t>
      </w:r>
      <w:r w:rsidR="00D42E90">
        <w:t>and competitor trends.</w:t>
      </w:r>
      <w:r w:rsidR="00F94E10">
        <w:t xml:space="preserve"> How does manufacturing capacity impact feature selection?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3704" w14:textId="77777777" w:rsidR="0048123F" w:rsidRDefault="0048123F" w:rsidP="0068340D">
      <w:pPr>
        <w:spacing w:after="0" w:line="240" w:lineRule="auto"/>
      </w:pPr>
      <w:r>
        <w:separator/>
      </w:r>
    </w:p>
  </w:footnote>
  <w:footnote w:type="continuationSeparator" w:id="0">
    <w:p w14:paraId="2385F23E" w14:textId="77777777" w:rsidR="0048123F" w:rsidRDefault="0048123F" w:rsidP="00683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43AC"/>
    <w:multiLevelType w:val="hybridMultilevel"/>
    <w:tmpl w:val="CEBEC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A0A98"/>
    <w:multiLevelType w:val="hybridMultilevel"/>
    <w:tmpl w:val="39F2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A2191"/>
    <w:multiLevelType w:val="hybridMultilevel"/>
    <w:tmpl w:val="F576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63B30"/>
    <w:multiLevelType w:val="hybridMultilevel"/>
    <w:tmpl w:val="A0CA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952503">
    <w:abstractNumId w:val="1"/>
  </w:num>
  <w:num w:numId="2" w16cid:durableId="1772436928">
    <w:abstractNumId w:val="0"/>
  </w:num>
  <w:num w:numId="3" w16cid:durableId="530726196">
    <w:abstractNumId w:val="3"/>
  </w:num>
  <w:num w:numId="4" w16cid:durableId="531067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71E"/>
    <w:rsid w:val="000011C1"/>
    <w:rsid w:val="00030C6C"/>
    <w:rsid w:val="00033AD3"/>
    <w:rsid w:val="00043464"/>
    <w:rsid w:val="000457AF"/>
    <w:rsid w:val="00056001"/>
    <w:rsid w:val="0005717C"/>
    <w:rsid w:val="0006492F"/>
    <w:rsid w:val="00070ABB"/>
    <w:rsid w:val="00073C62"/>
    <w:rsid w:val="00086990"/>
    <w:rsid w:val="00087581"/>
    <w:rsid w:val="0009386D"/>
    <w:rsid w:val="000961BE"/>
    <w:rsid w:val="00097D9D"/>
    <w:rsid w:val="000A3678"/>
    <w:rsid w:val="000A6740"/>
    <w:rsid w:val="000A7128"/>
    <w:rsid w:val="000A7238"/>
    <w:rsid w:val="000B0AED"/>
    <w:rsid w:val="000B151E"/>
    <w:rsid w:val="000B79DC"/>
    <w:rsid w:val="000C1D3B"/>
    <w:rsid w:val="000D0360"/>
    <w:rsid w:val="000D0CFB"/>
    <w:rsid w:val="000D2E0A"/>
    <w:rsid w:val="000D70BB"/>
    <w:rsid w:val="000E2076"/>
    <w:rsid w:val="000E2F08"/>
    <w:rsid w:val="000E3F80"/>
    <w:rsid w:val="000E5E28"/>
    <w:rsid w:val="001044A8"/>
    <w:rsid w:val="0011534E"/>
    <w:rsid w:val="00116C49"/>
    <w:rsid w:val="001235FF"/>
    <w:rsid w:val="001259E1"/>
    <w:rsid w:val="00125D4D"/>
    <w:rsid w:val="00131138"/>
    <w:rsid w:val="00131465"/>
    <w:rsid w:val="00131A40"/>
    <w:rsid w:val="00142F7E"/>
    <w:rsid w:val="00147232"/>
    <w:rsid w:val="00161E9B"/>
    <w:rsid w:val="001767B4"/>
    <w:rsid w:val="00196C4B"/>
    <w:rsid w:val="001A2890"/>
    <w:rsid w:val="001A642E"/>
    <w:rsid w:val="001B50A7"/>
    <w:rsid w:val="001D4B42"/>
    <w:rsid w:val="001E6E0E"/>
    <w:rsid w:val="001E70AD"/>
    <w:rsid w:val="001F071C"/>
    <w:rsid w:val="001F6556"/>
    <w:rsid w:val="002101B3"/>
    <w:rsid w:val="0021109A"/>
    <w:rsid w:val="00215A83"/>
    <w:rsid w:val="00217B91"/>
    <w:rsid w:val="00223EAA"/>
    <w:rsid w:val="00224ACF"/>
    <w:rsid w:val="00225DDC"/>
    <w:rsid w:val="00227D06"/>
    <w:rsid w:val="002333E4"/>
    <w:rsid w:val="002419A1"/>
    <w:rsid w:val="00243003"/>
    <w:rsid w:val="00252DE6"/>
    <w:rsid w:val="002567EB"/>
    <w:rsid w:val="00260D29"/>
    <w:rsid w:val="002638AD"/>
    <w:rsid w:val="00271FEE"/>
    <w:rsid w:val="00276FD0"/>
    <w:rsid w:val="0028347E"/>
    <w:rsid w:val="002907D0"/>
    <w:rsid w:val="00292AAA"/>
    <w:rsid w:val="00297FA6"/>
    <w:rsid w:val="002B4C9A"/>
    <w:rsid w:val="002B670F"/>
    <w:rsid w:val="002B7FC5"/>
    <w:rsid w:val="002C2F49"/>
    <w:rsid w:val="002D1B91"/>
    <w:rsid w:val="002D77D0"/>
    <w:rsid w:val="002E4D2F"/>
    <w:rsid w:val="002E5C85"/>
    <w:rsid w:val="00301228"/>
    <w:rsid w:val="003016C8"/>
    <w:rsid w:val="00310557"/>
    <w:rsid w:val="003215CD"/>
    <w:rsid w:val="003228C0"/>
    <w:rsid w:val="00326178"/>
    <w:rsid w:val="003305C8"/>
    <w:rsid w:val="00332148"/>
    <w:rsid w:val="00340216"/>
    <w:rsid w:val="003409C5"/>
    <w:rsid w:val="00346857"/>
    <w:rsid w:val="00347436"/>
    <w:rsid w:val="003709E2"/>
    <w:rsid w:val="00373D15"/>
    <w:rsid w:val="003747CF"/>
    <w:rsid w:val="00377389"/>
    <w:rsid w:val="00382E55"/>
    <w:rsid w:val="0039008D"/>
    <w:rsid w:val="00391631"/>
    <w:rsid w:val="00391EC3"/>
    <w:rsid w:val="0039654C"/>
    <w:rsid w:val="00397289"/>
    <w:rsid w:val="003A57E7"/>
    <w:rsid w:val="003B3747"/>
    <w:rsid w:val="003C1A79"/>
    <w:rsid w:val="003C35D0"/>
    <w:rsid w:val="003C38E4"/>
    <w:rsid w:val="003C58CB"/>
    <w:rsid w:val="003D3A03"/>
    <w:rsid w:val="003E0B01"/>
    <w:rsid w:val="003E7E8E"/>
    <w:rsid w:val="003F2D64"/>
    <w:rsid w:val="003F587E"/>
    <w:rsid w:val="00400753"/>
    <w:rsid w:val="00401031"/>
    <w:rsid w:val="0040545C"/>
    <w:rsid w:val="00413836"/>
    <w:rsid w:val="00415D95"/>
    <w:rsid w:val="004170CB"/>
    <w:rsid w:val="00420195"/>
    <w:rsid w:val="004219C3"/>
    <w:rsid w:val="004264E9"/>
    <w:rsid w:val="004329B8"/>
    <w:rsid w:val="0044119D"/>
    <w:rsid w:val="00441F4E"/>
    <w:rsid w:val="00442BCA"/>
    <w:rsid w:val="0044672F"/>
    <w:rsid w:val="004514C8"/>
    <w:rsid w:val="00451ADF"/>
    <w:rsid w:val="00460F06"/>
    <w:rsid w:val="004624A9"/>
    <w:rsid w:val="004637EB"/>
    <w:rsid w:val="00465A92"/>
    <w:rsid w:val="00467C9B"/>
    <w:rsid w:val="00470412"/>
    <w:rsid w:val="0047058C"/>
    <w:rsid w:val="0047420A"/>
    <w:rsid w:val="0048123F"/>
    <w:rsid w:val="00482DB9"/>
    <w:rsid w:val="004938DF"/>
    <w:rsid w:val="004A2A76"/>
    <w:rsid w:val="004A52A6"/>
    <w:rsid w:val="004B1988"/>
    <w:rsid w:val="004B4CEC"/>
    <w:rsid w:val="004B7F25"/>
    <w:rsid w:val="004C1E14"/>
    <w:rsid w:val="004C56DF"/>
    <w:rsid w:val="004C5C8E"/>
    <w:rsid w:val="004D1406"/>
    <w:rsid w:val="004D5EA4"/>
    <w:rsid w:val="004D5F0D"/>
    <w:rsid w:val="004E51CC"/>
    <w:rsid w:val="004F796C"/>
    <w:rsid w:val="004F7BB2"/>
    <w:rsid w:val="00501308"/>
    <w:rsid w:val="00502D7D"/>
    <w:rsid w:val="0050696D"/>
    <w:rsid w:val="005078BB"/>
    <w:rsid w:val="005137A8"/>
    <w:rsid w:val="005211EF"/>
    <w:rsid w:val="00521224"/>
    <w:rsid w:val="005229C9"/>
    <w:rsid w:val="00532A24"/>
    <w:rsid w:val="00532B41"/>
    <w:rsid w:val="005428DD"/>
    <w:rsid w:val="00543605"/>
    <w:rsid w:val="00552439"/>
    <w:rsid w:val="0056002F"/>
    <w:rsid w:val="0056355F"/>
    <w:rsid w:val="0056671B"/>
    <w:rsid w:val="005709B9"/>
    <w:rsid w:val="0057598A"/>
    <w:rsid w:val="00577088"/>
    <w:rsid w:val="00577517"/>
    <w:rsid w:val="0058142B"/>
    <w:rsid w:val="0059262C"/>
    <w:rsid w:val="005B15D0"/>
    <w:rsid w:val="005B2343"/>
    <w:rsid w:val="005B5011"/>
    <w:rsid w:val="005B7C92"/>
    <w:rsid w:val="005C6AFF"/>
    <w:rsid w:val="005D113B"/>
    <w:rsid w:val="005D6997"/>
    <w:rsid w:val="005D77B5"/>
    <w:rsid w:val="005D7802"/>
    <w:rsid w:val="005E1959"/>
    <w:rsid w:val="005E59BD"/>
    <w:rsid w:val="005E72E8"/>
    <w:rsid w:val="005E7463"/>
    <w:rsid w:val="005F7CFE"/>
    <w:rsid w:val="00602505"/>
    <w:rsid w:val="006039B2"/>
    <w:rsid w:val="0060442E"/>
    <w:rsid w:val="00611C4C"/>
    <w:rsid w:val="00611CF1"/>
    <w:rsid w:val="00612C9E"/>
    <w:rsid w:val="006162E5"/>
    <w:rsid w:val="00617B0F"/>
    <w:rsid w:val="00620289"/>
    <w:rsid w:val="00621479"/>
    <w:rsid w:val="00622F47"/>
    <w:rsid w:val="00625BD7"/>
    <w:rsid w:val="0063059A"/>
    <w:rsid w:val="00630EE4"/>
    <w:rsid w:val="0063125C"/>
    <w:rsid w:val="006360FD"/>
    <w:rsid w:val="006420EA"/>
    <w:rsid w:val="006435D8"/>
    <w:rsid w:val="006457BA"/>
    <w:rsid w:val="006504D8"/>
    <w:rsid w:val="006533DA"/>
    <w:rsid w:val="006621EA"/>
    <w:rsid w:val="00664C58"/>
    <w:rsid w:val="006657F3"/>
    <w:rsid w:val="0066741C"/>
    <w:rsid w:val="006710FE"/>
    <w:rsid w:val="006742BC"/>
    <w:rsid w:val="00674814"/>
    <w:rsid w:val="006801CB"/>
    <w:rsid w:val="0068340D"/>
    <w:rsid w:val="006A66BE"/>
    <w:rsid w:val="006A671E"/>
    <w:rsid w:val="006A6D43"/>
    <w:rsid w:val="006B6FBE"/>
    <w:rsid w:val="006C1A43"/>
    <w:rsid w:val="006C2329"/>
    <w:rsid w:val="006C2BD1"/>
    <w:rsid w:val="006C6E1E"/>
    <w:rsid w:val="006C7ED0"/>
    <w:rsid w:val="006C7F5C"/>
    <w:rsid w:val="006D31B1"/>
    <w:rsid w:val="006D4B23"/>
    <w:rsid w:val="006E5038"/>
    <w:rsid w:val="006E6F5B"/>
    <w:rsid w:val="006F212D"/>
    <w:rsid w:val="006F2272"/>
    <w:rsid w:val="006F40C6"/>
    <w:rsid w:val="00702F7A"/>
    <w:rsid w:val="0071640C"/>
    <w:rsid w:val="007200D2"/>
    <w:rsid w:val="00720FA2"/>
    <w:rsid w:val="00721BAA"/>
    <w:rsid w:val="007318FD"/>
    <w:rsid w:val="00732743"/>
    <w:rsid w:val="00741AB0"/>
    <w:rsid w:val="00744E7E"/>
    <w:rsid w:val="00753045"/>
    <w:rsid w:val="00756669"/>
    <w:rsid w:val="00760C58"/>
    <w:rsid w:val="007611FA"/>
    <w:rsid w:val="007627D8"/>
    <w:rsid w:val="00765209"/>
    <w:rsid w:val="00766012"/>
    <w:rsid w:val="00770AF9"/>
    <w:rsid w:val="00772440"/>
    <w:rsid w:val="00780B10"/>
    <w:rsid w:val="00791A9E"/>
    <w:rsid w:val="007945AC"/>
    <w:rsid w:val="007965DE"/>
    <w:rsid w:val="00797E54"/>
    <w:rsid w:val="007A3EFE"/>
    <w:rsid w:val="007A65B5"/>
    <w:rsid w:val="007C18B6"/>
    <w:rsid w:val="007D1D52"/>
    <w:rsid w:val="007D455A"/>
    <w:rsid w:val="007E0D9D"/>
    <w:rsid w:val="007E24B7"/>
    <w:rsid w:val="007E3A64"/>
    <w:rsid w:val="007E4E4D"/>
    <w:rsid w:val="007E5A7E"/>
    <w:rsid w:val="007F07E0"/>
    <w:rsid w:val="007F11F2"/>
    <w:rsid w:val="00800F7A"/>
    <w:rsid w:val="008048D4"/>
    <w:rsid w:val="00810048"/>
    <w:rsid w:val="008243F6"/>
    <w:rsid w:val="008258F1"/>
    <w:rsid w:val="00827550"/>
    <w:rsid w:val="00831E61"/>
    <w:rsid w:val="00841B3C"/>
    <w:rsid w:val="00842B1B"/>
    <w:rsid w:val="008443BF"/>
    <w:rsid w:val="0085635B"/>
    <w:rsid w:val="00862180"/>
    <w:rsid w:val="00862FB1"/>
    <w:rsid w:val="00863D4C"/>
    <w:rsid w:val="00865330"/>
    <w:rsid w:val="00870AB2"/>
    <w:rsid w:val="008849BF"/>
    <w:rsid w:val="00885A4F"/>
    <w:rsid w:val="0088658A"/>
    <w:rsid w:val="0088712D"/>
    <w:rsid w:val="008874FA"/>
    <w:rsid w:val="0088758E"/>
    <w:rsid w:val="0089118E"/>
    <w:rsid w:val="008923F9"/>
    <w:rsid w:val="008956C9"/>
    <w:rsid w:val="00897FC3"/>
    <w:rsid w:val="008A0C6C"/>
    <w:rsid w:val="008B013C"/>
    <w:rsid w:val="008B10EF"/>
    <w:rsid w:val="008C2F75"/>
    <w:rsid w:val="008D0CB1"/>
    <w:rsid w:val="008D271B"/>
    <w:rsid w:val="008D55C1"/>
    <w:rsid w:val="008E01EE"/>
    <w:rsid w:val="008E0D63"/>
    <w:rsid w:val="008E19F1"/>
    <w:rsid w:val="008E435E"/>
    <w:rsid w:val="008F050E"/>
    <w:rsid w:val="008F271C"/>
    <w:rsid w:val="00900A61"/>
    <w:rsid w:val="00901F11"/>
    <w:rsid w:val="00902211"/>
    <w:rsid w:val="009120BB"/>
    <w:rsid w:val="00912551"/>
    <w:rsid w:val="00916037"/>
    <w:rsid w:val="00924185"/>
    <w:rsid w:val="00926937"/>
    <w:rsid w:val="00940747"/>
    <w:rsid w:val="00940C72"/>
    <w:rsid w:val="00942972"/>
    <w:rsid w:val="00942DBB"/>
    <w:rsid w:val="00947867"/>
    <w:rsid w:val="00951F5D"/>
    <w:rsid w:val="00961CE7"/>
    <w:rsid w:val="009630F6"/>
    <w:rsid w:val="00973546"/>
    <w:rsid w:val="009903B4"/>
    <w:rsid w:val="009903FC"/>
    <w:rsid w:val="00990463"/>
    <w:rsid w:val="009950F5"/>
    <w:rsid w:val="009A070F"/>
    <w:rsid w:val="009A5ABC"/>
    <w:rsid w:val="009B0A12"/>
    <w:rsid w:val="009B6724"/>
    <w:rsid w:val="009C27AF"/>
    <w:rsid w:val="009C2F5E"/>
    <w:rsid w:val="009D1387"/>
    <w:rsid w:val="009D4EB0"/>
    <w:rsid w:val="009E13F2"/>
    <w:rsid w:val="009E26A2"/>
    <w:rsid w:val="009E4002"/>
    <w:rsid w:val="009E4D86"/>
    <w:rsid w:val="009F48A7"/>
    <w:rsid w:val="009F6219"/>
    <w:rsid w:val="00A03FE1"/>
    <w:rsid w:val="00A1150A"/>
    <w:rsid w:val="00A13D20"/>
    <w:rsid w:val="00A14080"/>
    <w:rsid w:val="00A14DE0"/>
    <w:rsid w:val="00A16B72"/>
    <w:rsid w:val="00A25859"/>
    <w:rsid w:val="00A2685E"/>
    <w:rsid w:val="00A30522"/>
    <w:rsid w:val="00A36725"/>
    <w:rsid w:val="00A42799"/>
    <w:rsid w:val="00A477EB"/>
    <w:rsid w:val="00A5351C"/>
    <w:rsid w:val="00A5507A"/>
    <w:rsid w:val="00A552FE"/>
    <w:rsid w:val="00A65B72"/>
    <w:rsid w:val="00A75DAB"/>
    <w:rsid w:val="00A826ED"/>
    <w:rsid w:val="00A87B5A"/>
    <w:rsid w:val="00A9547B"/>
    <w:rsid w:val="00A95785"/>
    <w:rsid w:val="00A97995"/>
    <w:rsid w:val="00AA03D4"/>
    <w:rsid w:val="00AB2D88"/>
    <w:rsid w:val="00AB6299"/>
    <w:rsid w:val="00AC0DCC"/>
    <w:rsid w:val="00AC146C"/>
    <w:rsid w:val="00AC2097"/>
    <w:rsid w:val="00AC225C"/>
    <w:rsid w:val="00AD0E3B"/>
    <w:rsid w:val="00AD2835"/>
    <w:rsid w:val="00AD2B7D"/>
    <w:rsid w:val="00AD3487"/>
    <w:rsid w:val="00AD50B1"/>
    <w:rsid w:val="00AD5D79"/>
    <w:rsid w:val="00AD5F74"/>
    <w:rsid w:val="00AE5007"/>
    <w:rsid w:val="00AE7D25"/>
    <w:rsid w:val="00AF0E7B"/>
    <w:rsid w:val="00AF36B5"/>
    <w:rsid w:val="00AF4EB5"/>
    <w:rsid w:val="00AF6C1C"/>
    <w:rsid w:val="00AF7913"/>
    <w:rsid w:val="00B02315"/>
    <w:rsid w:val="00B04ACC"/>
    <w:rsid w:val="00B264D1"/>
    <w:rsid w:val="00B26EE8"/>
    <w:rsid w:val="00B3632E"/>
    <w:rsid w:val="00B46824"/>
    <w:rsid w:val="00B6376D"/>
    <w:rsid w:val="00B661A0"/>
    <w:rsid w:val="00B72C1F"/>
    <w:rsid w:val="00B73A29"/>
    <w:rsid w:val="00B766B0"/>
    <w:rsid w:val="00B77A03"/>
    <w:rsid w:val="00B80007"/>
    <w:rsid w:val="00B80833"/>
    <w:rsid w:val="00B854CA"/>
    <w:rsid w:val="00B85EC5"/>
    <w:rsid w:val="00B9184C"/>
    <w:rsid w:val="00B91D64"/>
    <w:rsid w:val="00B92A2D"/>
    <w:rsid w:val="00BA597C"/>
    <w:rsid w:val="00BA7A42"/>
    <w:rsid w:val="00BB1DF8"/>
    <w:rsid w:val="00BB3383"/>
    <w:rsid w:val="00BB4146"/>
    <w:rsid w:val="00BB4593"/>
    <w:rsid w:val="00BB64E4"/>
    <w:rsid w:val="00BB68A5"/>
    <w:rsid w:val="00BC5694"/>
    <w:rsid w:val="00BC77F5"/>
    <w:rsid w:val="00BC7A71"/>
    <w:rsid w:val="00BD1B6B"/>
    <w:rsid w:val="00BD3DF1"/>
    <w:rsid w:val="00BD6041"/>
    <w:rsid w:val="00BE7919"/>
    <w:rsid w:val="00BF3F8D"/>
    <w:rsid w:val="00BF49FE"/>
    <w:rsid w:val="00BF65C7"/>
    <w:rsid w:val="00C22FB2"/>
    <w:rsid w:val="00C402F4"/>
    <w:rsid w:val="00C42281"/>
    <w:rsid w:val="00C42FD6"/>
    <w:rsid w:val="00C50EB5"/>
    <w:rsid w:val="00C52B8C"/>
    <w:rsid w:val="00C54244"/>
    <w:rsid w:val="00C57467"/>
    <w:rsid w:val="00C608D6"/>
    <w:rsid w:val="00C60B59"/>
    <w:rsid w:val="00C61A33"/>
    <w:rsid w:val="00C62F73"/>
    <w:rsid w:val="00C83CE7"/>
    <w:rsid w:val="00C8607F"/>
    <w:rsid w:val="00C90048"/>
    <w:rsid w:val="00C919CE"/>
    <w:rsid w:val="00C9472D"/>
    <w:rsid w:val="00C94D22"/>
    <w:rsid w:val="00C951BE"/>
    <w:rsid w:val="00C95C70"/>
    <w:rsid w:val="00CB23A2"/>
    <w:rsid w:val="00CB785F"/>
    <w:rsid w:val="00CB7B87"/>
    <w:rsid w:val="00CC0BA8"/>
    <w:rsid w:val="00CC1070"/>
    <w:rsid w:val="00CC40E8"/>
    <w:rsid w:val="00CC70A3"/>
    <w:rsid w:val="00CD48EA"/>
    <w:rsid w:val="00CD5018"/>
    <w:rsid w:val="00CE06F2"/>
    <w:rsid w:val="00CE111D"/>
    <w:rsid w:val="00CE1C18"/>
    <w:rsid w:val="00CF2BAD"/>
    <w:rsid w:val="00D01B69"/>
    <w:rsid w:val="00D01F7B"/>
    <w:rsid w:val="00D076B3"/>
    <w:rsid w:val="00D10111"/>
    <w:rsid w:val="00D16232"/>
    <w:rsid w:val="00D171CC"/>
    <w:rsid w:val="00D20CB1"/>
    <w:rsid w:val="00D239C7"/>
    <w:rsid w:val="00D25048"/>
    <w:rsid w:val="00D2761D"/>
    <w:rsid w:val="00D35C91"/>
    <w:rsid w:val="00D37B4D"/>
    <w:rsid w:val="00D41434"/>
    <w:rsid w:val="00D41522"/>
    <w:rsid w:val="00D42E90"/>
    <w:rsid w:val="00D43F16"/>
    <w:rsid w:val="00D5481C"/>
    <w:rsid w:val="00D576F7"/>
    <w:rsid w:val="00D629A4"/>
    <w:rsid w:val="00D667AE"/>
    <w:rsid w:val="00D67397"/>
    <w:rsid w:val="00D80F00"/>
    <w:rsid w:val="00D81D01"/>
    <w:rsid w:val="00D84AB3"/>
    <w:rsid w:val="00D86061"/>
    <w:rsid w:val="00D90780"/>
    <w:rsid w:val="00D90B7E"/>
    <w:rsid w:val="00D952E4"/>
    <w:rsid w:val="00D966BE"/>
    <w:rsid w:val="00DA3029"/>
    <w:rsid w:val="00DA3906"/>
    <w:rsid w:val="00DA3C3F"/>
    <w:rsid w:val="00DA6627"/>
    <w:rsid w:val="00DA6678"/>
    <w:rsid w:val="00DB78D0"/>
    <w:rsid w:val="00DC70D9"/>
    <w:rsid w:val="00DD0A76"/>
    <w:rsid w:val="00DD1614"/>
    <w:rsid w:val="00DD703B"/>
    <w:rsid w:val="00DE28F6"/>
    <w:rsid w:val="00DE2B54"/>
    <w:rsid w:val="00DE5908"/>
    <w:rsid w:val="00DE7B07"/>
    <w:rsid w:val="00DF5C22"/>
    <w:rsid w:val="00E02FDC"/>
    <w:rsid w:val="00E1393C"/>
    <w:rsid w:val="00E218F7"/>
    <w:rsid w:val="00E24F97"/>
    <w:rsid w:val="00E253EE"/>
    <w:rsid w:val="00E25823"/>
    <w:rsid w:val="00E321BE"/>
    <w:rsid w:val="00E41246"/>
    <w:rsid w:val="00E57199"/>
    <w:rsid w:val="00E57DFF"/>
    <w:rsid w:val="00E60A20"/>
    <w:rsid w:val="00E75E4F"/>
    <w:rsid w:val="00E82C31"/>
    <w:rsid w:val="00E94C73"/>
    <w:rsid w:val="00EA0311"/>
    <w:rsid w:val="00EA1CEE"/>
    <w:rsid w:val="00EA2698"/>
    <w:rsid w:val="00EA417F"/>
    <w:rsid w:val="00EA4B77"/>
    <w:rsid w:val="00EA6712"/>
    <w:rsid w:val="00EB3D40"/>
    <w:rsid w:val="00EC668D"/>
    <w:rsid w:val="00ED0C2F"/>
    <w:rsid w:val="00ED1ED2"/>
    <w:rsid w:val="00EE684F"/>
    <w:rsid w:val="00F01E60"/>
    <w:rsid w:val="00F038F1"/>
    <w:rsid w:val="00F059CA"/>
    <w:rsid w:val="00F1124B"/>
    <w:rsid w:val="00F133BE"/>
    <w:rsid w:val="00F170B3"/>
    <w:rsid w:val="00F43820"/>
    <w:rsid w:val="00F45563"/>
    <w:rsid w:val="00F55ADD"/>
    <w:rsid w:val="00F568AD"/>
    <w:rsid w:val="00F6603D"/>
    <w:rsid w:val="00F66D2E"/>
    <w:rsid w:val="00F66E5E"/>
    <w:rsid w:val="00F7321A"/>
    <w:rsid w:val="00F7495A"/>
    <w:rsid w:val="00F750CA"/>
    <w:rsid w:val="00F75F8F"/>
    <w:rsid w:val="00F9304A"/>
    <w:rsid w:val="00F934BB"/>
    <w:rsid w:val="00F94E10"/>
    <w:rsid w:val="00FA49C8"/>
    <w:rsid w:val="00FB170E"/>
    <w:rsid w:val="00FB317D"/>
    <w:rsid w:val="00FC3DCA"/>
    <w:rsid w:val="00FD0E75"/>
    <w:rsid w:val="00FD3017"/>
    <w:rsid w:val="00FD4D76"/>
    <w:rsid w:val="00FD5708"/>
    <w:rsid w:val="00FD59B7"/>
    <w:rsid w:val="00FD62DE"/>
    <w:rsid w:val="00FE2063"/>
    <w:rsid w:val="00FF3215"/>
    <w:rsid w:val="00FF4F08"/>
    <w:rsid w:val="00FF6C95"/>
    <w:rsid w:val="00FF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C9F4"/>
  <w15:chartTrackingRefBased/>
  <w15:docId w15:val="{D80D70AE-38E7-4754-BEC2-B0309E68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C8"/>
    <w:pPr>
      <w:ind w:left="720"/>
      <w:contextualSpacing/>
    </w:pPr>
  </w:style>
  <w:style w:type="character" w:styleId="CommentReference">
    <w:name w:val="annotation reference"/>
    <w:basedOn w:val="DefaultParagraphFont"/>
    <w:uiPriority w:val="99"/>
    <w:semiHidden/>
    <w:unhideWhenUsed/>
    <w:rsid w:val="004514C8"/>
    <w:rPr>
      <w:sz w:val="16"/>
      <w:szCs w:val="16"/>
    </w:rPr>
  </w:style>
  <w:style w:type="paragraph" w:styleId="CommentText">
    <w:name w:val="annotation text"/>
    <w:basedOn w:val="Normal"/>
    <w:link w:val="CommentTextChar"/>
    <w:uiPriority w:val="99"/>
    <w:unhideWhenUsed/>
    <w:rsid w:val="004514C8"/>
    <w:pPr>
      <w:spacing w:line="240" w:lineRule="auto"/>
    </w:pPr>
    <w:rPr>
      <w:sz w:val="20"/>
      <w:szCs w:val="20"/>
    </w:rPr>
  </w:style>
  <w:style w:type="character" w:customStyle="1" w:styleId="CommentTextChar">
    <w:name w:val="Comment Text Char"/>
    <w:basedOn w:val="DefaultParagraphFont"/>
    <w:link w:val="CommentText"/>
    <w:uiPriority w:val="99"/>
    <w:rsid w:val="004514C8"/>
    <w:rPr>
      <w:sz w:val="20"/>
      <w:szCs w:val="20"/>
    </w:rPr>
  </w:style>
  <w:style w:type="paragraph" w:styleId="CommentSubject">
    <w:name w:val="annotation subject"/>
    <w:basedOn w:val="CommentText"/>
    <w:next w:val="CommentText"/>
    <w:link w:val="CommentSubjectChar"/>
    <w:uiPriority w:val="99"/>
    <w:semiHidden/>
    <w:unhideWhenUsed/>
    <w:rsid w:val="004514C8"/>
    <w:rPr>
      <w:b/>
      <w:bCs/>
    </w:rPr>
  </w:style>
  <w:style w:type="character" w:customStyle="1" w:styleId="CommentSubjectChar">
    <w:name w:val="Comment Subject Char"/>
    <w:basedOn w:val="CommentTextChar"/>
    <w:link w:val="CommentSubject"/>
    <w:uiPriority w:val="99"/>
    <w:semiHidden/>
    <w:rsid w:val="004514C8"/>
    <w:rPr>
      <w:b/>
      <w:bCs/>
      <w:sz w:val="20"/>
      <w:szCs w:val="20"/>
    </w:rPr>
  </w:style>
  <w:style w:type="paragraph" w:styleId="EndnoteText">
    <w:name w:val="endnote text"/>
    <w:basedOn w:val="Normal"/>
    <w:link w:val="EndnoteTextChar"/>
    <w:uiPriority w:val="99"/>
    <w:semiHidden/>
    <w:unhideWhenUsed/>
    <w:rsid w:val="006834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340D"/>
    <w:rPr>
      <w:sz w:val="20"/>
      <w:szCs w:val="20"/>
    </w:rPr>
  </w:style>
  <w:style w:type="character" w:styleId="EndnoteReference">
    <w:name w:val="endnote reference"/>
    <w:basedOn w:val="DefaultParagraphFont"/>
    <w:uiPriority w:val="99"/>
    <w:semiHidden/>
    <w:unhideWhenUsed/>
    <w:rsid w:val="0068340D"/>
    <w:rPr>
      <w:vertAlign w:val="superscript"/>
    </w:rPr>
  </w:style>
  <w:style w:type="table" w:styleId="TableGrid">
    <w:name w:val="Table Grid"/>
    <w:basedOn w:val="TableNormal"/>
    <w:uiPriority w:val="39"/>
    <w:rsid w:val="00131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31A4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131A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8C2F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2F75"/>
    <w:rPr>
      <w:sz w:val="20"/>
      <w:szCs w:val="20"/>
    </w:rPr>
  </w:style>
  <w:style w:type="character" w:styleId="FootnoteReference">
    <w:name w:val="footnote reference"/>
    <w:basedOn w:val="DefaultParagraphFont"/>
    <w:uiPriority w:val="99"/>
    <w:semiHidden/>
    <w:unhideWhenUsed/>
    <w:rsid w:val="008C2F75"/>
    <w:rPr>
      <w:vertAlign w:val="superscript"/>
    </w:rPr>
  </w:style>
  <w:style w:type="paragraph" w:styleId="Header">
    <w:name w:val="header"/>
    <w:basedOn w:val="Normal"/>
    <w:link w:val="HeaderChar"/>
    <w:uiPriority w:val="99"/>
    <w:unhideWhenUsed/>
    <w:rsid w:val="00FF6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95"/>
  </w:style>
  <w:style w:type="paragraph" w:styleId="Footer">
    <w:name w:val="footer"/>
    <w:basedOn w:val="Normal"/>
    <w:link w:val="FooterChar"/>
    <w:uiPriority w:val="99"/>
    <w:unhideWhenUsed/>
    <w:rsid w:val="00FF6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0F3F32-4795-4DB7-B15A-E1F8D3E39B03}"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62D2FFA8-7F30-4E4C-9BA7-70FB9484E891}">
      <dgm:prSet phldrT="[Text]" custT="1"/>
      <dgm:spPr/>
      <dgm:t>
        <a:bodyPr/>
        <a:lstStyle/>
        <a:p>
          <a:r>
            <a:rPr lang="en-US" sz="900" b="1"/>
            <a:t>Market Changes</a:t>
          </a:r>
        </a:p>
      </dgm:t>
    </dgm:pt>
    <dgm:pt modelId="{0CE63978-B319-4389-8DE9-3116A9433476}" type="parTrans" cxnId="{210BD895-10A7-42F9-B5FD-2AB6340D0B67}">
      <dgm:prSet/>
      <dgm:spPr/>
      <dgm:t>
        <a:bodyPr/>
        <a:lstStyle/>
        <a:p>
          <a:endParaRPr lang="en-US" sz="800" b="1"/>
        </a:p>
      </dgm:t>
    </dgm:pt>
    <dgm:pt modelId="{4F2910CD-0BED-40C0-A687-43105ED13564}" type="sibTrans" cxnId="{210BD895-10A7-42F9-B5FD-2AB6340D0B67}">
      <dgm:prSet/>
      <dgm:spPr/>
      <dgm:t>
        <a:bodyPr/>
        <a:lstStyle/>
        <a:p>
          <a:endParaRPr lang="en-US" sz="800" b="1"/>
        </a:p>
      </dgm:t>
    </dgm:pt>
    <dgm:pt modelId="{5774FDF2-FBF0-4CB5-AA44-8934D65081EA}">
      <dgm:prSet phldrT="[Text]" custT="1"/>
      <dgm:spPr/>
      <dgm:t>
        <a:bodyPr/>
        <a:lstStyle/>
        <a:p>
          <a:r>
            <a:rPr lang="en-US" sz="900" b="1"/>
            <a:t>Consumer Response</a:t>
          </a:r>
        </a:p>
      </dgm:t>
    </dgm:pt>
    <dgm:pt modelId="{CDBEDE73-C720-4C73-ABF7-DBEF61C7886D}" type="parTrans" cxnId="{980F9927-AB6E-4C51-AEC1-CBEF37648AB0}">
      <dgm:prSet/>
      <dgm:spPr/>
      <dgm:t>
        <a:bodyPr/>
        <a:lstStyle/>
        <a:p>
          <a:endParaRPr lang="en-US" sz="800" b="1"/>
        </a:p>
      </dgm:t>
    </dgm:pt>
    <dgm:pt modelId="{E2DDAF7C-FDCC-4601-83C6-EFB5B824C4EB}" type="sibTrans" cxnId="{980F9927-AB6E-4C51-AEC1-CBEF37648AB0}">
      <dgm:prSet/>
      <dgm:spPr/>
      <dgm:t>
        <a:bodyPr/>
        <a:lstStyle/>
        <a:p>
          <a:endParaRPr lang="en-US" sz="800" b="1"/>
        </a:p>
      </dgm:t>
    </dgm:pt>
    <dgm:pt modelId="{B1C325F0-47D3-4AC5-AD4D-14157AA4173E}">
      <dgm:prSet phldrT="[Text]" custT="1"/>
      <dgm:spPr/>
      <dgm:t>
        <a:bodyPr/>
        <a:lstStyle/>
        <a:p>
          <a:r>
            <a:rPr lang="en-US" sz="900" b="1"/>
            <a:t>Company Response</a:t>
          </a:r>
        </a:p>
      </dgm:t>
    </dgm:pt>
    <dgm:pt modelId="{09A33798-FFDA-47C3-A3D7-7EE9C1FFD297}" type="parTrans" cxnId="{891ED81C-7F0C-4479-87F6-8A3B26CCB372}">
      <dgm:prSet/>
      <dgm:spPr/>
      <dgm:t>
        <a:bodyPr/>
        <a:lstStyle/>
        <a:p>
          <a:endParaRPr lang="en-US" sz="800" b="1"/>
        </a:p>
      </dgm:t>
    </dgm:pt>
    <dgm:pt modelId="{8E8BD843-8DFA-4268-A207-534F307BABF2}" type="sibTrans" cxnId="{891ED81C-7F0C-4479-87F6-8A3B26CCB372}">
      <dgm:prSet/>
      <dgm:spPr/>
      <dgm:t>
        <a:bodyPr/>
        <a:lstStyle/>
        <a:p>
          <a:endParaRPr lang="en-US" sz="800" b="1"/>
        </a:p>
      </dgm:t>
    </dgm:pt>
    <dgm:pt modelId="{5FD28E8D-9011-47A2-A6CF-FB17314AA4E7}">
      <dgm:prSet phldrT="[Text]" custT="1"/>
      <dgm:spPr/>
      <dgm:t>
        <a:bodyPr/>
        <a:lstStyle/>
        <a:p>
          <a:r>
            <a:rPr lang="en-US" sz="900" b="1"/>
            <a:t>SCO Response</a:t>
          </a:r>
        </a:p>
      </dgm:t>
    </dgm:pt>
    <dgm:pt modelId="{E80AE379-A0C2-447D-9B7D-61CF1AEC198C}" type="parTrans" cxnId="{D015CAD7-6946-4C26-AE3D-06080A4C71F8}">
      <dgm:prSet/>
      <dgm:spPr/>
      <dgm:t>
        <a:bodyPr/>
        <a:lstStyle/>
        <a:p>
          <a:endParaRPr lang="en-US" sz="800" b="1"/>
        </a:p>
      </dgm:t>
    </dgm:pt>
    <dgm:pt modelId="{B51C34BA-685E-4101-8947-48117F8093E5}" type="sibTrans" cxnId="{D015CAD7-6946-4C26-AE3D-06080A4C71F8}">
      <dgm:prSet/>
      <dgm:spPr/>
      <dgm:t>
        <a:bodyPr/>
        <a:lstStyle/>
        <a:p>
          <a:endParaRPr lang="en-US" sz="800" b="1"/>
        </a:p>
      </dgm:t>
    </dgm:pt>
    <dgm:pt modelId="{F5AB513D-8C45-42EC-A376-42444B075FD5}" type="pres">
      <dgm:prSet presAssocID="{470F3F32-4795-4DB7-B15A-E1F8D3E39B03}" presName="cycle" presStyleCnt="0">
        <dgm:presLayoutVars>
          <dgm:dir/>
          <dgm:resizeHandles val="exact"/>
        </dgm:presLayoutVars>
      </dgm:prSet>
      <dgm:spPr/>
    </dgm:pt>
    <dgm:pt modelId="{3EB6D64A-B89B-4799-B1D6-54F954A26FE1}" type="pres">
      <dgm:prSet presAssocID="{62D2FFA8-7F30-4E4C-9BA7-70FB9484E891}" presName="dummy" presStyleCnt="0"/>
      <dgm:spPr/>
    </dgm:pt>
    <dgm:pt modelId="{0F41FC77-8FEB-41AD-9339-EDD38771F29C}" type="pres">
      <dgm:prSet presAssocID="{62D2FFA8-7F30-4E4C-9BA7-70FB9484E891}" presName="node" presStyleLbl="revTx" presStyleIdx="0" presStyleCnt="4">
        <dgm:presLayoutVars>
          <dgm:bulletEnabled val="1"/>
        </dgm:presLayoutVars>
      </dgm:prSet>
      <dgm:spPr/>
    </dgm:pt>
    <dgm:pt modelId="{12A06667-5F01-4984-8773-2F355F3F79E1}" type="pres">
      <dgm:prSet presAssocID="{4F2910CD-0BED-40C0-A687-43105ED13564}" presName="sibTrans" presStyleLbl="node1" presStyleIdx="0" presStyleCnt="4"/>
      <dgm:spPr/>
    </dgm:pt>
    <dgm:pt modelId="{4A600883-2B4F-4386-B68F-482F132B80FA}" type="pres">
      <dgm:prSet presAssocID="{5774FDF2-FBF0-4CB5-AA44-8934D65081EA}" presName="dummy" presStyleCnt="0"/>
      <dgm:spPr/>
    </dgm:pt>
    <dgm:pt modelId="{3EAF8D93-D987-42FF-A1EA-835B6B434BE1}" type="pres">
      <dgm:prSet presAssocID="{5774FDF2-FBF0-4CB5-AA44-8934D65081EA}" presName="node" presStyleLbl="revTx" presStyleIdx="1" presStyleCnt="4">
        <dgm:presLayoutVars>
          <dgm:bulletEnabled val="1"/>
        </dgm:presLayoutVars>
      </dgm:prSet>
      <dgm:spPr/>
    </dgm:pt>
    <dgm:pt modelId="{55EC266C-86A1-469B-A659-225DDC5C99CB}" type="pres">
      <dgm:prSet presAssocID="{E2DDAF7C-FDCC-4601-83C6-EFB5B824C4EB}" presName="sibTrans" presStyleLbl="node1" presStyleIdx="1" presStyleCnt="4" custLinFactNeighborY="2543"/>
      <dgm:spPr/>
    </dgm:pt>
    <dgm:pt modelId="{073FA741-10EF-4170-B06A-309FE7EF7E6E}" type="pres">
      <dgm:prSet presAssocID="{B1C325F0-47D3-4AC5-AD4D-14157AA4173E}" presName="dummy" presStyleCnt="0"/>
      <dgm:spPr/>
    </dgm:pt>
    <dgm:pt modelId="{6523AC3D-6D1D-4437-B056-3061ED35DA01}" type="pres">
      <dgm:prSet presAssocID="{B1C325F0-47D3-4AC5-AD4D-14157AA4173E}" presName="node" presStyleLbl="revTx" presStyleIdx="2" presStyleCnt="4">
        <dgm:presLayoutVars>
          <dgm:bulletEnabled val="1"/>
        </dgm:presLayoutVars>
      </dgm:prSet>
      <dgm:spPr/>
    </dgm:pt>
    <dgm:pt modelId="{7F74E545-FFC2-4724-848D-E67DA9415131}" type="pres">
      <dgm:prSet presAssocID="{8E8BD843-8DFA-4268-A207-534F307BABF2}" presName="sibTrans" presStyleLbl="node1" presStyleIdx="2" presStyleCnt="4"/>
      <dgm:spPr/>
    </dgm:pt>
    <dgm:pt modelId="{7D9BD70B-E399-4D85-BCD9-875316009E9E}" type="pres">
      <dgm:prSet presAssocID="{5FD28E8D-9011-47A2-A6CF-FB17314AA4E7}" presName="dummy" presStyleCnt="0"/>
      <dgm:spPr/>
    </dgm:pt>
    <dgm:pt modelId="{A8961177-034D-4C74-AE03-B03BEDAC3EAF}" type="pres">
      <dgm:prSet presAssocID="{5FD28E8D-9011-47A2-A6CF-FB17314AA4E7}" presName="node" presStyleLbl="revTx" presStyleIdx="3" presStyleCnt="4">
        <dgm:presLayoutVars>
          <dgm:bulletEnabled val="1"/>
        </dgm:presLayoutVars>
      </dgm:prSet>
      <dgm:spPr/>
    </dgm:pt>
    <dgm:pt modelId="{8A014330-9C80-4E22-8271-B34F848D86ED}" type="pres">
      <dgm:prSet presAssocID="{B51C34BA-685E-4101-8947-48117F8093E5}" presName="sibTrans" presStyleLbl="node1" presStyleIdx="3" presStyleCnt="4"/>
      <dgm:spPr/>
    </dgm:pt>
  </dgm:ptLst>
  <dgm:cxnLst>
    <dgm:cxn modelId="{5C1AFB04-2631-43DD-B7AB-149F50063835}" type="presOf" srcId="{470F3F32-4795-4DB7-B15A-E1F8D3E39B03}" destId="{F5AB513D-8C45-42EC-A376-42444B075FD5}" srcOrd="0" destOrd="0" presId="urn:microsoft.com/office/officeart/2005/8/layout/cycle1"/>
    <dgm:cxn modelId="{891ED81C-7F0C-4479-87F6-8A3B26CCB372}" srcId="{470F3F32-4795-4DB7-B15A-E1F8D3E39B03}" destId="{B1C325F0-47D3-4AC5-AD4D-14157AA4173E}" srcOrd="2" destOrd="0" parTransId="{09A33798-FFDA-47C3-A3D7-7EE9C1FFD297}" sibTransId="{8E8BD843-8DFA-4268-A207-534F307BABF2}"/>
    <dgm:cxn modelId="{980F9927-AB6E-4C51-AEC1-CBEF37648AB0}" srcId="{470F3F32-4795-4DB7-B15A-E1F8D3E39B03}" destId="{5774FDF2-FBF0-4CB5-AA44-8934D65081EA}" srcOrd="1" destOrd="0" parTransId="{CDBEDE73-C720-4C73-ABF7-DBEF61C7886D}" sibTransId="{E2DDAF7C-FDCC-4601-83C6-EFB5B824C4EB}"/>
    <dgm:cxn modelId="{E592375E-FEAE-43AD-8F0C-DCD6C73E1201}" type="presOf" srcId="{E2DDAF7C-FDCC-4601-83C6-EFB5B824C4EB}" destId="{55EC266C-86A1-469B-A659-225DDC5C99CB}" srcOrd="0" destOrd="0" presId="urn:microsoft.com/office/officeart/2005/8/layout/cycle1"/>
    <dgm:cxn modelId="{97103C93-614E-4E7F-A29B-0FF841622D5E}" type="presOf" srcId="{8E8BD843-8DFA-4268-A207-534F307BABF2}" destId="{7F74E545-FFC2-4724-848D-E67DA9415131}" srcOrd="0" destOrd="0" presId="urn:microsoft.com/office/officeart/2005/8/layout/cycle1"/>
    <dgm:cxn modelId="{210BD895-10A7-42F9-B5FD-2AB6340D0B67}" srcId="{470F3F32-4795-4DB7-B15A-E1F8D3E39B03}" destId="{62D2FFA8-7F30-4E4C-9BA7-70FB9484E891}" srcOrd="0" destOrd="0" parTransId="{0CE63978-B319-4389-8DE9-3116A9433476}" sibTransId="{4F2910CD-0BED-40C0-A687-43105ED13564}"/>
    <dgm:cxn modelId="{D0CCE29E-0646-4C4B-9A21-401C6F6C6289}" type="presOf" srcId="{4F2910CD-0BED-40C0-A687-43105ED13564}" destId="{12A06667-5F01-4984-8773-2F355F3F79E1}" srcOrd="0" destOrd="0" presId="urn:microsoft.com/office/officeart/2005/8/layout/cycle1"/>
    <dgm:cxn modelId="{EFECE9B5-DB29-40CE-979C-BC6EC3ED6706}" type="presOf" srcId="{B1C325F0-47D3-4AC5-AD4D-14157AA4173E}" destId="{6523AC3D-6D1D-4437-B056-3061ED35DA01}" srcOrd="0" destOrd="0" presId="urn:microsoft.com/office/officeart/2005/8/layout/cycle1"/>
    <dgm:cxn modelId="{A4B766BE-B50E-4C12-8B5F-6A2D0F38B427}" type="presOf" srcId="{62D2FFA8-7F30-4E4C-9BA7-70FB9484E891}" destId="{0F41FC77-8FEB-41AD-9339-EDD38771F29C}" srcOrd="0" destOrd="0" presId="urn:microsoft.com/office/officeart/2005/8/layout/cycle1"/>
    <dgm:cxn modelId="{BC5623D0-7C76-44FF-93BB-CBD7688909DC}" type="presOf" srcId="{5FD28E8D-9011-47A2-A6CF-FB17314AA4E7}" destId="{A8961177-034D-4C74-AE03-B03BEDAC3EAF}" srcOrd="0" destOrd="0" presId="urn:microsoft.com/office/officeart/2005/8/layout/cycle1"/>
    <dgm:cxn modelId="{D015CAD7-6946-4C26-AE3D-06080A4C71F8}" srcId="{470F3F32-4795-4DB7-B15A-E1F8D3E39B03}" destId="{5FD28E8D-9011-47A2-A6CF-FB17314AA4E7}" srcOrd="3" destOrd="0" parTransId="{E80AE379-A0C2-447D-9B7D-61CF1AEC198C}" sibTransId="{B51C34BA-685E-4101-8947-48117F8093E5}"/>
    <dgm:cxn modelId="{31CC28E6-FBEE-4D3F-9343-64C0BAA60F1B}" type="presOf" srcId="{B51C34BA-685E-4101-8947-48117F8093E5}" destId="{8A014330-9C80-4E22-8271-B34F848D86ED}" srcOrd="0" destOrd="0" presId="urn:microsoft.com/office/officeart/2005/8/layout/cycle1"/>
    <dgm:cxn modelId="{EDC2BEFE-62BA-4EDE-BB2B-3AB34F03D973}" type="presOf" srcId="{5774FDF2-FBF0-4CB5-AA44-8934D65081EA}" destId="{3EAF8D93-D987-42FF-A1EA-835B6B434BE1}" srcOrd="0" destOrd="0" presId="urn:microsoft.com/office/officeart/2005/8/layout/cycle1"/>
    <dgm:cxn modelId="{161F28EA-C239-4752-9535-1D6FC3E0421B}" type="presParOf" srcId="{F5AB513D-8C45-42EC-A376-42444B075FD5}" destId="{3EB6D64A-B89B-4799-B1D6-54F954A26FE1}" srcOrd="0" destOrd="0" presId="urn:microsoft.com/office/officeart/2005/8/layout/cycle1"/>
    <dgm:cxn modelId="{DAEE4363-E5C4-4D09-A2BA-8F05127D3C0B}" type="presParOf" srcId="{F5AB513D-8C45-42EC-A376-42444B075FD5}" destId="{0F41FC77-8FEB-41AD-9339-EDD38771F29C}" srcOrd="1" destOrd="0" presId="urn:microsoft.com/office/officeart/2005/8/layout/cycle1"/>
    <dgm:cxn modelId="{7DECF64A-1806-4DBD-95E0-EDB9C28D7207}" type="presParOf" srcId="{F5AB513D-8C45-42EC-A376-42444B075FD5}" destId="{12A06667-5F01-4984-8773-2F355F3F79E1}" srcOrd="2" destOrd="0" presId="urn:microsoft.com/office/officeart/2005/8/layout/cycle1"/>
    <dgm:cxn modelId="{E3C806B7-A70A-4FEE-8310-F870D6EB5969}" type="presParOf" srcId="{F5AB513D-8C45-42EC-A376-42444B075FD5}" destId="{4A600883-2B4F-4386-B68F-482F132B80FA}" srcOrd="3" destOrd="0" presId="urn:microsoft.com/office/officeart/2005/8/layout/cycle1"/>
    <dgm:cxn modelId="{CF85E9F1-25B6-42AA-A83C-C6722F080E36}" type="presParOf" srcId="{F5AB513D-8C45-42EC-A376-42444B075FD5}" destId="{3EAF8D93-D987-42FF-A1EA-835B6B434BE1}" srcOrd="4" destOrd="0" presId="urn:microsoft.com/office/officeart/2005/8/layout/cycle1"/>
    <dgm:cxn modelId="{163ED75F-67C8-4DFF-8693-1E7A41A733F6}" type="presParOf" srcId="{F5AB513D-8C45-42EC-A376-42444B075FD5}" destId="{55EC266C-86A1-469B-A659-225DDC5C99CB}" srcOrd="5" destOrd="0" presId="urn:microsoft.com/office/officeart/2005/8/layout/cycle1"/>
    <dgm:cxn modelId="{FB547DE5-CA5E-4A1A-9CEE-1FD97EC812A2}" type="presParOf" srcId="{F5AB513D-8C45-42EC-A376-42444B075FD5}" destId="{073FA741-10EF-4170-B06A-309FE7EF7E6E}" srcOrd="6" destOrd="0" presId="urn:microsoft.com/office/officeart/2005/8/layout/cycle1"/>
    <dgm:cxn modelId="{AC29F6C6-653C-4693-9AB7-27FD1952D707}" type="presParOf" srcId="{F5AB513D-8C45-42EC-A376-42444B075FD5}" destId="{6523AC3D-6D1D-4437-B056-3061ED35DA01}" srcOrd="7" destOrd="0" presId="urn:microsoft.com/office/officeart/2005/8/layout/cycle1"/>
    <dgm:cxn modelId="{39404022-B487-448A-9E56-276DF4D52D7D}" type="presParOf" srcId="{F5AB513D-8C45-42EC-A376-42444B075FD5}" destId="{7F74E545-FFC2-4724-848D-E67DA9415131}" srcOrd="8" destOrd="0" presId="urn:microsoft.com/office/officeart/2005/8/layout/cycle1"/>
    <dgm:cxn modelId="{729581BA-91D3-4A1C-8A9E-4AA280533206}" type="presParOf" srcId="{F5AB513D-8C45-42EC-A376-42444B075FD5}" destId="{7D9BD70B-E399-4D85-BCD9-875316009E9E}" srcOrd="9" destOrd="0" presId="urn:microsoft.com/office/officeart/2005/8/layout/cycle1"/>
    <dgm:cxn modelId="{78E8E279-6717-498F-9042-AAD941230589}" type="presParOf" srcId="{F5AB513D-8C45-42EC-A376-42444B075FD5}" destId="{A8961177-034D-4C74-AE03-B03BEDAC3EAF}" srcOrd="10" destOrd="0" presId="urn:microsoft.com/office/officeart/2005/8/layout/cycle1"/>
    <dgm:cxn modelId="{67A10C56-D381-4392-8761-323743EA6517}" type="presParOf" srcId="{F5AB513D-8C45-42EC-A376-42444B075FD5}" destId="{8A014330-9C80-4E22-8271-B34F848D86ED}" srcOrd="11" destOrd="0" presId="urn:microsoft.com/office/officeart/2005/8/layout/cycl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556779-0019-4283-8494-9C7BC07D1E5A}" type="doc">
      <dgm:prSet loTypeId="urn:microsoft.com/office/officeart/2005/8/layout/chevron1" loCatId="process" qsTypeId="urn:microsoft.com/office/officeart/2005/8/quickstyle/simple3" qsCatId="simple" csTypeId="urn:microsoft.com/office/officeart/2005/8/colors/colorful1" csCatId="colorful" phldr="1"/>
      <dgm:spPr/>
    </dgm:pt>
    <dgm:pt modelId="{CCA8F414-8CE1-4375-AB07-DAF47E8F9D1A}">
      <dgm:prSet phldrT="[Text]"/>
      <dgm:spPr/>
      <dgm:t>
        <a:bodyPr/>
        <a:lstStyle/>
        <a:p>
          <a:r>
            <a:rPr lang="en-US"/>
            <a:t>Planning</a:t>
          </a:r>
        </a:p>
      </dgm:t>
    </dgm:pt>
    <dgm:pt modelId="{82D2F2A6-1537-4F04-8E1D-15CC8C2884C7}" type="parTrans" cxnId="{432F2110-2809-4066-8568-BC7416B4135E}">
      <dgm:prSet/>
      <dgm:spPr/>
      <dgm:t>
        <a:bodyPr/>
        <a:lstStyle/>
        <a:p>
          <a:endParaRPr lang="en-US"/>
        </a:p>
      </dgm:t>
    </dgm:pt>
    <dgm:pt modelId="{8A0F540D-0649-422D-895E-FA7365D4D07E}" type="sibTrans" cxnId="{432F2110-2809-4066-8568-BC7416B4135E}">
      <dgm:prSet/>
      <dgm:spPr/>
      <dgm:t>
        <a:bodyPr/>
        <a:lstStyle/>
        <a:p>
          <a:endParaRPr lang="en-US"/>
        </a:p>
      </dgm:t>
    </dgm:pt>
    <dgm:pt modelId="{B2EEF44B-C006-46B8-B554-4C4C452D580C}">
      <dgm:prSet phldrT="[Text]"/>
      <dgm:spPr/>
      <dgm:t>
        <a:bodyPr/>
        <a:lstStyle/>
        <a:p>
          <a:r>
            <a:rPr lang="en-US"/>
            <a:t>Sourcing</a:t>
          </a:r>
        </a:p>
      </dgm:t>
    </dgm:pt>
    <dgm:pt modelId="{F1BF35A2-A5B2-40B4-8B8F-1BE533D43565}" type="parTrans" cxnId="{5825CB3E-4723-4E4C-B22E-C3F4558C6FB7}">
      <dgm:prSet/>
      <dgm:spPr/>
      <dgm:t>
        <a:bodyPr/>
        <a:lstStyle/>
        <a:p>
          <a:endParaRPr lang="en-US"/>
        </a:p>
      </dgm:t>
    </dgm:pt>
    <dgm:pt modelId="{9B6D9E2F-0FB6-42A0-B1FE-0C4929CBE073}" type="sibTrans" cxnId="{5825CB3E-4723-4E4C-B22E-C3F4558C6FB7}">
      <dgm:prSet/>
      <dgm:spPr/>
      <dgm:t>
        <a:bodyPr/>
        <a:lstStyle/>
        <a:p>
          <a:endParaRPr lang="en-US"/>
        </a:p>
      </dgm:t>
    </dgm:pt>
    <dgm:pt modelId="{FB554F65-7145-45F7-831D-3CF47D899809}">
      <dgm:prSet phldrT="[Text]"/>
      <dgm:spPr/>
      <dgm:t>
        <a:bodyPr/>
        <a:lstStyle/>
        <a:p>
          <a:r>
            <a:rPr lang="en-US"/>
            <a:t>Manufacturing</a:t>
          </a:r>
        </a:p>
      </dgm:t>
    </dgm:pt>
    <dgm:pt modelId="{769203F9-7BD2-4D04-9620-0308B80DD122}" type="parTrans" cxnId="{7AFFD8B3-863C-449E-8261-B5A9D4B3C708}">
      <dgm:prSet/>
      <dgm:spPr/>
      <dgm:t>
        <a:bodyPr/>
        <a:lstStyle/>
        <a:p>
          <a:endParaRPr lang="en-US"/>
        </a:p>
      </dgm:t>
    </dgm:pt>
    <dgm:pt modelId="{1DAD3247-6442-482C-BB65-2EFBE6947C0F}" type="sibTrans" cxnId="{7AFFD8B3-863C-449E-8261-B5A9D4B3C708}">
      <dgm:prSet/>
      <dgm:spPr/>
      <dgm:t>
        <a:bodyPr/>
        <a:lstStyle/>
        <a:p>
          <a:endParaRPr lang="en-US"/>
        </a:p>
      </dgm:t>
    </dgm:pt>
    <dgm:pt modelId="{2F9B54AF-8D44-4CEF-A36A-1B55173AF7B8}">
      <dgm:prSet/>
      <dgm:spPr/>
      <dgm:t>
        <a:bodyPr/>
        <a:lstStyle/>
        <a:p>
          <a:r>
            <a:rPr lang="en-US"/>
            <a:t>Quality</a:t>
          </a:r>
        </a:p>
      </dgm:t>
    </dgm:pt>
    <dgm:pt modelId="{212A6003-4F13-428F-97D7-46FC44AD8D10}" type="parTrans" cxnId="{4E37969C-836E-4378-B0EA-B2C85AECB02C}">
      <dgm:prSet/>
      <dgm:spPr/>
      <dgm:t>
        <a:bodyPr/>
        <a:lstStyle/>
        <a:p>
          <a:endParaRPr lang="en-US"/>
        </a:p>
      </dgm:t>
    </dgm:pt>
    <dgm:pt modelId="{BECA5229-DE2F-4779-A30D-B8DC6B35CBFF}" type="sibTrans" cxnId="{4E37969C-836E-4378-B0EA-B2C85AECB02C}">
      <dgm:prSet/>
      <dgm:spPr/>
      <dgm:t>
        <a:bodyPr/>
        <a:lstStyle/>
        <a:p>
          <a:endParaRPr lang="en-US"/>
        </a:p>
      </dgm:t>
    </dgm:pt>
    <dgm:pt modelId="{6818E797-6722-4005-94B5-E45C2B70C0F4}">
      <dgm:prSet/>
      <dgm:spPr/>
      <dgm:t>
        <a:bodyPr/>
        <a:lstStyle/>
        <a:p>
          <a:r>
            <a:rPr lang="en-US"/>
            <a:t>Distribution</a:t>
          </a:r>
        </a:p>
      </dgm:t>
    </dgm:pt>
    <dgm:pt modelId="{FFFEB404-0EA2-4A31-9377-05FC80DACF82}" type="parTrans" cxnId="{20EFF949-35EC-4EC9-BB33-1B5461692ED1}">
      <dgm:prSet/>
      <dgm:spPr/>
      <dgm:t>
        <a:bodyPr/>
        <a:lstStyle/>
        <a:p>
          <a:endParaRPr lang="en-US"/>
        </a:p>
      </dgm:t>
    </dgm:pt>
    <dgm:pt modelId="{165887FF-7EDA-4D03-AF71-296EA7BCEA5A}" type="sibTrans" cxnId="{20EFF949-35EC-4EC9-BB33-1B5461692ED1}">
      <dgm:prSet/>
      <dgm:spPr/>
      <dgm:t>
        <a:bodyPr/>
        <a:lstStyle/>
        <a:p>
          <a:endParaRPr lang="en-US"/>
        </a:p>
      </dgm:t>
    </dgm:pt>
    <dgm:pt modelId="{A38AEAAB-9928-4A63-B85D-3CF1BBC966B6}" type="pres">
      <dgm:prSet presAssocID="{24556779-0019-4283-8494-9C7BC07D1E5A}" presName="Name0" presStyleCnt="0">
        <dgm:presLayoutVars>
          <dgm:dir/>
          <dgm:animLvl val="lvl"/>
          <dgm:resizeHandles val="exact"/>
        </dgm:presLayoutVars>
      </dgm:prSet>
      <dgm:spPr/>
    </dgm:pt>
    <dgm:pt modelId="{9941061A-F0F3-4FBE-A96A-8D6E7719BE68}" type="pres">
      <dgm:prSet presAssocID="{CCA8F414-8CE1-4375-AB07-DAF47E8F9D1A}" presName="parTxOnly" presStyleLbl="node1" presStyleIdx="0" presStyleCnt="5">
        <dgm:presLayoutVars>
          <dgm:chMax val="0"/>
          <dgm:chPref val="0"/>
          <dgm:bulletEnabled val="1"/>
        </dgm:presLayoutVars>
      </dgm:prSet>
      <dgm:spPr/>
    </dgm:pt>
    <dgm:pt modelId="{928F4689-616F-4F46-A42C-6638C5E66BA9}" type="pres">
      <dgm:prSet presAssocID="{8A0F540D-0649-422D-895E-FA7365D4D07E}" presName="parTxOnlySpace" presStyleCnt="0"/>
      <dgm:spPr/>
    </dgm:pt>
    <dgm:pt modelId="{CF373A3B-FD8A-4016-A2AB-72ABC09F76BB}" type="pres">
      <dgm:prSet presAssocID="{B2EEF44B-C006-46B8-B554-4C4C452D580C}" presName="parTxOnly" presStyleLbl="node1" presStyleIdx="1" presStyleCnt="5">
        <dgm:presLayoutVars>
          <dgm:chMax val="0"/>
          <dgm:chPref val="0"/>
          <dgm:bulletEnabled val="1"/>
        </dgm:presLayoutVars>
      </dgm:prSet>
      <dgm:spPr/>
    </dgm:pt>
    <dgm:pt modelId="{718E80E7-F26D-4FBD-BDAC-C05EE3C8611B}" type="pres">
      <dgm:prSet presAssocID="{9B6D9E2F-0FB6-42A0-B1FE-0C4929CBE073}" presName="parTxOnlySpace" presStyleCnt="0"/>
      <dgm:spPr/>
    </dgm:pt>
    <dgm:pt modelId="{A1791FD7-3FF4-4442-904F-6838B601D8EF}" type="pres">
      <dgm:prSet presAssocID="{FB554F65-7145-45F7-831D-3CF47D899809}" presName="parTxOnly" presStyleLbl="node1" presStyleIdx="2" presStyleCnt="5">
        <dgm:presLayoutVars>
          <dgm:chMax val="0"/>
          <dgm:chPref val="0"/>
          <dgm:bulletEnabled val="1"/>
        </dgm:presLayoutVars>
      </dgm:prSet>
      <dgm:spPr/>
    </dgm:pt>
    <dgm:pt modelId="{D96438FA-A0F2-4B91-B9EE-38AE236BE727}" type="pres">
      <dgm:prSet presAssocID="{1DAD3247-6442-482C-BB65-2EFBE6947C0F}" presName="parTxOnlySpace" presStyleCnt="0"/>
      <dgm:spPr/>
    </dgm:pt>
    <dgm:pt modelId="{DE9EE5BF-44E7-4A6E-B30E-1E1CDB61292F}" type="pres">
      <dgm:prSet presAssocID="{2F9B54AF-8D44-4CEF-A36A-1B55173AF7B8}" presName="parTxOnly" presStyleLbl="node1" presStyleIdx="3" presStyleCnt="5">
        <dgm:presLayoutVars>
          <dgm:chMax val="0"/>
          <dgm:chPref val="0"/>
          <dgm:bulletEnabled val="1"/>
        </dgm:presLayoutVars>
      </dgm:prSet>
      <dgm:spPr/>
    </dgm:pt>
    <dgm:pt modelId="{CFF53DA6-DBAB-463A-867E-24143F9376F6}" type="pres">
      <dgm:prSet presAssocID="{BECA5229-DE2F-4779-A30D-B8DC6B35CBFF}" presName="parTxOnlySpace" presStyleCnt="0"/>
      <dgm:spPr/>
    </dgm:pt>
    <dgm:pt modelId="{00C763CA-B62E-474D-939C-BE64A4B98904}" type="pres">
      <dgm:prSet presAssocID="{6818E797-6722-4005-94B5-E45C2B70C0F4}" presName="parTxOnly" presStyleLbl="node1" presStyleIdx="4" presStyleCnt="5">
        <dgm:presLayoutVars>
          <dgm:chMax val="0"/>
          <dgm:chPref val="0"/>
          <dgm:bulletEnabled val="1"/>
        </dgm:presLayoutVars>
      </dgm:prSet>
      <dgm:spPr/>
    </dgm:pt>
  </dgm:ptLst>
  <dgm:cxnLst>
    <dgm:cxn modelId="{432F2110-2809-4066-8568-BC7416B4135E}" srcId="{24556779-0019-4283-8494-9C7BC07D1E5A}" destId="{CCA8F414-8CE1-4375-AB07-DAF47E8F9D1A}" srcOrd="0" destOrd="0" parTransId="{82D2F2A6-1537-4F04-8E1D-15CC8C2884C7}" sibTransId="{8A0F540D-0649-422D-895E-FA7365D4D07E}"/>
    <dgm:cxn modelId="{5825CB3E-4723-4E4C-B22E-C3F4558C6FB7}" srcId="{24556779-0019-4283-8494-9C7BC07D1E5A}" destId="{B2EEF44B-C006-46B8-B554-4C4C452D580C}" srcOrd="1" destOrd="0" parTransId="{F1BF35A2-A5B2-40B4-8B8F-1BE533D43565}" sibTransId="{9B6D9E2F-0FB6-42A0-B1FE-0C4929CBE073}"/>
    <dgm:cxn modelId="{F6034943-D2EA-4D7E-A995-B91E8A4973C5}" type="presOf" srcId="{2F9B54AF-8D44-4CEF-A36A-1B55173AF7B8}" destId="{DE9EE5BF-44E7-4A6E-B30E-1E1CDB61292F}" srcOrd="0" destOrd="0" presId="urn:microsoft.com/office/officeart/2005/8/layout/chevron1"/>
    <dgm:cxn modelId="{20EFF949-35EC-4EC9-BB33-1B5461692ED1}" srcId="{24556779-0019-4283-8494-9C7BC07D1E5A}" destId="{6818E797-6722-4005-94B5-E45C2B70C0F4}" srcOrd="4" destOrd="0" parTransId="{FFFEB404-0EA2-4A31-9377-05FC80DACF82}" sibTransId="{165887FF-7EDA-4D03-AF71-296EA7BCEA5A}"/>
    <dgm:cxn modelId="{DC20E36C-341B-4BD3-A2F9-B17AAAF9DB89}" type="presOf" srcId="{B2EEF44B-C006-46B8-B554-4C4C452D580C}" destId="{CF373A3B-FD8A-4016-A2AB-72ABC09F76BB}" srcOrd="0" destOrd="0" presId="urn:microsoft.com/office/officeart/2005/8/layout/chevron1"/>
    <dgm:cxn modelId="{3CBB6094-1A1D-475B-A0C5-053BA2940AEE}" type="presOf" srcId="{CCA8F414-8CE1-4375-AB07-DAF47E8F9D1A}" destId="{9941061A-F0F3-4FBE-A96A-8D6E7719BE68}" srcOrd="0" destOrd="0" presId="urn:microsoft.com/office/officeart/2005/8/layout/chevron1"/>
    <dgm:cxn modelId="{63D47694-91E7-49FA-A02E-86B6033BB19B}" type="presOf" srcId="{FB554F65-7145-45F7-831D-3CF47D899809}" destId="{A1791FD7-3FF4-4442-904F-6838B601D8EF}" srcOrd="0" destOrd="0" presId="urn:microsoft.com/office/officeart/2005/8/layout/chevron1"/>
    <dgm:cxn modelId="{4E37969C-836E-4378-B0EA-B2C85AECB02C}" srcId="{24556779-0019-4283-8494-9C7BC07D1E5A}" destId="{2F9B54AF-8D44-4CEF-A36A-1B55173AF7B8}" srcOrd="3" destOrd="0" parTransId="{212A6003-4F13-428F-97D7-46FC44AD8D10}" sibTransId="{BECA5229-DE2F-4779-A30D-B8DC6B35CBFF}"/>
    <dgm:cxn modelId="{7AFFD8B3-863C-449E-8261-B5A9D4B3C708}" srcId="{24556779-0019-4283-8494-9C7BC07D1E5A}" destId="{FB554F65-7145-45F7-831D-3CF47D899809}" srcOrd="2" destOrd="0" parTransId="{769203F9-7BD2-4D04-9620-0308B80DD122}" sibTransId="{1DAD3247-6442-482C-BB65-2EFBE6947C0F}"/>
    <dgm:cxn modelId="{A1AC3FD0-9326-4E25-AD9E-2EF85F97508C}" type="presOf" srcId="{24556779-0019-4283-8494-9C7BC07D1E5A}" destId="{A38AEAAB-9928-4A63-B85D-3CF1BBC966B6}" srcOrd="0" destOrd="0" presId="urn:microsoft.com/office/officeart/2005/8/layout/chevron1"/>
    <dgm:cxn modelId="{724CF2F1-0DA2-42A7-AEC2-F03384AD7496}" type="presOf" srcId="{6818E797-6722-4005-94B5-E45C2B70C0F4}" destId="{00C763CA-B62E-474D-939C-BE64A4B98904}" srcOrd="0" destOrd="0" presId="urn:microsoft.com/office/officeart/2005/8/layout/chevron1"/>
    <dgm:cxn modelId="{0A758E6E-E247-4C94-8C5E-D3A26443612F}" type="presParOf" srcId="{A38AEAAB-9928-4A63-B85D-3CF1BBC966B6}" destId="{9941061A-F0F3-4FBE-A96A-8D6E7719BE68}" srcOrd="0" destOrd="0" presId="urn:microsoft.com/office/officeart/2005/8/layout/chevron1"/>
    <dgm:cxn modelId="{41201951-976A-45B9-BBFC-27AF21C1F1F4}" type="presParOf" srcId="{A38AEAAB-9928-4A63-B85D-3CF1BBC966B6}" destId="{928F4689-616F-4F46-A42C-6638C5E66BA9}" srcOrd="1" destOrd="0" presId="urn:microsoft.com/office/officeart/2005/8/layout/chevron1"/>
    <dgm:cxn modelId="{684AE5D3-43B2-4532-9A20-CCD3C02B3AAB}" type="presParOf" srcId="{A38AEAAB-9928-4A63-B85D-3CF1BBC966B6}" destId="{CF373A3B-FD8A-4016-A2AB-72ABC09F76BB}" srcOrd="2" destOrd="0" presId="urn:microsoft.com/office/officeart/2005/8/layout/chevron1"/>
    <dgm:cxn modelId="{4560BD63-C394-4C47-B9B5-48EE21305B21}" type="presParOf" srcId="{A38AEAAB-9928-4A63-B85D-3CF1BBC966B6}" destId="{718E80E7-F26D-4FBD-BDAC-C05EE3C8611B}" srcOrd="3" destOrd="0" presId="urn:microsoft.com/office/officeart/2005/8/layout/chevron1"/>
    <dgm:cxn modelId="{3F6A6796-F627-4DEA-9B8A-345A42835F50}" type="presParOf" srcId="{A38AEAAB-9928-4A63-B85D-3CF1BBC966B6}" destId="{A1791FD7-3FF4-4442-904F-6838B601D8EF}" srcOrd="4" destOrd="0" presId="urn:microsoft.com/office/officeart/2005/8/layout/chevron1"/>
    <dgm:cxn modelId="{5C4F3450-ECE0-4BBF-A772-69936F4FB10F}" type="presParOf" srcId="{A38AEAAB-9928-4A63-B85D-3CF1BBC966B6}" destId="{D96438FA-A0F2-4B91-B9EE-38AE236BE727}" srcOrd="5" destOrd="0" presId="urn:microsoft.com/office/officeart/2005/8/layout/chevron1"/>
    <dgm:cxn modelId="{D3E5581F-E75B-48C2-B045-EAD30D3D7105}" type="presParOf" srcId="{A38AEAAB-9928-4A63-B85D-3CF1BBC966B6}" destId="{DE9EE5BF-44E7-4A6E-B30E-1E1CDB61292F}" srcOrd="6" destOrd="0" presId="urn:microsoft.com/office/officeart/2005/8/layout/chevron1"/>
    <dgm:cxn modelId="{576D3A5C-13F1-427D-BEFE-BC59BC783CF3}" type="presParOf" srcId="{A38AEAAB-9928-4A63-B85D-3CF1BBC966B6}" destId="{CFF53DA6-DBAB-463A-867E-24143F9376F6}" srcOrd="7" destOrd="0" presId="urn:microsoft.com/office/officeart/2005/8/layout/chevron1"/>
    <dgm:cxn modelId="{10611A22-9036-45EB-A629-F5107001379E}" type="presParOf" srcId="{A38AEAAB-9928-4A63-B85D-3CF1BBC966B6}" destId="{00C763CA-B62E-474D-939C-BE64A4B98904}"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41FC77-8FEB-41AD-9339-EDD38771F29C}">
      <dsp:nvSpPr>
        <dsp:cNvPr id="0" name=""/>
        <dsp:cNvSpPr/>
      </dsp:nvSpPr>
      <dsp:spPr>
        <a:xfrm>
          <a:off x="1184376" y="39842"/>
          <a:ext cx="636965" cy="6369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Market Changes</a:t>
          </a:r>
        </a:p>
      </dsp:txBody>
      <dsp:txXfrm>
        <a:off x="1184376" y="39842"/>
        <a:ext cx="636965" cy="636965"/>
      </dsp:txXfrm>
    </dsp:sp>
    <dsp:sp modelId="{12A06667-5F01-4984-8773-2F355F3F79E1}">
      <dsp:nvSpPr>
        <dsp:cNvPr id="0" name=""/>
        <dsp:cNvSpPr/>
      </dsp:nvSpPr>
      <dsp:spPr>
        <a:xfrm>
          <a:off x="62609" y="-255"/>
          <a:ext cx="1798830" cy="1798830"/>
        </a:xfrm>
        <a:prstGeom prst="circularArrow">
          <a:avLst>
            <a:gd name="adj1" fmla="val 6905"/>
            <a:gd name="adj2" fmla="val 465581"/>
            <a:gd name="adj3" fmla="val 548450"/>
            <a:gd name="adj4" fmla="val 20585969"/>
            <a:gd name="adj5" fmla="val 805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F8D93-D987-42FF-A1EA-835B6B434BE1}">
      <dsp:nvSpPr>
        <dsp:cNvPr id="0" name=""/>
        <dsp:cNvSpPr/>
      </dsp:nvSpPr>
      <dsp:spPr>
        <a:xfrm>
          <a:off x="1184376" y="1121511"/>
          <a:ext cx="636965" cy="6369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Consumer Response</a:t>
          </a:r>
        </a:p>
      </dsp:txBody>
      <dsp:txXfrm>
        <a:off x="1184376" y="1121511"/>
        <a:ext cx="636965" cy="636965"/>
      </dsp:txXfrm>
    </dsp:sp>
    <dsp:sp modelId="{55EC266C-86A1-469B-A659-225DDC5C99CB}">
      <dsp:nvSpPr>
        <dsp:cNvPr id="0" name=""/>
        <dsp:cNvSpPr/>
      </dsp:nvSpPr>
      <dsp:spPr>
        <a:xfrm>
          <a:off x="62609" y="45489"/>
          <a:ext cx="1798830" cy="1798830"/>
        </a:xfrm>
        <a:prstGeom prst="circularArrow">
          <a:avLst>
            <a:gd name="adj1" fmla="val 6905"/>
            <a:gd name="adj2" fmla="val 465581"/>
            <a:gd name="adj3" fmla="val 5948450"/>
            <a:gd name="adj4" fmla="val 4385969"/>
            <a:gd name="adj5" fmla="val 805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23AC3D-6D1D-4437-B056-3061ED35DA01}">
      <dsp:nvSpPr>
        <dsp:cNvPr id="0" name=""/>
        <dsp:cNvSpPr/>
      </dsp:nvSpPr>
      <dsp:spPr>
        <a:xfrm>
          <a:off x="102707" y="1121511"/>
          <a:ext cx="636965" cy="6369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Company Response</a:t>
          </a:r>
        </a:p>
      </dsp:txBody>
      <dsp:txXfrm>
        <a:off x="102707" y="1121511"/>
        <a:ext cx="636965" cy="636965"/>
      </dsp:txXfrm>
    </dsp:sp>
    <dsp:sp modelId="{7F74E545-FFC2-4724-848D-E67DA9415131}">
      <dsp:nvSpPr>
        <dsp:cNvPr id="0" name=""/>
        <dsp:cNvSpPr/>
      </dsp:nvSpPr>
      <dsp:spPr>
        <a:xfrm>
          <a:off x="62609" y="-255"/>
          <a:ext cx="1798830" cy="1798830"/>
        </a:xfrm>
        <a:prstGeom prst="circularArrow">
          <a:avLst>
            <a:gd name="adj1" fmla="val 6905"/>
            <a:gd name="adj2" fmla="val 465581"/>
            <a:gd name="adj3" fmla="val 11348450"/>
            <a:gd name="adj4" fmla="val 9785969"/>
            <a:gd name="adj5" fmla="val 805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961177-034D-4C74-AE03-B03BEDAC3EAF}">
      <dsp:nvSpPr>
        <dsp:cNvPr id="0" name=""/>
        <dsp:cNvSpPr/>
      </dsp:nvSpPr>
      <dsp:spPr>
        <a:xfrm>
          <a:off x="102707" y="39842"/>
          <a:ext cx="636965" cy="6369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SCO Response</a:t>
          </a:r>
        </a:p>
      </dsp:txBody>
      <dsp:txXfrm>
        <a:off x="102707" y="39842"/>
        <a:ext cx="636965" cy="636965"/>
      </dsp:txXfrm>
    </dsp:sp>
    <dsp:sp modelId="{8A014330-9C80-4E22-8271-B34F848D86ED}">
      <dsp:nvSpPr>
        <dsp:cNvPr id="0" name=""/>
        <dsp:cNvSpPr/>
      </dsp:nvSpPr>
      <dsp:spPr>
        <a:xfrm>
          <a:off x="62609" y="-255"/>
          <a:ext cx="1798830" cy="1798830"/>
        </a:xfrm>
        <a:prstGeom prst="circularArrow">
          <a:avLst>
            <a:gd name="adj1" fmla="val 6905"/>
            <a:gd name="adj2" fmla="val 465581"/>
            <a:gd name="adj3" fmla="val 16748450"/>
            <a:gd name="adj4" fmla="val 15185969"/>
            <a:gd name="adj5" fmla="val 805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41061A-F0F3-4FBE-A96A-8D6E7719BE68}">
      <dsp:nvSpPr>
        <dsp:cNvPr id="0" name=""/>
        <dsp:cNvSpPr/>
      </dsp:nvSpPr>
      <dsp:spPr>
        <a:xfrm>
          <a:off x="1462" y="98774"/>
          <a:ext cx="1301348" cy="520539"/>
        </a:xfrm>
        <a:prstGeom prst="chevron">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Planning</a:t>
          </a:r>
        </a:p>
      </dsp:txBody>
      <dsp:txXfrm>
        <a:off x="261732" y="98774"/>
        <a:ext cx="780809" cy="520539"/>
      </dsp:txXfrm>
    </dsp:sp>
    <dsp:sp modelId="{CF373A3B-FD8A-4016-A2AB-72ABC09F76BB}">
      <dsp:nvSpPr>
        <dsp:cNvPr id="0" name=""/>
        <dsp:cNvSpPr/>
      </dsp:nvSpPr>
      <dsp:spPr>
        <a:xfrm>
          <a:off x="1172675" y="98774"/>
          <a:ext cx="1301348" cy="520539"/>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Sourcing</a:t>
          </a:r>
        </a:p>
      </dsp:txBody>
      <dsp:txXfrm>
        <a:off x="1432945" y="98774"/>
        <a:ext cx="780809" cy="520539"/>
      </dsp:txXfrm>
    </dsp:sp>
    <dsp:sp modelId="{A1791FD7-3FF4-4442-904F-6838B601D8EF}">
      <dsp:nvSpPr>
        <dsp:cNvPr id="0" name=""/>
        <dsp:cNvSpPr/>
      </dsp:nvSpPr>
      <dsp:spPr>
        <a:xfrm>
          <a:off x="2343888" y="98774"/>
          <a:ext cx="1301348" cy="520539"/>
        </a:xfrm>
        <a:prstGeom prst="chevron">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Manufacturing</a:t>
          </a:r>
        </a:p>
      </dsp:txBody>
      <dsp:txXfrm>
        <a:off x="2604158" y="98774"/>
        <a:ext cx="780809" cy="520539"/>
      </dsp:txXfrm>
    </dsp:sp>
    <dsp:sp modelId="{DE9EE5BF-44E7-4A6E-B30E-1E1CDB61292F}">
      <dsp:nvSpPr>
        <dsp:cNvPr id="0" name=""/>
        <dsp:cNvSpPr/>
      </dsp:nvSpPr>
      <dsp:spPr>
        <a:xfrm>
          <a:off x="3515102" y="98774"/>
          <a:ext cx="1301348" cy="520539"/>
        </a:xfrm>
        <a:prstGeom prst="chevr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Quality</a:t>
          </a:r>
        </a:p>
      </dsp:txBody>
      <dsp:txXfrm>
        <a:off x="3775372" y="98774"/>
        <a:ext cx="780809" cy="520539"/>
      </dsp:txXfrm>
    </dsp:sp>
    <dsp:sp modelId="{00C763CA-B62E-474D-939C-BE64A4B98904}">
      <dsp:nvSpPr>
        <dsp:cNvPr id="0" name=""/>
        <dsp:cNvSpPr/>
      </dsp:nvSpPr>
      <dsp:spPr>
        <a:xfrm>
          <a:off x="4686315" y="98774"/>
          <a:ext cx="1301348" cy="520539"/>
        </a:xfrm>
        <a:prstGeom prst="chevron">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Distribution</a:t>
          </a:r>
        </a:p>
      </dsp:txBody>
      <dsp:txXfrm>
        <a:off x="4946585" y="98774"/>
        <a:ext cx="780809" cy="520539"/>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4D116-2ACA-4016-A47E-FF6D283B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5472</TotalTime>
  <Pages>6</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548</cp:revision>
  <dcterms:created xsi:type="dcterms:W3CDTF">2023-06-02T13:20:00Z</dcterms:created>
  <dcterms:modified xsi:type="dcterms:W3CDTF">2023-06-18T19:02:00Z</dcterms:modified>
</cp:coreProperties>
</file>