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0C8C" w14:textId="50182938" w:rsidR="003D6339" w:rsidRPr="00BE7389" w:rsidRDefault="000E6909" w:rsidP="00DD00AC">
      <w:pPr>
        <w:jc w:val="center"/>
        <w:rPr>
          <w:b/>
          <w:bCs/>
          <w:color w:val="8496B0" w:themeColor="text2" w:themeTint="99"/>
          <w:sz w:val="36"/>
          <w:szCs w:val="36"/>
        </w:rPr>
      </w:pPr>
      <w:r w:rsidRPr="00BE7389">
        <w:rPr>
          <w:b/>
          <w:bCs/>
          <w:color w:val="8496B0" w:themeColor="text2" w:themeTint="99"/>
          <w:sz w:val="36"/>
          <w:szCs w:val="36"/>
        </w:rPr>
        <w:t>Training the Street</w:t>
      </w:r>
    </w:p>
    <w:p w14:paraId="7174EE51" w14:textId="330E87B9" w:rsidR="00512C35" w:rsidRDefault="00512C35" w:rsidP="00C85036">
      <w:pPr>
        <w:spacing w:before="240"/>
        <w:rPr>
          <w:b/>
          <w:bCs/>
          <w:sz w:val="24"/>
          <w:szCs w:val="24"/>
        </w:rPr>
      </w:pPr>
      <w:r>
        <w:rPr>
          <w:b/>
          <w:bCs/>
          <w:sz w:val="24"/>
          <w:szCs w:val="24"/>
        </w:rPr>
        <w:t>E</w:t>
      </w:r>
      <w:r w:rsidR="00C85036">
        <w:rPr>
          <w:b/>
          <w:bCs/>
          <w:sz w:val="24"/>
          <w:szCs w:val="24"/>
        </w:rPr>
        <w:t>ducational Scope</w:t>
      </w:r>
    </w:p>
    <w:p w14:paraId="69C03D13" w14:textId="77777777" w:rsidR="000E6909" w:rsidRPr="000E6909" w:rsidRDefault="000E6909" w:rsidP="00BE7389">
      <w:pPr>
        <w:shd w:val="clear" w:color="auto" w:fill="FFFFFF"/>
        <w:spacing w:before="60" w:after="60" w:line="240" w:lineRule="auto"/>
        <w:rPr>
          <w:rFonts w:eastAsia="Times New Roman" w:cstheme="minorHAnsi"/>
          <w:color w:val="36394D"/>
          <w:kern w:val="0"/>
          <w:sz w:val="20"/>
          <w:szCs w:val="20"/>
          <w14:ligatures w14:val="none"/>
        </w:rPr>
      </w:pPr>
      <w:r w:rsidRPr="000E6909">
        <w:rPr>
          <w:rFonts w:eastAsia="Times New Roman" w:cstheme="minorHAnsi"/>
          <w:b/>
          <w:bCs/>
          <w:color w:val="36394D"/>
          <w:kern w:val="0"/>
          <w:sz w:val="20"/>
          <w:szCs w:val="20"/>
          <w14:ligatures w14:val="none"/>
        </w:rPr>
        <w:t>Trading Comparables Valuation</w:t>
      </w:r>
    </w:p>
    <w:p w14:paraId="0EF3E051" w14:textId="2F9DFBCF" w:rsidR="000E6909" w:rsidRPr="00751276" w:rsidRDefault="000E6909" w:rsidP="00C1445D">
      <w:pPr>
        <w:numPr>
          <w:ilvl w:val="0"/>
          <w:numId w:val="1"/>
        </w:numPr>
        <w:shd w:val="clear" w:color="auto" w:fill="FFFFFF"/>
        <w:spacing w:before="6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Identify an appropriate group of publicly traded, or 'listed' peers</w:t>
      </w:r>
      <w:r w:rsidR="00A503BC" w:rsidRPr="00751276">
        <w:rPr>
          <w:rFonts w:eastAsia="Times New Roman" w:cstheme="minorHAnsi"/>
          <w:color w:val="36394D"/>
          <w:kern w:val="0"/>
          <w:sz w:val="18"/>
          <w:szCs w:val="18"/>
          <w14:ligatures w14:val="none"/>
        </w:rPr>
        <w:t>.</w:t>
      </w:r>
    </w:p>
    <w:p w14:paraId="3CF131CF" w14:textId="3444DB4F" w:rsidR="000E6909" w:rsidRPr="00751276" w:rsidRDefault="000E6909" w:rsidP="00BE7389">
      <w:pPr>
        <w:numPr>
          <w:ilvl w:val="0"/>
          <w:numId w:val="1"/>
        </w:numPr>
        <w:shd w:val="clear" w:color="auto" w:fill="FFFFFF"/>
        <w:spacing w:before="6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Compute their fully diluted equity values and Enterprise Values (EV)</w:t>
      </w:r>
      <w:r w:rsidR="00F07BCD" w:rsidRPr="00751276">
        <w:rPr>
          <w:rFonts w:eastAsia="Times New Roman" w:cstheme="minorHAnsi"/>
          <w:color w:val="36394D"/>
          <w:kern w:val="0"/>
          <w:sz w:val="18"/>
          <w:szCs w:val="18"/>
          <w14:ligatures w14:val="none"/>
        </w:rPr>
        <w:t>.</w:t>
      </w:r>
    </w:p>
    <w:p w14:paraId="0C109663" w14:textId="509E2F5A" w:rsidR="000E6909" w:rsidRPr="00751276" w:rsidRDefault="000E6909" w:rsidP="00BE7389">
      <w:pPr>
        <w:numPr>
          <w:ilvl w:val="0"/>
          <w:numId w:val="1"/>
        </w:numPr>
        <w:shd w:val="clear" w:color="auto" w:fill="FFFFFF"/>
        <w:spacing w:before="6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Measure each peer's earnings over a variety of time frames including Last Twelve Months (LTM) and forecast year</w:t>
      </w:r>
      <w:r w:rsidR="00F07BCD" w:rsidRPr="00751276">
        <w:rPr>
          <w:rFonts w:eastAsia="Times New Roman" w:cstheme="minorHAnsi"/>
          <w:color w:val="36394D"/>
          <w:kern w:val="0"/>
          <w:sz w:val="18"/>
          <w:szCs w:val="18"/>
          <w14:ligatures w14:val="none"/>
        </w:rPr>
        <w:t>.</w:t>
      </w:r>
    </w:p>
    <w:p w14:paraId="736612AD" w14:textId="5F8B7EBD" w:rsidR="000E6909" w:rsidRPr="00751276" w:rsidRDefault="000E6909" w:rsidP="00BE7389">
      <w:pPr>
        <w:numPr>
          <w:ilvl w:val="0"/>
          <w:numId w:val="1"/>
        </w:numPr>
        <w:shd w:val="clear" w:color="auto" w:fill="FFFFFF"/>
        <w:spacing w:before="6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Make 'pro-forma' adjustments to earnings numbers to remove distortions from acquisitions or disposals made by the comparable firms</w:t>
      </w:r>
      <w:r w:rsidR="00F07BCD" w:rsidRPr="00751276">
        <w:rPr>
          <w:rFonts w:eastAsia="Times New Roman" w:cstheme="minorHAnsi"/>
          <w:color w:val="36394D"/>
          <w:kern w:val="0"/>
          <w:sz w:val="18"/>
          <w:szCs w:val="18"/>
          <w14:ligatures w14:val="none"/>
        </w:rPr>
        <w:t>.</w:t>
      </w:r>
    </w:p>
    <w:p w14:paraId="2DE77853" w14:textId="0589F9D9" w:rsidR="000E6909" w:rsidRPr="00751276" w:rsidRDefault="000E6909" w:rsidP="00BE7389">
      <w:pPr>
        <w:numPr>
          <w:ilvl w:val="0"/>
          <w:numId w:val="1"/>
        </w:numPr>
        <w:shd w:val="clear" w:color="auto" w:fill="FFFFFF"/>
        <w:spacing w:before="6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Calendarize forward earnings numbers</w:t>
      </w:r>
      <w:r w:rsidR="00F07BCD" w:rsidRPr="00751276">
        <w:rPr>
          <w:rFonts w:eastAsia="Times New Roman" w:cstheme="minorHAnsi"/>
          <w:color w:val="36394D"/>
          <w:kern w:val="0"/>
          <w:sz w:val="18"/>
          <w:szCs w:val="18"/>
          <w14:ligatures w14:val="none"/>
        </w:rPr>
        <w:t>.</w:t>
      </w:r>
    </w:p>
    <w:p w14:paraId="23FFDD33" w14:textId="01944350" w:rsidR="000E6909" w:rsidRPr="00751276" w:rsidRDefault="000E6909" w:rsidP="00BE7389">
      <w:pPr>
        <w:numPr>
          <w:ilvl w:val="0"/>
          <w:numId w:val="1"/>
        </w:numPr>
        <w:shd w:val="clear" w:color="auto" w:fill="FFFFFF"/>
        <w:spacing w:before="6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Interpret your multiples and formulate a valuation of the businesses in question</w:t>
      </w:r>
      <w:r w:rsidR="00902148" w:rsidRPr="00751276">
        <w:rPr>
          <w:rFonts w:eastAsia="Times New Roman" w:cstheme="minorHAnsi"/>
          <w:color w:val="36394D"/>
          <w:kern w:val="0"/>
          <w:sz w:val="18"/>
          <w:szCs w:val="18"/>
          <w14:ligatures w14:val="none"/>
        </w:rPr>
        <w:t>.</w:t>
      </w:r>
    </w:p>
    <w:p w14:paraId="29D5A739" w14:textId="77777777" w:rsidR="000E6909" w:rsidRPr="000E6909" w:rsidRDefault="000E6909" w:rsidP="00BE7389">
      <w:pPr>
        <w:shd w:val="clear" w:color="auto" w:fill="FFFFFF"/>
        <w:spacing w:before="60" w:after="60" w:line="240" w:lineRule="auto"/>
        <w:rPr>
          <w:rFonts w:eastAsia="Times New Roman" w:cstheme="minorHAnsi"/>
          <w:color w:val="36394D"/>
          <w:kern w:val="0"/>
          <w:sz w:val="20"/>
          <w:szCs w:val="20"/>
          <w14:ligatures w14:val="none"/>
        </w:rPr>
      </w:pPr>
      <w:r w:rsidRPr="000E6909">
        <w:rPr>
          <w:rFonts w:eastAsia="Times New Roman" w:cstheme="minorHAnsi"/>
          <w:b/>
          <w:bCs/>
          <w:color w:val="36394D"/>
          <w:kern w:val="0"/>
          <w:sz w:val="20"/>
          <w:szCs w:val="20"/>
          <w14:ligatures w14:val="none"/>
        </w:rPr>
        <w:t>Transaction Comparables</w:t>
      </w:r>
    </w:p>
    <w:p w14:paraId="1E3E59AF" w14:textId="59EAC3B8" w:rsidR="00902148" w:rsidRPr="00751276" w:rsidRDefault="000E6909" w:rsidP="00902148">
      <w:pPr>
        <w:numPr>
          <w:ilvl w:val="0"/>
          <w:numId w:val="8"/>
        </w:numPr>
        <w:shd w:val="clear" w:color="auto" w:fill="FFFFFF"/>
        <w:spacing w:before="12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Select comparables historical deals or transactions</w:t>
      </w:r>
      <w:r w:rsidR="00993643" w:rsidRPr="00751276">
        <w:rPr>
          <w:rFonts w:eastAsia="Times New Roman" w:cstheme="minorHAnsi"/>
          <w:color w:val="36394D"/>
          <w:kern w:val="0"/>
          <w:sz w:val="18"/>
          <w:szCs w:val="18"/>
          <w14:ligatures w14:val="none"/>
        </w:rPr>
        <w:t>.</w:t>
      </w:r>
    </w:p>
    <w:p w14:paraId="3491CEFF" w14:textId="1E635452" w:rsidR="00902148" w:rsidRPr="00751276" w:rsidRDefault="000E6909" w:rsidP="00993643">
      <w:pPr>
        <w:numPr>
          <w:ilvl w:val="0"/>
          <w:numId w:val="8"/>
        </w:numPr>
        <w:shd w:val="clear" w:color="auto" w:fill="FFFFFF"/>
        <w:spacing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Accurately measure the historical recurring earnings of the companies acquired in these deals and compare this to the effective Enterprise Value paid by the acquirer for the entire business</w:t>
      </w:r>
      <w:r w:rsidR="00993643" w:rsidRPr="00751276">
        <w:rPr>
          <w:rFonts w:eastAsia="Times New Roman" w:cstheme="minorHAnsi"/>
          <w:color w:val="36394D"/>
          <w:kern w:val="0"/>
          <w:sz w:val="18"/>
          <w:szCs w:val="18"/>
          <w14:ligatures w14:val="none"/>
        </w:rPr>
        <w:t>.</w:t>
      </w:r>
    </w:p>
    <w:p w14:paraId="5EB32973" w14:textId="63A68589" w:rsidR="000E6909" w:rsidRPr="00751276" w:rsidRDefault="000E6909" w:rsidP="00993643">
      <w:pPr>
        <w:numPr>
          <w:ilvl w:val="0"/>
          <w:numId w:val="8"/>
        </w:numPr>
        <w:shd w:val="clear" w:color="auto" w:fill="FFFFFF"/>
        <w:spacing w:after="12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Interpret the results and apply your analysis to the target business</w:t>
      </w:r>
      <w:r w:rsidR="00993643" w:rsidRPr="00751276">
        <w:rPr>
          <w:rFonts w:eastAsia="Times New Roman" w:cstheme="minorHAnsi"/>
          <w:color w:val="36394D"/>
          <w:kern w:val="0"/>
          <w:sz w:val="18"/>
          <w:szCs w:val="18"/>
          <w14:ligatures w14:val="none"/>
        </w:rPr>
        <w:t>.</w:t>
      </w:r>
    </w:p>
    <w:p w14:paraId="1A49FB25" w14:textId="77777777" w:rsidR="000E6909" w:rsidRPr="000E6909" w:rsidRDefault="000E6909" w:rsidP="00902148">
      <w:pPr>
        <w:shd w:val="clear" w:color="auto" w:fill="FFFFFF"/>
        <w:spacing w:before="120" w:after="120" w:line="240" w:lineRule="auto"/>
        <w:rPr>
          <w:rFonts w:eastAsia="Times New Roman" w:cstheme="minorHAnsi"/>
          <w:color w:val="36394D"/>
          <w:kern w:val="0"/>
          <w:sz w:val="20"/>
          <w:szCs w:val="20"/>
          <w14:ligatures w14:val="none"/>
        </w:rPr>
      </w:pPr>
      <w:r w:rsidRPr="000E6909">
        <w:rPr>
          <w:rFonts w:eastAsia="Times New Roman" w:cstheme="minorHAnsi"/>
          <w:b/>
          <w:bCs/>
          <w:color w:val="36394D"/>
          <w:kern w:val="0"/>
          <w:sz w:val="20"/>
          <w:szCs w:val="20"/>
          <w14:ligatures w14:val="none"/>
        </w:rPr>
        <w:t>Valuation Fundamentals</w:t>
      </w:r>
    </w:p>
    <w:p w14:paraId="2334702B" w14:textId="7D1C2A01" w:rsidR="000E6909" w:rsidRPr="00751276" w:rsidRDefault="000E6909" w:rsidP="00D34A74">
      <w:pPr>
        <w:numPr>
          <w:ilvl w:val="0"/>
          <w:numId w:val="3"/>
        </w:numPr>
        <w:shd w:val="clear" w:color="auto" w:fill="FFFFFF"/>
        <w:spacing w:before="120"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Calculate Equity Value and Enterprise Value (EV) for a company given share price and balance sheet information</w:t>
      </w:r>
      <w:r w:rsidR="00D34A74" w:rsidRPr="00751276">
        <w:rPr>
          <w:rFonts w:eastAsia="Times New Roman" w:cstheme="minorHAnsi"/>
          <w:color w:val="36394D"/>
          <w:kern w:val="0"/>
          <w:sz w:val="18"/>
          <w:szCs w:val="18"/>
          <w14:ligatures w14:val="none"/>
        </w:rPr>
        <w:t>.</w:t>
      </w:r>
    </w:p>
    <w:p w14:paraId="2DBFDE2A" w14:textId="3C846E7C" w:rsidR="000E6909" w:rsidRPr="00751276" w:rsidRDefault="000E6909" w:rsidP="00993643">
      <w:pPr>
        <w:numPr>
          <w:ilvl w:val="0"/>
          <w:numId w:val="3"/>
        </w:numPr>
        <w:shd w:val="clear" w:color="auto" w:fill="FFFFFF"/>
        <w:spacing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Calculate EBIT, EBITDA and P/E multiples</w:t>
      </w:r>
      <w:r w:rsidR="00D34A74" w:rsidRPr="00751276">
        <w:rPr>
          <w:rFonts w:eastAsia="Times New Roman" w:cstheme="minorHAnsi"/>
          <w:color w:val="36394D"/>
          <w:kern w:val="0"/>
          <w:sz w:val="18"/>
          <w:szCs w:val="18"/>
          <w14:ligatures w14:val="none"/>
        </w:rPr>
        <w:t>.</w:t>
      </w:r>
    </w:p>
    <w:p w14:paraId="34BAC21B" w14:textId="3F8F6A48" w:rsidR="000E6909" w:rsidRPr="00751276" w:rsidRDefault="000E6909" w:rsidP="00993643">
      <w:pPr>
        <w:numPr>
          <w:ilvl w:val="0"/>
          <w:numId w:val="3"/>
        </w:numPr>
        <w:shd w:val="clear" w:color="auto" w:fill="FFFFFF"/>
        <w:spacing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Perform a basic DCF valuation of a business</w:t>
      </w:r>
      <w:r w:rsidR="00D34A74" w:rsidRPr="00751276">
        <w:rPr>
          <w:rFonts w:eastAsia="Times New Roman" w:cstheme="minorHAnsi"/>
          <w:color w:val="36394D"/>
          <w:kern w:val="0"/>
          <w:sz w:val="18"/>
          <w:szCs w:val="18"/>
          <w14:ligatures w14:val="none"/>
        </w:rPr>
        <w:t>.</w:t>
      </w:r>
    </w:p>
    <w:p w14:paraId="7BB55F45" w14:textId="7BED20D2" w:rsidR="000E6909" w:rsidRPr="00751276" w:rsidRDefault="000E6909" w:rsidP="00993643">
      <w:pPr>
        <w:numPr>
          <w:ilvl w:val="0"/>
          <w:numId w:val="3"/>
        </w:numPr>
        <w:shd w:val="clear" w:color="auto" w:fill="FFFFFF"/>
        <w:spacing w:after="6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Perform a basic LBO analysis and valuation of a business</w:t>
      </w:r>
      <w:r w:rsidR="00D34A74" w:rsidRPr="00751276">
        <w:rPr>
          <w:rFonts w:eastAsia="Times New Roman" w:cstheme="minorHAnsi"/>
          <w:color w:val="36394D"/>
          <w:kern w:val="0"/>
          <w:sz w:val="18"/>
          <w:szCs w:val="18"/>
          <w14:ligatures w14:val="none"/>
        </w:rPr>
        <w:t>.</w:t>
      </w:r>
    </w:p>
    <w:p w14:paraId="7814D59F" w14:textId="5311223B" w:rsidR="000E6909" w:rsidRPr="00751276" w:rsidRDefault="000E6909" w:rsidP="00993643">
      <w:pPr>
        <w:numPr>
          <w:ilvl w:val="0"/>
          <w:numId w:val="3"/>
        </w:numPr>
        <w:shd w:val="clear" w:color="auto" w:fill="FFFFFF"/>
        <w:spacing w:after="120" w:line="240" w:lineRule="auto"/>
        <w:rPr>
          <w:rFonts w:eastAsia="Times New Roman" w:cstheme="minorHAnsi"/>
          <w:color w:val="36394D"/>
          <w:kern w:val="0"/>
          <w:sz w:val="18"/>
          <w:szCs w:val="18"/>
          <w14:ligatures w14:val="none"/>
        </w:rPr>
      </w:pPr>
      <w:r w:rsidRPr="00751276">
        <w:rPr>
          <w:rFonts w:eastAsia="Times New Roman" w:cstheme="minorHAnsi"/>
          <w:color w:val="36394D"/>
          <w:kern w:val="0"/>
          <w:sz w:val="18"/>
          <w:szCs w:val="18"/>
          <w14:ligatures w14:val="none"/>
        </w:rPr>
        <w:t>Understand the relative strengths and weaknesses of these techniques, and when one might be more appropriate than another</w:t>
      </w:r>
      <w:r w:rsidR="00D34A74" w:rsidRPr="00751276">
        <w:rPr>
          <w:rFonts w:eastAsia="Times New Roman" w:cstheme="minorHAnsi"/>
          <w:color w:val="36394D"/>
          <w:kern w:val="0"/>
          <w:sz w:val="18"/>
          <w:szCs w:val="18"/>
          <w14:ligatures w14:val="none"/>
        </w:rPr>
        <w:t>.</w:t>
      </w:r>
    </w:p>
    <w:p w14:paraId="525422D5" w14:textId="77777777" w:rsidR="000E6909" w:rsidRPr="000E6909" w:rsidRDefault="000E6909" w:rsidP="00BE7389">
      <w:pPr>
        <w:shd w:val="clear" w:color="auto" w:fill="FFFFFF"/>
        <w:spacing w:before="60" w:after="60" w:line="240" w:lineRule="auto"/>
        <w:rPr>
          <w:rFonts w:eastAsia="Times New Roman" w:cstheme="minorHAnsi"/>
          <w:color w:val="36394D"/>
          <w:kern w:val="0"/>
          <w:sz w:val="20"/>
          <w:szCs w:val="20"/>
          <w14:ligatures w14:val="none"/>
        </w:rPr>
      </w:pPr>
      <w:r w:rsidRPr="000E6909">
        <w:rPr>
          <w:rFonts w:eastAsia="Times New Roman" w:cstheme="minorHAnsi"/>
          <w:b/>
          <w:bCs/>
          <w:color w:val="36394D"/>
          <w:kern w:val="0"/>
          <w:sz w:val="20"/>
          <w:szCs w:val="20"/>
          <w14:ligatures w14:val="none"/>
        </w:rPr>
        <w:t>DCF Valuation</w:t>
      </w:r>
    </w:p>
    <w:p w14:paraId="00C918C7" w14:textId="5AB56CB6" w:rsidR="000E6909" w:rsidRPr="00145372" w:rsidRDefault="000E6909" w:rsidP="00D34A74">
      <w:pPr>
        <w:numPr>
          <w:ilvl w:val="0"/>
          <w:numId w:val="4"/>
        </w:numPr>
        <w:shd w:val="clear" w:color="auto" w:fill="FFFFFF"/>
        <w:spacing w:before="60"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Forecast free cash flow to the enterprise</w:t>
      </w:r>
      <w:r w:rsidR="00FA21F5" w:rsidRPr="00145372">
        <w:rPr>
          <w:rFonts w:eastAsia="Times New Roman" w:cstheme="minorHAnsi"/>
          <w:color w:val="36394D"/>
          <w:kern w:val="0"/>
          <w:sz w:val="18"/>
          <w:szCs w:val="18"/>
          <w14:ligatures w14:val="none"/>
        </w:rPr>
        <w:t>.</w:t>
      </w:r>
    </w:p>
    <w:p w14:paraId="3DC84423" w14:textId="7D185C67" w:rsidR="000E6909" w:rsidRPr="00145372" w:rsidRDefault="000E6909" w:rsidP="00D34A74">
      <w:pPr>
        <w:numPr>
          <w:ilvl w:val="0"/>
          <w:numId w:val="4"/>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Estimate an appropriate Weighted Average Cost of Capital (WACC) for the business you are valuing</w:t>
      </w:r>
      <w:r w:rsidR="00FA21F5" w:rsidRPr="00145372">
        <w:rPr>
          <w:rFonts w:eastAsia="Times New Roman" w:cstheme="minorHAnsi"/>
          <w:color w:val="36394D"/>
          <w:kern w:val="0"/>
          <w:sz w:val="18"/>
          <w:szCs w:val="18"/>
          <w14:ligatures w14:val="none"/>
        </w:rPr>
        <w:t>.</w:t>
      </w:r>
    </w:p>
    <w:p w14:paraId="46EAD53F" w14:textId="271C00EF" w:rsidR="000E6909" w:rsidRPr="00145372" w:rsidRDefault="000E6909" w:rsidP="00D34A74">
      <w:pPr>
        <w:numPr>
          <w:ilvl w:val="0"/>
          <w:numId w:val="4"/>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De-lever comparable companies</w:t>
      </w:r>
      <w:r w:rsidR="00FA21F5" w:rsidRPr="00145372">
        <w:rPr>
          <w:rFonts w:eastAsia="Times New Roman" w:cstheme="minorHAnsi"/>
          <w:color w:val="36394D"/>
          <w:kern w:val="0"/>
          <w:sz w:val="18"/>
          <w:szCs w:val="18"/>
          <w14:ligatures w14:val="none"/>
        </w:rPr>
        <w:t>’</w:t>
      </w:r>
      <w:r w:rsidRPr="00145372">
        <w:rPr>
          <w:rFonts w:eastAsia="Times New Roman" w:cstheme="minorHAnsi"/>
          <w:color w:val="36394D"/>
          <w:kern w:val="0"/>
          <w:sz w:val="18"/>
          <w:szCs w:val="18"/>
          <w14:ligatures w14:val="none"/>
        </w:rPr>
        <w:t xml:space="preserve"> betas and re-lever to the target capital structure of the business being valued</w:t>
      </w:r>
      <w:r w:rsidR="00FA21F5" w:rsidRPr="00145372">
        <w:rPr>
          <w:rFonts w:eastAsia="Times New Roman" w:cstheme="minorHAnsi"/>
          <w:color w:val="36394D"/>
          <w:kern w:val="0"/>
          <w:sz w:val="18"/>
          <w:szCs w:val="18"/>
          <w14:ligatures w14:val="none"/>
        </w:rPr>
        <w:t>.</w:t>
      </w:r>
    </w:p>
    <w:p w14:paraId="3A03B1B8" w14:textId="785C9442" w:rsidR="000E6909" w:rsidRPr="00145372" w:rsidRDefault="000E6909" w:rsidP="00D34A74">
      <w:pPr>
        <w:numPr>
          <w:ilvl w:val="0"/>
          <w:numId w:val="4"/>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Estimate a reasonable Terminal Value (TV) using either a multiple, or a perpetual growth assumption</w:t>
      </w:r>
      <w:r w:rsidR="00FA21F5" w:rsidRPr="00145372">
        <w:rPr>
          <w:rFonts w:eastAsia="Times New Roman" w:cstheme="minorHAnsi"/>
          <w:color w:val="36394D"/>
          <w:kern w:val="0"/>
          <w:sz w:val="18"/>
          <w:szCs w:val="18"/>
          <w14:ligatures w14:val="none"/>
        </w:rPr>
        <w:t>.</w:t>
      </w:r>
    </w:p>
    <w:p w14:paraId="3AC5C5E6" w14:textId="4DADA2E9" w:rsidR="000E6909" w:rsidRPr="00145372" w:rsidRDefault="000E6909" w:rsidP="00D34A74">
      <w:pPr>
        <w:numPr>
          <w:ilvl w:val="0"/>
          <w:numId w:val="4"/>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Discount free cash flows and TV to valuation date, incorporating the mid-year adjustment</w:t>
      </w:r>
      <w:r w:rsidR="002A0B36" w:rsidRPr="00145372">
        <w:rPr>
          <w:rFonts w:eastAsia="Times New Roman" w:cstheme="minorHAnsi"/>
          <w:color w:val="36394D"/>
          <w:kern w:val="0"/>
          <w:sz w:val="18"/>
          <w:szCs w:val="18"/>
          <w14:ligatures w14:val="none"/>
        </w:rPr>
        <w:t>.</w:t>
      </w:r>
    </w:p>
    <w:p w14:paraId="5045CB2A" w14:textId="194FA0CF" w:rsidR="000E6909" w:rsidRPr="00145372" w:rsidRDefault="000E6909" w:rsidP="00D34A74">
      <w:pPr>
        <w:numPr>
          <w:ilvl w:val="0"/>
          <w:numId w:val="4"/>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Translate the resulting EV to an equity value</w:t>
      </w:r>
      <w:r w:rsidR="002A0B36" w:rsidRPr="00145372">
        <w:rPr>
          <w:rFonts w:eastAsia="Times New Roman" w:cstheme="minorHAnsi"/>
          <w:color w:val="36394D"/>
          <w:kern w:val="0"/>
          <w:sz w:val="18"/>
          <w:szCs w:val="18"/>
          <w14:ligatures w14:val="none"/>
        </w:rPr>
        <w:t>.</w:t>
      </w:r>
    </w:p>
    <w:p w14:paraId="208FF675" w14:textId="3A9E8BB4" w:rsidR="000E6909" w:rsidRPr="00145372" w:rsidRDefault="000E6909" w:rsidP="00D34A74">
      <w:pPr>
        <w:numPr>
          <w:ilvl w:val="0"/>
          <w:numId w:val="4"/>
        </w:numPr>
        <w:shd w:val="clear" w:color="auto" w:fill="FFFFFF"/>
        <w:spacing w:after="12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 xml:space="preserve">Sensitize your results </w:t>
      </w:r>
      <w:r w:rsidR="0025356C">
        <w:rPr>
          <w:rFonts w:eastAsia="Times New Roman" w:cstheme="minorHAnsi"/>
          <w:color w:val="36394D"/>
          <w:kern w:val="0"/>
          <w:sz w:val="18"/>
          <w:szCs w:val="18"/>
          <w14:ligatures w14:val="none"/>
        </w:rPr>
        <w:t>using</w:t>
      </w:r>
      <w:r w:rsidRPr="00145372">
        <w:rPr>
          <w:rFonts w:eastAsia="Times New Roman" w:cstheme="minorHAnsi"/>
          <w:color w:val="36394D"/>
          <w:kern w:val="0"/>
          <w:sz w:val="18"/>
          <w:szCs w:val="18"/>
          <w14:ligatures w14:val="none"/>
        </w:rPr>
        <w:t xml:space="preserve"> an Excel data-table</w:t>
      </w:r>
      <w:r w:rsidR="002A0B36" w:rsidRPr="00145372">
        <w:rPr>
          <w:rFonts w:eastAsia="Times New Roman" w:cstheme="minorHAnsi"/>
          <w:color w:val="36394D"/>
          <w:kern w:val="0"/>
          <w:sz w:val="18"/>
          <w:szCs w:val="18"/>
          <w14:ligatures w14:val="none"/>
        </w:rPr>
        <w:t>.</w:t>
      </w:r>
    </w:p>
    <w:p w14:paraId="4DEEA512" w14:textId="77777777" w:rsidR="000E6909" w:rsidRPr="000E6909" w:rsidRDefault="000E6909" w:rsidP="00BE7389">
      <w:pPr>
        <w:shd w:val="clear" w:color="auto" w:fill="FFFFFF"/>
        <w:spacing w:before="60" w:after="60" w:line="240" w:lineRule="auto"/>
        <w:rPr>
          <w:rFonts w:eastAsia="Times New Roman" w:cstheme="minorHAnsi"/>
          <w:color w:val="36394D"/>
          <w:kern w:val="0"/>
          <w:sz w:val="20"/>
          <w:szCs w:val="20"/>
          <w14:ligatures w14:val="none"/>
        </w:rPr>
      </w:pPr>
      <w:r w:rsidRPr="000E6909">
        <w:rPr>
          <w:rFonts w:eastAsia="Times New Roman" w:cstheme="minorHAnsi"/>
          <w:b/>
          <w:bCs/>
          <w:color w:val="36394D"/>
          <w:kern w:val="0"/>
          <w:sz w:val="20"/>
          <w:szCs w:val="20"/>
          <w14:ligatures w14:val="none"/>
        </w:rPr>
        <w:t>LBO Analysis Fundamentals</w:t>
      </w:r>
    </w:p>
    <w:p w14:paraId="573F70B7" w14:textId="15750F41" w:rsidR="000E6909" w:rsidRPr="00145372" w:rsidRDefault="000E6909" w:rsidP="002A0B36">
      <w:pPr>
        <w:numPr>
          <w:ilvl w:val="0"/>
          <w:numId w:val="5"/>
        </w:numPr>
        <w:shd w:val="clear" w:color="auto" w:fill="FFFFFF"/>
        <w:spacing w:before="120"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Define an LBO transaction</w:t>
      </w:r>
      <w:r w:rsidR="00DC7382" w:rsidRPr="00145372">
        <w:rPr>
          <w:rFonts w:eastAsia="Times New Roman" w:cstheme="minorHAnsi"/>
          <w:color w:val="36394D"/>
          <w:kern w:val="0"/>
          <w:sz w:val="18"/>
          <w:szCs w:val="18"/>
          <w14:ligatures w14:val="none"/>
        </w:rPr>
        <w:t>.</w:t>
      </w:r>
    </w:p>
    <w:p w14:paraId="37D3F9C4" w14:textId="46D6F5EC" w:rsidR="000E6909" w:rsidRPr="00145372" w:rsidRDefault="000E6909" w:rsidP="002A0B36">
      <w:pPr>
        <w:numPr>
          <w:ilvl w:val="0"/>
          <w:numId w:val="5"/>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Understand the funding structure of an LBO</w:t>
      </w:r>
      <w:r w:rsidR="00DC7382" w:rsidRPr="00145372">
        <w:rPr>
          <w:rFonts w:eastAsia="Times New Roman" w:cstheme="minorHAnsi"/>
          <w:color w:val="36394D"/>
          <w:kern w:val="0"/>
          <w:sz w:val="18"/>
          <w:szCs w:val="18"/>
          <w14:ligatures w14:val="none"/>
        </w:rPr>
        <w:t>.</w:t>
      </w:r>
    </w:p>
    <w:p w14:paraId="5A21B383" w14:textId="3FA53940" w:rsidR="000E6909" w:rsidRPr="00145372" w:rsidRDefault="000E6909" w:rsidP="002A0B36">
      <w:pPr>
        <w:numPr>
          <w:ilvl w:val="0"/>
          <w:numId w:val="5"/>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Identify the process of the subordination of debt within an LBO funding structure</w:t>
      </w:r>
      <w:r w:rsidR="00DC7382" w:rsidRPr="00145372">
        <w:rPr>
          <w:rFonts w:eastAsia="Times New Roman" w:cstheme="minorHAnsi"/>
          <w:color w:val="36394D"/>
          <w:kern w:val="0"/>
          <w:sz w:val="18"/>
          <w:szCs w:val="18"/>
          <w14:ligatures w14:val="none"/>
        </w:rPr>
        <w:t>.</w:t>
      </w:r>
    </w:p>
    <w:p w14:paraId="59F0843A" w14:textId="40920FE9" w:rsidR="000E6909" w:rsidRPr="00145372" w:rsidRDefault="000E6909" w:rsidP="002A0B36">
      <w:pPr>
        <w:numPr>
          <w:ilvl w:val="0"/>
          <w:numId w:val="5"/>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Build an LBO model in Excel for any cash generating business</w:t>
      </w:r>
      <w:r w:rsidR="00DC7382" w:rsidRPr="00145372">
        <w:rPr>
          <w:rFonts w:eastAsia="Times New Roman" w:cstheme="minorHAnsi"/>
          <w:color w:val="36394D"/>
          <w:kern w:val="0"/>
          <w:sz w:val="18"/>
          <w:szCs w:val="18"/>
          <w14:ligatures w14:val="none"/>
        </w:rPr>
        <w:t>.</w:t>
      </w:r>
    </w:p>
    <w:p w14:paraId="7B0D8487" w14:textId="3E79384F" w:rsidR="000E6909" w:rsidRPr="00145372" w:rsidRDefault="000E6909" w:rsidP="002A0B36">
      <w:pPr>
        <w:numPr>
          <w:ilvl w:val="0"/>
          <w:numId w:val="5"/>
        </w:numPr>
        <w:shd w:val="clear" w:color="auto" w:fill="FFFFFF"/>
        <w:spacing w:after="12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Calculate the Internal Rate of Return (IRR) to the financial sponsor</w:t>
      </w:r>
      <w:r w:rsidR="00DC7382" w:rsidRPr="00145372">
        <w:rPr>
          <w:rFonts w:eastAsia="Times New Roman" w:cstheme="minorHAnsi"/>
          <w:color w:val="36394D"/>
          <w:kern w:val="0"/>
          <w:sz w:val="18"/>
          <w:szCs w:val="18"/>
          <w14:ligatures w14:val="none"/>
        </w:rPr>
        <w:t>.</w:t>
      </w:r>
    </w:p>
    <w:p w14:paraId="50A2189E" w14:textId="687E64CE" w:rsidR="000E6909" w:rsidRPr="000E6909" w:rsidRDefault="000E6909" w:rsidP="00BE7389">
      <w:pPr>
        <w:shd w:val="clear" w:color="auto" w:fill="FFFFFF"/>
        <w:spacing w:before="60" w:after="60" w:line="240" w:lineRule="auto"/>
        <w:rPr>
          <w:rFonts w:eastAsia="Times New Roman" w:cstheme="minorHAnsi"/>
          <w:b/>
          <w:bCs/>
          <w:color w:val="36394D"/>
          <w:kern w:val="0"/>
          <w:sz w:val="20"/>
          <w:szCs w:val="20"/>
          <w14:ligatures w14:val="none"/>
        </w:rPr>
      </w:pPr>
      <w:r w:rsidRPr="000E6909">
        <w:rPr>
          <w:rFonts w:eastAsia="Times New Roman" w:cstheme="minorHAnsi"/>
          <w:b/>
          <w:bCs/>
          <w:color w:val="36394D"/>
          <w:kern w:val="0"/>
          <w:sz w:val="20"/>
          <w:szCs w:val="20"/>
          <w14:ligatures w14:val="none"/>
        </w:rPr>
        <w:t>M&amp;A Analysis Fundamentals</w:t>
      </w:r>
    </w:p>
    <w:p w14:paraId="518E7B8E" w14:textId="16DA52E5" w:rsidR="00DC7382" w:rsidRPr="00145372" w:rsidRDefault="000E6909" w:rsidP="00DC7382">
      <w:pPr>
        <w:numPr>
          <w:ilvl w:val="0"/>
          <w:numId w:val="6"/>
        </w:numPr>
        <w:shd w:val="clear" w:color="auto" w:fill="FFFFFF"/>
        <w:spacing w:before="120"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 xml:space="preserve">Understand how to build the Sources and Uses </w:t>
      </w:r>
      <w:r w:rsidR="00AD76CB" w:rsidRPr="00145372">
        <w:rPr>
          <w:rFonts w:eastAsia="Times New Roman" w:cstheme="minorHAnsi"/>
          <w:color w:val="36394D"/>
          <w:kern w:val="0"/>
          <w:sz w:val="18"/>
          <w:szCs w:val="18"/>
          <w14:ligatures w14:val="none"/>
        </w:rPr>
        <w:t>table and</w:t>
      </w:r>
      <w:r w:rsidRPr="00145372">
        <w:rPr>
          <w:rFonts w:eastAsia="Times New Roman" w:cstheme="minorHAnsi"/>
          <w:color w:val="36394D"/>
          <w:kern w:val="0"/>
          <w:sz w:val="18"/>
          <w:szCs w:val="18"/>
          <w14:ligatures w14:val="none"/>
        </w:rPr>
        <w:t xml:space="preserve"> form a view on likely funding sources used by the buyer</w:t>
      </w:r>
      <w:r w:rsidR="00AD76CB" w:rsidRPr="00145372">
        <w:rPr>
          <w:rFonts w:eastAsia="Times New Roman" w:cstheme="minorHAnsi"/>
          <w:color w:val="36394D"/>
          <w:kern w:val="0"/>
          <w:sz w:val="18"/>
          <w:szCs w:val="18"/>
          <w14:ligatures w14:val="none"/>
        </w:rPr>
        <w:t>.</w:t>
      </w:r>
    </w:p>
    <w:p w14:paraId="46001D3B" w14:textId="725C2499" w:rsidR="000E6909" w:rsidRPr="00145372" w:rsidRDefault="000E6909" w:rsidP="00DC7382">
      <w:pPr>
        <w:numPr>
          <w:ilvl w:val="0"/>
          <w:numId w:val="6"/>
        </w:numPr>
        <w:shd w:val="clear" w:color="auto" w:fill="FFFFFF"/>
        <w:spacing w:after="6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Consolidate the balance sheets of the buyer and target businesses</w:t>
      </w:r>
      <w:r w:rsidR="00AD76CB" w:rsidRPr="00145372">
        <w:rPr>
          <w:rFonts w:eastAsia="Times New Roman" w:cstheme="minorHAnsi"/>
          <w:color w:val="36394D"/>
          <w:kern w:val="0"/>
          <w:sz w:val="18"/>
          <w:szCs w:val="18"/>
          <w14:ligatures w14:val="none"/>
        </w:rPr>
        <w:t>.</w:t>
      </w:r>
    </w:p>
    <w:p w14:paraId="44E47697" w14:textId="449D447E" w:rsidR="00EB332C" w:rsidRPr="0025356C" w:rsidRDefault="000E6909" w:rsidP="002A4563">
      <w:pPr>
        <w:numPr>
          <w:ilvl w:val="0"/>
          <w:numId w:val="6"/>
        </w:numPr>
        <w:shd w:val="clear" w:color="auto" w:fill="FFFFFF"/>
        <w:spacing w:after="120" w:line="240" w:lineRule="auto"/>
        <w:rPr>
          <w:rFonts w:eastAsia="Times New Roman" w:cstheme="minorHAnsi"/>
          <w:color w:val="36394D"/>
          <w:kern w:val="0"/>
          <w:sz w:val="18"/>
          <w:szCs w:val="18"/>
          <w14:ligatures w14:val="none"/>
        </w:rPr>
      </w:pPr>
      <w:r w:rsidRPr="00145372">
        <w:rPr>
          <w:rFonts w:eastAsia="Times New Roman" w:cstheme="minorHAnsi"/>
          <w:color w:val="36394D"/>
          <w:kern w:val="0"/>
          <w:sz w:val="18"/>
          <w:szCs w:val="18"/>
          <w14:ligatures w14:val="none"/>
        </w:rPr>
        <w:t xml:space="preserve">Forecast combined EPS post </w:t>
      </w:r>
      <w:r w:rsidR="00AD76CB" w:rsidRPr="00145372">
        <w:rPr>
          <w:rFonts w:eastAsia="Times New Roman" w:cstheme="minorHAnsi"/>
          <w:color w:val="36394D"/>
          <w:kern w:val="0"/>
          <w:sz w:val="18"/>
          <w:szCs w:val="18"/>
          <w14:ligatures w14:val="none"/>
        </w:rPr>
        <w:t>deal and</w:t>
      </w:r>
      <w:r w:rsidRPr="00145372">
        <w:rPr>
          <w:rFonts w:eastAsia="Times New Roman" w:cstheme="minorHAnsi"/>
          <w:color w:val="36394D"/>
          <w:kern w:val="0"/>
          <w:sz w:val="18"/>
          <w:szCs w:val="18"/>
          <w14:ligatures w14:val="none"/>
        </w:rPr>
        <w:t xml:space="preserve"> calculate the deal accretion or dilution</w:t>
      </w:r>
      <w:r w:rsidR="00AD76CB" w:rsidRPr="00145372">
        <w:rPr>
          <w:rFonts w:eastAsia="Times New Roman" w:cstheme="minorHAnsi"/>
          <w:color w:val="36394D"/>
          <w:kern w:val="0"/>
          <w:sz w:val="18"/>
          <w:szCs w:val="18"/>
          <w14:ligatures w14:val="none"/>
        </w:rPr>
        <w:t>.</w:t>
      </w:r>
    </w:p>
    <w:p w14:paraId="46A98EA4" w14:textId="77777777" w:rsidR="00453099" w:rsidRDefault="00453099">
      <w:pPr>
        <w:rPr>
          <w:b/>
          <w:bCs/>
          <w:color w:val="8496B0" w:themeColor="text2" w:themeTint="99"/>
          <w:sz w:val="28"/>
          <w:szCs w:val="28"/>
        </w:rPr>
      </w:pPr>
      <w:r>
        <w:rPr>
          <w:b/>
          <w:bCs/>
          <w:color w:val="8496B0" w:themeColor="text2" w:themeTint="99"/>
          <w:sz w:val="28"/>
          <w:szCs w:val="28"/>
        </w:rPr>
        <w:br w:type="page"/>
      </w:r>
    </w:p>
    <w:p w14:paraId="0451FADE" w14:textId="19A76A66" w:rsidR="00573D0A" w:rsidRPr="00453099" w:rsidRDefault="00573D0A" w:rsidP="00573D0A">
      <w:pPr>
        <w:rPr>
          <w:b/>
          <w:bCs/>
          <w:color w:val="8496B0" w:themeColor="text2" w:themeTint="99"/>
          <w:sz w:val="24"/>
          <w:szCs w:val="24"/>
        </w:rPr>
      </w:pPr>
      <w:r w:rsidRPr="00453099">
        <w:rPr>
          <w:b/>
          <w:bCs/>
          <w:color w:val="8496B0" w:themeColor="text2" w:themeTint="99"/>
          <w:sz w:val="24"/>
          <w:szCs w:val="24"/>
        </w:rPr>
        <w:lastRenderedPageBreak/>
        <w:t>Financial Statement Analysis</w:t>
      </w:r>
    </w:p>
    <w:p w14:paraId="6EB3D728" w14:textId="67B5EFF0" w:rsidR="00573D0A" w:rsidRDefault="00AA0419" w:rsidP="002A4563">
      <w:pPr>
        <w:rPr>
          <w:b/>
          <w:bCs/>
          <w:sz w:val="24"/>
          <w:szCs w:val="24"/>
        </w:rPr>
      </w:pPr>
      <w:r>
        <w:rPr>
          <w:b/>
          <w:bCs/>
          <w:sz w:val="24"/>
          <w:szCs w:val="24"/>
        </w:rPr>
        <w:t>Introduction</w:t>
      </w:r>
    </w:p>
    <w:p w14:paraId="4FBE9CCD" w14:textId="29328925" w:rsidR="00AA0419" w:rsidRDefault="008604D3" w:rsidP="002A4563">
      <w:pPr>
        <w:rPr>
          <w:sz w:val="20"/>
          <w:szCs w:val="20"/>
        </w:rPr>
      </w:pPr>
      <w:r w:rsidRPr="008604D3">
        <w:rPr>
          <w:sz w:val="20"/>
          <w:szCs w:val="20"/>
        </w:rPr>
        <w:t>Typ</w:t>
      </w:r>
      <w:r>
        <w:rPr>
          <w:sz w:val="20"/>
          <w:szCs w:val="20"/>
        </w:rPr>
        <w:t>ical uses of accounting information:</w:t>
      </w:r>
    </w:p>
    <w:p w14:paraId="065E0E75" w14:textId="06B51C95" w:rsidR="008604D3" w:rsidRDefault="008604D3" w:rsidP="008604D3">
      <w:pPr>
        <w:pStyle w:val="ListParagraph"/>
        <w:numPr>
          <w:ilvl w:val="0"/>
          <w:numId w:val="9"/>
        </w:numPr>
        <w:rPr>
          <w:sz w:val="18"/>
          <w:szCs w:val="18"/>
        </w:rPr>
      </w:pPr>
      <w:r>
        <w:rPr>
          <w:sz w:val="18"/>
          <w:szCs w:val="18"/>
        </w:rPr>
        <w:t>Profitability analysis</w:t>
      </w:r>
    </w:p>
    <w:p w14:paraId="0681C199" w14:textId="5D3E76C1" w:rsidR="008604D3" w:rsidRDefault="008604D3" w:rsidP="008604D3">
      <w:pPr>
        <w:pStyle w:val="ListParagraph"/>
        <w:numPr>
          <w:ilvl w:val="0"/>
          <w:numId w:val="9"/>
        </w:numPr>
        <w:rPr>
          <w:sz w:val="18"/>
          <w:szCs w:val="18"/>
        </w:rPr>
      </w:pPr>
      <w:r>
        <w:rPr>
          <w:sz w:val="18"/>
          <w:szCs w:val="18"/>
        </w:rPr>
        <w:t>Cash flow analysis</w:t>
      </w:r>
    </w:p>
    <w:p w14:paraId="0DE94998" w14:textId="1B17C6D6" w:rsidR="008604D3" w:rsidRDefault="008604D3" w:rsidP="008604D3">
      <w:pPr>
        <w:pStyle w:val="ListParagraph"/>
        <w:numPr>
          <w:ilvl w:val="0"/>
          <w:numId w:val="9"/>
        </w:numPr>
        <w:rPr>
          <w:sz w:val="18"/>
          <w:szCs w:val="18"/>
        </w:rPr>
      </w:pPr>
      <w:r>
        <w:rPr>
          <w:sz w:val="18"/>
          <w:szCs w:val="18"/>
        </w:rPr>
        <w:t>Forecasting</w:t>
      </w:r>
    </w:p>
    <w:p w14:paraId="2FDED571" w14:textId="06AAAFB1" w:rsidR="008604D3" w:rsidRDefault="008604D3" w:rsidP="008604D3">
      <w:pPr>
        <w:pStyle w:val="ListParagraph"/>
        <w:numPr>
          <w:ilvl w:val="0"/>
          <w:numId w:val="9"/>
        </w:numPr>
        <w:rPr>
          <w:sz w:val="18"/>
          <w:szCs w:val="18"/>
        </w:rPr>
      </w:pPr>
      <w:r>
        <w:rPr>
          <w:sz w:val="18"/>
          <w:szCs w:val="18"/>
        </w:rPr>
        <w:t>Corporate valuation</w:t>
      </w:r>
    </w:p>
    <w:p w14:paraId="1B55FD1F" w14:textId="4F1607B6" w:rsidR="008604D3" w:rsidRDefault="008604D3" w:rsidP="008604D3">
      <w:pPr>
        <w:pStyle w:val="ListParagraph"/>
        <w:numPr>
          <w:ilvl w:val="0"/>
          <w:numId w:val="9"/>
        </w:numPr>
        <w:rPr>
          <w:sz w:val="18"/>
          <w:szCs w:val="18"/>
        </w:rPr>
      </w:pPr>
      <w:r>
        <w:rPr>
          <w:sz w:val="18"/>
          <w:szCs w:val="18"/>
        </w:rPr>
        <w:t>Credit analysis</w:t>
      </w:r>
    </w:p>
    <w:p w14:paraId="031FDBCF" w14:textId="1786A142" w:rsidR="008604D3" w:rsidRDefault="008604D3" w:rsidP="008604D3">
      <w:pPr>
        <w:pStyle w:val="ListParagraph"/>
        <w:numPr>
          <w:ilvl w:val="0"/>
          <w:numId w:val="9"/>
        </w:numPr>
        <w:rPr>
          <w:sz w:val="18"/>
          <w:szCs w:val="18"/>
        </w:rPr>
      </w:pPr>
      <w:r>
        <w:rPr>
          <w:sz w:val="18"/>
          <w:szCs w:val="18"/>
        </w:rPr>
        <w:t>Deal structuring (M&amp;A, LBO, divestitures)</w:t>
      </w:r>
    </w:p>
    <w:p w14:paraId="4B45812E" w14:textId="396E6138" w:rsidR="008604D3" w:rsidRDefault="008604D3" w:rsidP="008604D3">
      <w:pPr>
        <w:pStyle w:val="ListParagraph"/>
        <w:numPr>
          <w:ilvl w:val="0"/>
          <w:numId w:val="9"/>
        </w:numPr>
        <w:rPr>
          <w:sz w:val="18"/>
          <w:szCs w:val="18"/>
        </w:rPr>
      </w:pPr>
      <w:r>
        <w:rPr>
          <w:sz w:val="18"/>
          <w:szCs w:val="18"/>
        </w:rPr>
        <w:t>Company profiles</w:t>
      </w:r>
    </w:p>
    <w:p w14:paraId="3D27BAE4" w14:textId="3130468F" w:rsidR="00C43F56" w:rsidRDefault="00C43F56" w:rsidP="00C43F56">
      <w:pPr>
        <w:rPr>
          <w:sz w:val="20"/>
          <w:szCs w:val="20"/>
        </w:rPr>
      </w:pPr>
      <w:r>
        <w:rPr>
          <w:sz w:val="20"/>
          <w:szCs w:val="20"/>
        </w:rPr>
        <w:t>Financial analysis</w:t>
      </w:r>
    </w:p>
    <w:p w14:paraId="38397E8B" w14:textId="51AAFD46" w:rsidR="00C43F56" w:rsidRDefault="00C43F56" w:rsidP="00C43F56">
      <w:pPr>
        <w:pStyle w:val="ListParagraph"/>
        <w:numPr>
          <w:ilvl w:val="0"/>
          <w:numId w:val="9"/>
        </w:numPr>
        <w:rPr>
          <w:sz w:val="18"/>
          <w:szCs w:val="18"/>
        </w:rPr>
      </w:pPr>
      <w:r>
        <w:rPr>
          <w:sz w:val="18"/>
          <w:szCs w:val="18"/>
        </w:rPr>
        <w:t>Investors / analysts look from the outside in</w:t>
      </w:r>
      <w:r w:rsidR="00512B84">
        <w:rPr>
          <w:sz w:val="18"/>
          <w:szCs w:val="18"/>
        </w:rPr>
        <w:t>.</w:t>
      </w:r>
    </w:p>
    <w:p w14:paraId="10B85970" w14:textId="436DD5B8" w:rsidR="00C43F56" w:rsidRDefault="00C43F56" w:rsidP="00C43F56">
      <w:pPr>
        <w:pStyle w:val="ListParagraph"/>
        <w:numPr>
          <w:ilvl w:val="0"/>
          <w:numId w:val="9"/>
        </w:numPr>
        <w:rPr>
          <w:sz w:val="18"/>
          <w:szCs w:val="18"/>
        </w:rPr>
      </w:pPr>
      <w:r>
        <w:rPr>
          <w:sz w:val="18"/>
          <w:szCs w:val="18"/>
        </w:rPr>
        <w:t xml:space="preserve">Analysis </w:t>
      </w:r>
      <w:r w:rsidR="00512B84">
        <w:rPr>
          <w:sz w:val="18"/>
          <w:szCs w:val="18"/>
        </w:rPr>
        <w:t>is often</w:t>
      </w:r>
      <w:r>
        <w:rPr>
          <w:sz w:val="18"/>
          <w:szCs w:val="18"/>
        </w:rPr>
        <w:t xml:space="preserve"> based on simplifications or </w:t>
      </w:r>
      <w:r w:rsidR="00512B84">
        <w:rPr>
          <w:sz w:val="18"/>
          <w:szCs w:val="18"/>
        </w:rPr>
        <w:t>estimates.</w:t>
      </w:r>
    </w:p>
    <w:p w14:paraId="0B4BE758" w14:textId="442C8D9C" w:rsidR="00C43F56" w:rsidRDefault="00512B84" w:rsidP="00C43F56">
      <w:pPr>
        <w:pStyle w:val="ListParagraph"/>
        <w:numPr>
          <w:ilvl w:val="0"/>
          <w:numId w:val="9"/>
        </w:numPr>
        <w:rPr>
          <w:sz w:val="18"/>
          <w:szCs w:val="18"/>
        </w:rPr>
      </w:pPr>
      <w:r>
        <w:rPr>
          <w:sz w:val="18"/>
          <w:szCs w:val="18"/>
        </w:rPr>
        <w:t>Analyze the past in order</w:t>
      </w:r>
      <w:r w:rsidR="00183046">
        <w:rPr>
          <w:sz w:val="18"/>
          <w:szCs w:val="18"/>
        </w:rPr>
        <w:t xml:space="preserve"> understand the business and form a view of the future.</w:t>
      </w:r>
    </w:p>
    <w:p w14:paraId="79F6E3A5" w14:textId="21E2401D" w:rsidR="00C43F56" w:rsidRDefault="00183046" w:rsidP="00C43F56">
      <w:pPr>
        <w:pStyle w:val="ListParagraph"/>
        <w:numPr>
          <w:ilvl w:val="0"/>
          <w:numId w:val="9"/>
        </w:numPr>
        <w:rPr>
          <w:sz w:val="18"/>
          <w:szCs w:val="18"/>
        </w:rPr>
      </w:pPr>
      <w:r>
        <w:rPr>
          <w:sz w:val="18"/>
          <w:szCs w:val="18"/>
        </w:rPr>
        <w:t>Dissect the accounts to see:</w:t>
      </w:r>
    </w:p>
    <w:p w14:paraId="5E85C2C2" w14:textId="7E2C51DC" w:rsidR="00183046" w:rsidRDefault="00183046" w:rsidP="00183046">
      <w:pPr>
        <w:pStyle w:val="ListParagraph"/>
        <w:numPr>
          <w:ilvl w:val="1"/>
          <w:numId w:val="9"/>
        </w:numPr>
        <w:rPr>
          <w:sz w:val="18"/>
          <w:szCs w:val="18"/>
        </w:rPr>
      </w:pPr>
      <w:r>
        <w:rPr>
          <w:sz w:val="18"/>
          <w:szCs w:val="18"/>
        </w:rPr>
        <w:t>What made an account go up or down?</w:t>
      </w:r>
    </w:p>
    <w:p w14:paraId="0230B0C7" w14:textId="0E7C716E" w:rsidR="00183046" w:rsidRDefault="00183046" w:rsidP="00183046">
      <w:pPr>
        <w:pStyle w:val="ListParagraph"/>
        <w:numPr>
          <w:ilvl w:val="1"/>
          <w:numId w:val="9"/>
        </w:numPr>
        <w:rPr>
          <w:sz w:val="18"/>
          <w:szCs w:val="18"/>
        </w:rPr>
      </w:pPr>
      <w:r>
        <w:rPr>
          <w:sz w:val="18"/>
          <w:szCs w:val="18"/>
        </w:rPr>
        <w:t>What were the flows into and out of an account?</w:t>
      </w:r>
    </w:p>
    <w:p w14:paraId="584F00CC" w14:textId="13881A78" w:rsidR="00183046" w:rsidRDefault="00183046" w:rsidP="00183046">
      <w:pPr>
        <w:pStyle w:val="ListParagraph"/>
        <w:numPr>
          <w:ilvl w:val="1"/>
          <w:numId w:val="9"/>
        </w:numPr>
        <w:rPr>
          <w:sz w:val="18"/>
          <w:szCs w:val="18"/>
        </w:rPr>
      </w:pPr>
      <w:r>
        <w:rPr>
          <w:sz w:val="18"/>
          <w:szCs w:val="18"/>
        </w:rPr>
        <w:t>What drives the level of the account?</w:t>
      </w:r>
    </w:p>
    <w:p w14:paraId="1B47086D" w14:textId="3228B703" w:rsidR="00F040E2" w:rsidRDefault="00F040E2" w:rsidP="00F040E2">
      <w:pPr>
        <w:pStyle w:val="ListParagraph"/>
        <w:numPr>
          <w:ilvl w:val="0"/>
          <w:numId w:val="9"/>
        </w:numPr>
        <w:rPr>
          <w:sz w:val="18"/>
          <w:szCs w:val="18"/>
        </w:rPr>
      </w:pPr>
      <w:r>
        <w:rPr>
          <w:sz w:val="18"/>
          <w:szCs w:val="18"/>
        </w:rPr>
        <w:t>US companies publish 10K (annual</w:t>
      </w:r>
      <w:r w:rsidR="006465EE">
        <w:rPr>
          <w:sz w:val="18"/>
          <w:szCs w:val="18"/>
        </w:rPr>
        <w:t>ly</w:t>
      </w:r>
      <w:r>
        <w:rPr>
          <w:sz w:val="18"/>
          <w:szCs w:val="18"/>
        </w:rPr>
        <w:t>) and 10Q (</w:t>
      </w:r>
      <w:r w:rsidR="006465EE">
        <w:rPr>
          <w:sz w:val="18"/>
          <w:szCs w:val="18"/>
        </w:rPr>
        <w:t>quarterly).</w:t>
      </w:r>
    </w:p>
    <w:p w14:paraId="4114A319" w14:textId="77AF30E1" w:rsidR="00290D3B" w:rsidRDefault="00290D3B" w:rsidP="00290D3B">
      <w:pPr>
        <w:pStyle w:val="ListParagraph"/>
        <w:numPr>
          <w:ilvl w:val="1"/>
          <w:numId w:val="9"/>
        </w:numPr>
        <w:rPr>
          <w:sz w:val="18"/>
          <w:szCs w:val="18"/>
        </w:rPr>
      </w:pPr>
      <w:r>
        <w:rPr>
          <w:sz w:val="18"/>
          <w:szCs w:val="18"/>
        </w:rPr>
        <w:t>MD&amp;A</w:t>
      </w:r>
      <w:r w:rsidR="008E396F">
        <w:rPr>
          <w:sz w:val="18"/>
          <w:szCs w:val="18"/>
        </w:rPr>
        <w:t xml:space="preserve"> (extremely important document)</w:t>
      </w:r>
    </w:p>
    <w:p w14:paraId="7A0A2687" w14:textId="27B29EB1" w:rsidR="00290D3B" w:rsidRDefault="00290D3B" w:rsidP="00290D3B">
      <w:pPr>
        <w:pStyle w:val="ListParagraph"/>
        <w:numPr>
          <w:ilvl w:val="1"/>
          <w:numId w:val="9"/>
        </w:numPr>
        <w:rPr>
          <w:sz w:val="18"/>
          <w:szCs w:val="18"/>
        </w:rPr>
      </w:pPr>
      <w:r>
        <w:rPr>
          <w:sz w:val="18"/>
          <w:szCs w:val="18"/>
        </w:rPr>
        <w:t>Income Statement, Balance Sheet, Cash Flow Statement</w:t>
      </w:r>
    </w:p>
    <w:p w14:paraId="3AA9DA17" w14:textId="75FAF36F" w:rsidR="00290D3B" w:rsidRDefault="00290D3B" w:rsidP="00290D3B">
      <w:pPr>
        <w:pStyle w:val="ListParagraph"/>
        <w:numPr>
          <w:ilvl w:val="1"/>
          <w:numId w:val="9"/>
        </w:numPr>
        <w:rPr>
          <w:sz w:val="18"/>
          <w:szCs w:val="18"/>
        </w:rPr>
      </w:pPr>
      <w:r>
        <w:rPr>
          <w:sz w:val="18"/>
          <w:szCs w:val="18"/>
        </w:rPr>
        <w:t>Notes to the financial statements</w:t>
      </w:r>
    </w:p>
    <w:p w14:paraId="5E777423" w14:textId="1AAEEC2B" w:rsidR="006465EE" w:rsidRDefault="006465EE" w:rsidP="00F040E2">
      <w:pPr>
        <w:pStyle w:val="ListParagraph"/>
        <w:numPr>
          <w:ilvl w:val="0"/>
          <w:numId w:val="9"/>
        </w:numPr>
        <w:rPr>
          <w:sz w:val="18"/>
          <w:szCs w:val="18"/>
        </w:rPr>
      </w:pPr>
      <w:r>
        <w:rPr>
          <w:sz w:val="18"/>
          <w:szCs w:val="18"/>
        </w:rPr>
        <w:t>Non-US companies publish Annual Report and Interims (semi-annually)</w:t>
      </w:r>
      <w:r w:rsidR="0085531E">
        <w:rPr>
          <w:sz w:val="18"/>
          <w:szCs w:val="18"/>
        </w:rPr>
        <w:t>.</w:t>
      </w:r>
    </w:p>
    <w:p w14:paraId="2D0BE2DC" w14:textId="77777777" w:rsidR="00836EED" w:rsidRDefault="00D237FE" w:rsidP="00C43F56">
      <w:pPr>
        <w:rPr>
          <w:sz w:val="18"/>
          <w:szCs w:val="18"/>
        </w:rPr>
      </w:pPr>
      <w:r>
        <w:rPr>
          <w:sz w:val="18"/>
          <w:szCs w:val="18"/>
        </w:rPr>
        <w:t>The three primary financial statements are linked together.</w:t>
      </w:r>
    </w:p>
    <w:p w14:paraId="69DA7DD1" w14:textId="449897FF" w:rsidR="00C43F56" w:rsidRDefault="00D237FE" w:rsidP="00836EED">
      <w:pPr>
        <w:ind w:firstLine="720"/>
        <w:rPr>
          <w:sz w:val="18"/>
          <w:szCs w:val="18"/>
        </w:rPr>
      </w:pPr>
      <w:r>
        <w:rPr>
          <w:sz w:val="18"/>
          <w:szCs w:val="18"/>
        </w:rPr>
        <w:t>Cash</w:t>
      </w:r>
      <w:r w:rsidR="003D0BC2">
        <w:rPr>
          <w:sz w:val="18"/>
          <w:szCs w:val="18"/>
        </w:rPr>
        <w:t xml:space="preserve"> + Non-Cash Assets = Liabilities + </w:t>
      </w:r>
      <w:r w:rsidR="00836EED">
        <w:rPr>
          <w:sz w:val="18"/>
          <w:szCs w:val="18"/>
        </w:rPr>
        <w:t>Non-Retained Earnings Equity + Retained Earnings</w:t>
      </w:r>
    </w:p>
    <w:p w14:paraId="786C60D7" w14:textId="03718188" w:rsidR="0056435B" w:rsidRDefault="0056435B" w:rsidP="00C43F56">
      <w:pPr>
        <w:rPr>
          <w:sz w:val="18"/>
          <w:szCs w:val="18"/>
        </w:rPr>
      </w:pPr>
      <w:r>
        <w:rPr>
          <w:sz w:val="18"/>
          <w:szCs w:val="18"/>
        </w:rPr>
        <w:t xml:space="preserve">The above equation formulates the Balance Sheet. Change in the Cash from the Balance Sheet is </w:t>
      </w:r>
      <w:r w:rsidR="00850C30">
        <w:rPr>
          <w:sz w:val="18"/>
          <w:szCs w:val="18"/>
        </w:rPr>
        <w:t>articulated in the Cash Flow Statement. Likewise, change in the Retained Earnings is articulated in the Income Statement.</w:t>
      </w:r>
    </w:p>
    <w:p w14:paraId="1106EA82" w14:textId="39900066" w:rsidR="00680686" w:rsidRPr="00C43F56" w:rsidRDefault="00680686" w:rsidP="00680686">
      <w:pPr>
        <w:rPr>
          <w:b/>
          <w:bCs/>
          <w:sz w:val="24"/>
          <w:szCs w:val="24"/>
        </w:rPr>
      </w:pPr>
      <w:r>
        <w:rPr>
          <w:b/>
          <w:bCs/>
          <w:sz w:val="24"/>
          <w:szCs w:val="24"/>
        </w:rPr>
        <w:t>Income Statement</w:t>
      </w:r>
    </w:p>
    <w:p w14:paraId="711C2173" w14:textId="5EA6FA48" w:rsidR="000729AA" w:rsidRPr="00AB2540" w:rsidRDefault="00994CFF" w:rsidP="00C43F56">
      <w:pPr>
        <w:rPr>
          <w:b/>
          <w:sz w:val="18"/>
          <w:szCs w:val="18"/>
        </w:rPr>
      </w:pPr>
      <w:r w:rsidRPr="00AB2540">
        <w:rPr>
          <w:b/>
          <w:sz w:val="18"/>
          <w:szCs w:val="18"/>
        </w:rPr>
        <w:t>Revenue recognition</w:t>
      </w:r>
    </w:p>
    <w:p w14:paraId="1702D722" w14:textId="59933ED6" w:rsidR="00994CFF" w:rsidRDefault="00994CFF" w:rsidP="00994CFF">
      <w:pPr>
        <w:pStyle w:val="ListParagraph"/>
        <w:numPr>
          <w:ilvl w:val="0"/>
          <w:numId w:val="10"/>
        </w:numPr>
        <w:rPr>
          <w:sz w:val="18"/>
          <w:szCs w:val="18"/>
        </w:rPr>
      </w:pPr>
      <w:r>
        <w:rPr>
          <w:sz w:val="18"/>
          <w:szCs w:val="18"/>
        </w:rPr>
        <w:t>Revenue from customers (sales)</w:t>
      </w:r>
      <w:r w:rsidR="00FE24DA">
        <w:rPr>
          <w:sz w:val="18"/>
          <w:szCs w:val="18"/>
        </w:rPr>
        <w:t xml:space="preserve"> impacts one of three lines on the balance sheet – cash, accounts receivable</w:t>
      </w:r>
      <w:r w:rsidR="0098342C">
        <w:rPr>
          <w:sz w:val="18"/>
          <w:szCs w:val="18"/>
        </w:rPr>
        <w:t xml:space="preserve"> (common for B2B</w:t>
      </w:r>
      <w:r w:rsidR="002B07D6">
        <w:rPr>
          <w:sz w:val="18"/>
          <w:szCs w:val="18"/>
        </w:rPr>
        <w:t xml:space="preserve"> transactions)</w:t>
      </w:r>
      <w:r w:rsidR="00FE24DA">
        <w:rPr>
          <w:sz w:val="18"/>
          <w:szCs w:val="18"/>
        </w:rPr>
        <w:t>, or deferred revenue.</w:t>
      </w:r>
    </w:p>
    <w:p w14:paraId="7EC9A529" w14:textId="01712493" w:rsidR="00994CFF" w:rsidRDefault="00994CFF" w:rsidP="00994CFF">
      <w:pPr>
        <w:pStyle w:val="ListParagraph"/>
        <w:numPr>
          <w:ilvl w:val="0"/>
          <w:numId w:val="10"/>
        </w:numPr>
        <w:rPr>
          <w:sz w:val="18"/>
          <w:szCs w:val="18"/>
        </w:rPr>
      </w:pPr>
      <w:r>
        <w:rPr>
          <w:sz w:val="18"/>
          <w:szCs w:val="18"/>
        </w:rPr>
        <w:t xml:space="preserve">Recognized when goods delivered </w:t>
      </w:r>
      <w:r w:rsidR="00A969BA">
        <w:rPr>
          <w:sz w:val="18"/>
          <w:szCs w:val="18"/>
        </w:rPr>
        <w:t xml:space="preserve">/ </w:t>
      </w:r>
      <w:r>
        <w:rPr>
          <w:sz w:val="18"/>
          <w:szCs w:val="18"/>
        </w:rPr>
        <w:t>services performed</w:t>
      </w:r>
      <w:r w:rsidR="006079A6">
        <w:rPr>
          <w:sz w:val="18"/>
          <w:szCs w:val="18"/>
        </w:rPr>
        <w:t xml:space="preserve"> (exception for long-term contracts)</w:t>
      </w:r>
      <w:r w:rsidR="008B4AEA">
        <w:rPr>
          <w:sz w:val="18"/>
          <w:szCs w:val="18"/>
        </w:rPr>
        <w:t>, not when cash is received.</w:t>
      </w:r>
    </w:p>
    <w:p w14:paraId="1D4AA26E" w14:textId="37CC9EC5" w:rsidR="005E2C38" w:rsidRDefault="005E2C38" w:rsidP="00994CFF">
      <w:pPr>
        <w:pStyle w:val="ListParagraph"/>
        <w:numPr>
          <w:ilvl w:val="0"/>
          <w:numId w:val="10"/>
        </w:numPr>
        <w:rPr>
          <w:sz w:val="18"/>
          <w:szCs w:val="18"/>
        </w:rPr>
      </w:pPr>
      <w:r>
        <w:rPr>
          <w:sz w:val="18"/>
          <w:szCs w:val="18"/>
        </w:rPr>
        <w:t xml:space="preserve">When revenue hits the income statement, that is when direct costs </w:t>
      </w:r>
      <w:r w:rsidR="009B673D">
        <w:rPr>
          <w:sz w:val="18"/>
          <w:szCs w:val="18"/>
        </w:rPr>
        <w:t xml:space="preserve">(COGS) </w:t>
      </w:r>
      <w:r>
        <w:rPr>
          <w:sz w:val="18"/>
          <w:szCs w:val="18"/>
        </w:rPr>
        <w:t>associated with those revenues also hits the income statement.</w:t>
      </w:r>
    </w:p>
    <w:p w14:paraId="05959C35" w14:textId="10D49025" w:rsidR="009B673D" w:rsidRDefault="006079A6" w:rsidP="009B673D">
      <w:pPr>
        <w:pStyle w:val="ListParagraph"/>
        <w:numPr>
          <w:ilvl w:val="0"/>
          <w:numId w:val="10"/>
        </w:numPr>
        <w:rPr>
          <w:sz w:val="18"/>
          <w:szCs w:val="18"/>
        </w:rPr>
      </w:pPr>
      <w:r>
        <w:rPr>
          <w:sz w:val="18"/>
          <w:szCs w:val="18"/>
        </w:rPr>
        <w:t>Gross vs net revenu</w:t>
      </w:r>
      <w:r w:rsidR="009B673D">
        <w:rPr>
          <w:sz w:val="18"/>
          <w:szCs w:val="18"/>
        </w:rPr>
        <w:t>e (sales tax</w:t>
      </w:r>
      <w:r w:rsidR="00D35341">
        <w:rPr>
          <w:sz w:val="18"/>
          <w:szCs w:val="18"/>
        </w:rPr>
        <w:t xml:space="preserve">, discounts, rebates, returns, etc. are excluded </w:t>
      </w:r>
      <w:r w:rsidR="00B4271A">
        <w:rPr>
          <w:sz w:val="18"/>
          <w:szCs w:val="18"/>
        </w:rPr>
        <w:t xml:space="preserve">from revenue in the spirit of conservative </w:t>
      </w:r>
      <w:r w:rsidR="00E66371">
        <w:rPr>
          <w:sz w:val="18"/>
          <w:szCs w:val="18"/>
        </w:rPr>
        <w:t>accounting</w:t>
      </w:r>
      <w:r w:rsidR="00B4271A">
        <w:rPr>
          <w:sz w:val="18"/>
          <w:szCs w:val="18"/>
        </w:rPr>
        <w:t>).</w:t>
      </w:r>
    </w:p>
    <w:p w14:paraId="3BA9BA00" w14:textId="5E0EBF5D" w:rsidR="00E66371" w:rsidRDefault="00E66371" w:rsidP="009B673D">
      <w:pPr>
        <w:pStyle w:val="ListParagraph"/>
        <w:numPr>
          <w:ilvl w:val="0"/>
          <w:numId w:val="10"/>
        </w:numPr>
        <w:rPr>
          <w:sz w:val="18"/>
          <w:szCs w:val="18"/>
        </w:rPr>
      </w:pPr>
      <w:r>
        <w:rPr>
          <w:sz w:val="18"/>
          <w:szCs w:val="18"/>
        </w:rPr>
        <w:t>Revenue is recognition is important because revenue determines profits.</w:t>
      </w:r>
      <w:r w:rsidR="001F4972">
        <w:rPr>
          <w:sz w:val="18"/>
          <w:szCs w:val="18"/>
        </w:rPr>
        <w:t xml:space="preserve"> Watch </w:t>
      </w:r>
      <w:r w:rsidR="005146DB">
        <w:rPr>
          <w:sz w:val="18"/>
          <w:szCs w:val="18"/>
        </w:rPr>
        <w:t xml:space="preserve">out </w:t>
      </w:r>
      <w:r w:rsidR="001F4972">
        <w:rPr>
          <w:sz w:val="18"/>
          <w:szCs w:val="18"/>
        </w:rPr>
        <w:t>for premature revenue recognition.</w:t>
      </w:r>
      <w:r w:rsidR="00106AC2">
        <w:rPr>
          <w:sz w:val="18"/>
          <w:szCs w:val="18"/>
        </w:rPr>
        <w:t xml:space="preserve"> The type of company </w:t>
      </w:r>
      <w:r w:rsidR="001E5D37">
        <w:rPr>
          <w:sz w:val="18"/>
          <w:szCs w:val="18"/>
        </w:rPr>
        <w:t>often determines revenue recognition versus cash receipt. For example,</w:t>
      </w:r>
    </w:p>
    <w:p w14:paraId="2D12F35D" w14:textId="7BBF92DA" w:rsidR="001E5D37" w:rsidRDefault="001E5D37" w:rsidP="001E5D37">
      <w:pPr>
        <w:pStyle w:val="ListParagraph"/>
        <w:numPr>
          <w:ilvl w:val="1"/>
          <w:numId w:val="10"/>
        </w:numPr>
        <w:rPr>
          <w:sz w:val="18"/>
          <w:szCs w:val="18"/>
        </w:rPr>
      </w:pPr>
      <w:r>
        <w:rPr>
          <w:sz w:val="18"/>
          <w:szCs w:val="18"/>
        </w:rPr>
        <w:t xml:space="preserve">Airlines </w:t>
      </w:r>
      <w:r w:rsidR="00C05941">
        <w:rPr>
          <w:sz w:val="18"/>
          <w:szCs w:val="18"/>
        </w:rPr>
        <w:t xml:space="preserve">receive cash before </w:t>
      </w:r>
      <w:r w:rsidR="0098342C">
        <w:rPr>
          <w:sz w:val="18"/>
          <w:szCs w:val="18"/>
        </w:rPr>
        <w:t>passengers</w:t>
      </w:r>
      <w:r w:rsidR="00C05941">
        <w:rPr>
          <w:sz w:val="18"/>
          <w:szCs w:val="18"/>
        </w:rPr>
        <w:t xml:space="preserve"> fly – they have to account for this with a “Deferred Revenue” liability to counterbalance the cash received.</w:t>
      </w:r>
    </w:p>
    <w:p w14:paraId="6E272D87" w14:textId="628C7E9B" w:rsidR="00C05941" w:rsidRDefault="00C05941" w:rsidP="001E5D37">
      <w:pPr>
        <w:pStyle w:val="ListParagraph"/>
        <w:numPr>
          <w:ilvl w:val="1"/>
          <w:numId w:val="10"/>
        </w:numPr>
        <w:rPr>
          <w:sz w:val="18"/>
          <w:szCs w:val="18"/>
        </w:rPr>
      </w:pPr>
      <w:r>
        <w:rPr>
          <w:sz w:val="18"/>
          <w:szCs w:val="18"/>
        </w:rPr>
        <w:t xml:space="preserve">Supermarkets and retailers </w:t>
      </w:r>
      <w:r w:rsidR="00384FFE">
        <w:rPr>
          <w:sz w:val="18"/>
          <w:szCs w:val="18"/>
        </w:rPr>
        <w:t>receive cash a recognize revenue simultaneously.</w:t>
      </w:r>
    </w:p>
    <w:p w14:paraId="72BBF8F3" w14:textId="5FFA8331" w:rsidR="00384FFE" w:rsidRDefault="00384FFE" w:rsidP="001E5D37">
      <w:pPr>
        <w:pStyle w:val="ListParagraph"/>
        <w:numPr>
          <w:ilvl w:val="1"/>
          <w:numId w:val="10"/>
        </w:numPr>
        <w:rPr>
          <w:sz w:val="18"/>
          <w:szCs w:val="18"/>
        </w:rPr>
      </w:pPr>
      <w:r>
        <w:rPr>
          <w:sz w:val="18"/>
          <w:szCs w:val="18"/>
        </w:rPr>
        <w:t>Manufacturers receive cash post-sale</w:t>
      </w:r>
      <w:r w:rsidR="0015212B">
        <w:rPr>
          <w:sz w:val="18"/>
          <w:szCs w:val="18"/>
        </w:rPr>
        <w:t xml:space="preserve"> and accounts for this delayed receipt of cash with </w:t>
      </w:r>
      <w:r w:rsidR="008768DC">
        <w:rPr>
          <w:sz w:val="18"/>
          <w:szCs w:val="18"/>
        </w:rPr>
        <w:t>an “Accounts Receivable” asset.</w:t>
      </w:r>
    </w:p>
    <w:p w14:paraId="21C70561" w14:textId="77421DB1" w:rsidR="00533F1C" w:rsidRPr="00AB2540" w:rsidRDefault="00C56937" w:rsidP="00533F1C">
      <w:pPr>
        <w:rPr>
          <w:b/>
          <w:sz w:val="18"/>
          <w:szCs w:val="18"/>
        </w:rPr>
      </w:pPr>
      <w:r w:rsidRPr="00AB2540">
        <w:rPr>
          <w:b/>
          <w:sz w:val="18"/>
          <w:szCs w:val="18"/>
        </w:rPr>
        <w:t>Costs</w:t>
      </w:r>
    </w:p>
    <w:p w14:paraId="6B260C4A" w14:textId="7C5EB603" w:rsidR="00533F1C" w:rsidRDefault="009734DB" w:rsidP="00533F1C">
      <w:pPr>
        <w:pStyle w:val="ListParagraph"/>
        <w:numPr>
          <w:ilvl w:val="0"/>
          <w:numId w:val="10"/>
        </w:numPr>
        <w:rPr>
          <w:sz w:val="18"/>
          <w:szCs w:val="18"/>
        </w:rPr>
      </w:pPr>
      <w:r>
        <w:rPr>
          <w:sz w:val="18"/>
          <w:szCs w:val="18"/>
        </w:rPr>
        <w:t>COGS and SG&amp;A are the two primary operating expense lines on the income statement</w:t>
      </w:r>
      <w:r w:rsidR="00533F1C">
        <w:rPr>
          <w:sz w:val="18"/>
          <w:szCs w:val="18"/>
        </w:rPr>
        <w:t>.</w:t>
      </w:r>
    </w:p>
    <w:p w14:paraId="008F3B7B" w14:textId="4A1FDD38" w:rsidR="00C54F2F" w:rsidRDefault="00C54F2F" w:rsidP="00C54F2F">
      <w:pPr>
        <w:pStyle w:val="ListParagraph"/>
        <w:numPr>
          <w:ilvl w:val="0"/>
          <w:numId w:val="10"/>
        </w:numPr>
        <w:rPr>
          <w:sz w:val="18"/>
          <w:szCs w:val="18"/>
        </w:rPr>
      </w:pPr>
      <w:r>
        <w:rPr>
          <w:sz w:val="18"/>
          <w:szCs w:val="18"/>
        </w:rPr>
        <w:t>COGS refers to the direct costs of production including raw materials, depreciation of factory buildings and equipment, factory labor, factory maintenance costs, and factory utili</w:t>
      </w:r>
      <w:r w:rsidR="001D7183">
        <w:rPr>
          <w:sz w:val="18"/>
          <w:szCs w:val="18"/>
        </w:rPr>
        <w:t>ties and other direct costs.</w:t>
      </w:r>
    </w:p>
    <w:p w14:paraId="788E1613" w14:textId="10DA763F" w:rsidR="00A96272" w:rsidRDefault="00A96272" w:rsidP="00C54F2F">
      <w:pPr>
        <w:pStyle w:val="ListParagraph"/>
        <w:numPr>
          <w:ilvl w:val="0"/>
          <w:numId w:val="10"/>
        </w:numPr>
        <w:rPr>
          <w:sz w:val="18"/>
          <w:szCs w:val="18"/>
        </w:rPr>
      </w:pPr>
      <w:r>
        <w:rPr>
          <w:sz w:val="18"/>
          <w:szCs w:val="18"/>
        </w:rPr>
        <w:t>Sales – COGS = Gross Profit</w:t>
      </w:r>
    </w:p>
    <w:p w14:paraId="48790E99" w14:textId="3250B909" w:rsidR="00A96272" w:rsidRDefault="00A96272" w:rsidP="00C54F2F">
      <w:pPr>
        <w:pStyle w:val="ListParagraph"/>
        <w:numPr>
          <w:ilvl w:val="0"/>
          <w:numId w:val="10"/>
        </w:numPr>
        <w:rPr>
          <w:sz w:val="18"/>
          <w:szCs w:val="18"/>
        </w:rPr>
      </w:pPr>
      <w:r>
        <w:rPr>
          <w:sz w:val="18"/>
          <w:szCs w:val="18"/>
        </w:rPr>
        <w:lastRenderedPageBreak/>
        <w:t>SG&amp;A refers to non-production related business costs including sales and marketing, support services including HR, IT, and finance, head office costs including management compensation, depreciation of non-production related fittings and equipment, and amortization of corporate software licenses.</w:t>
      </w:r>
    </w:p>
    <w:p w14:paraId="0E425680" w14:textId="1BCCD4D1" w:rsidR="003D7713" w:rsidRDefault="003D7713" w:rsidP="00C54F2F">
      <w:pPr>
        <w:pStyle w:val="ListParagraph"/>
        <w:numPr>
          <w:ilvl w:val="0"/>
          <w:numId w:val="10"/>
        </w:numPr>
        <w:rPr>
          <w:sz w:val="18"/>
          <w:szCs w:val="18"/>
        </w:rPr>
      </w:pPr>
      <w:r>
        <w:rPr>
          <w:sz w:val="18"/>
          <w:szCs w:val="18"/>
        </w:rPr>
        <w:t>Gross Profit – SG&amp;A = Operating Profit (EBIT)</w:t>
      </w:r>
    </w:p>
    <w:p w14:paraId="55960C9A" w14:textId="27F45E72" w:rsidR="008454EC" w:rsidRDefault="008454EC" w:rsidP="00C54F2F">
      <w:pPr>
        <w:pStyle w:val="ListParagraph"/>
        <w:numPr>
          <w:ilvl w:val="0"/>
          <w:numId w:val="10"/>
        </w:numPr>
        <w:rPr>
          <w:sz w:val="18"/>
          <w:szCs w:val="18"/>
        </w:rPr>
      </w:pPr>
      <w:r>
        <w:rPr>
          <w:sz w:val="18"/>
          <w:szCs w:val="18"/>
        </w:rPr>
        <w:t>COGS and Inventory are tied together. Similarly SG&amp;A and Prepaid Expenses are tied together.</w:t>
      </w:r>
    </w:p>
    <w:p w14:paraId="2DFC537D" w14:textId="24F6C379" w:rsidR="009659C3" w:rsidRDefault="009659C3">
      <w:pPr>
        <w:rPr>
          <w:sz w:val="18"/>
          <w:szCs w:val="18"/>
        </w:rPr>
      </w:pPr>
      <w:r>
        <w:rPr>
          <w:sz w:val="18"/>
          <w:szCs w:val="18"/>
        </w:rPr>
        <w:br w:type="page"/>
      </w:r>
    </w:p>
    <w:p w14:paraId="3BD296E8" w14:textId="5D0D718D" w:rsidR="009659C3" w:rsidRPr="00C43F56" w:rsidRDefault="009659C3" w:rsidP="009659C3">
      <w:pPr>
        <w:rPr>
          <w:b/>
          <w:bCs/>
          <w:sz w:val="24"/>
          <w:szCs w:val="24"/>
        </w:rPr>
      </w:pPr>
      <w:r>
        <w:rPr>
          <w:b/>
          <w:bCs/>
          <w:sz w:val="24"/>
          <w:szCs w:val="24"/>
        </w:rPr>
        <w:lastRenderedPageBreak/>
        <w:t>Income Statement (continued)</w:t>
      </w:r>
    </w:p>
    <w:p w14:paraId="18F421D1" w14:textId="70A9C01E" w:rsidR="009659C3" w:rsidRPr="00AB2540" w:rsidRDefault="009659C3" w:rsidP="009659C3">
      <w:pPr>
        <w:rPr>
          <w:b/>
          <w:sz w:val="18"/>
          <w:szCs w:val="18"/>
        </w:rPr>
      </w:pPr>
      <w:r w:rsidRPr="00AB2540">
        <w:rPr>
          <w:b/>
          <w:sz w:val="18"/>
          <w:szCs w:val="18"/>
        </w:rPr>
        <w:t>Profit Margins</w:t>
      </w:r>
    </w:p>
    <w:p w14:paraId="68C2191A" w14:textId="14265269" w:rsidR="009659C3" w:rsidRDefault="00C90573" w:rsidP="009659C3">
      <w:pPr>
        <w:pStyle w:val="ListParagraph"/>
        <w:numPr>
          <w:ilvl w:val="0"/>
          <w:numId w:val="10"/>
        </w:numPr>
        <w:rPr>
          <w:sz w:val="18"/>
          <w:szCs w:val="18"/>
        </w:rPr>
      </w:pPr>
      <w:r>
        <w:rPr>
          <w:sz w:val="18"/>
          <w:szCs w:val="18"/>
        </w:rPr>
        <w:t xml:space="preserve">Gross profit = Sales </w:t>
      </w:r>
      <w:r w:rsidR="00511C1D">
        <w:rPr>
          <w:sz w:val="18"/>
          <w:szCs w:val="18"/>
        </w:rPr>
        <w:t>–</w:t>
      </w:r>
      <w:r>
        <w:rPr>
          <w:sz w:val="18"/>
          <w:szCs w:val="18"/>
        </w:rPr>
        <w:t xml:space="preserve"> COGS</w:t>
      </w:r>
    </w:p>
    <w:p w14:paraId="3DD68CEE" w14:textId="4551BE62" w:rsidR="00511C1D" w:rsidRDefault="00511C1D" w:rsidP="00511C1D">
      <w:pPr>
        <w:pStyle w:val="ListParagraph"/>
        <w:numPr>
          <w:ilvl w:val="1"/>
          <w:numId w:val="10"/>
        </w:numPr>
        <w:rPr>
          <w:sz w:val="18"/>
          <w:szCs w:val="18"/>
        </w:rPr>
      </w:pPr>
      <w:r>
        <w:rPr>
          <w:sz w:val="18"/>
          <w:szCs w:val="18"/>
        </w:rPr>
        <w:t>Reflects production efficiency</w:t>
      </w:r>
      <w:r w:rsidR="003C2146">
        <w:rPr>
          <w:sz w:val="18"/>
          <w:szCs w:val="18"/>
        </w:rPr>
        <w:t>.</w:t>
      </w:r>
    </w:p>
    <w:p w14:paraId="12281C64" w14:textId="662ACE24" w:rsidR="003C2146" w:rsidRDefault="003C2146" w:rsidP="00511C1D">
      <w:pPr>
        <w:pStyle w:val="ListParagraph"/>
        <w:numPr>
          <w:ilvl w:val="1"/>
          <w:numId w:val="10"/>
        </w:numPr>
        <w:rPr>
          <w:sz w:val="18"/>
          <w:szCs w:val="18"/>
        </w:rPr>
      </w:pPr>
      <w:r>
        <w:rPr>
          <w:sz w:val="18"/>
          <w:szCs w:val="18"/>
        </w:rPr>
        <w:t>Ignores unavoidable business support costs.</w:t>
      </w:r>
    </w:p>
    <w:p w14:paraId="7949F3E7" w14:textId="6D4084A8" w:rsidR="009659C3" w:rsidRDefault="005B1650" w:rsidP="009659C3">
      <w:pPr>
        <w:pStyle w:val="ListParagraph"/>
        <w:numPr>
          <w:ilvl w:val="0"/>
          <w:numId w:val="10"/>
        </w:numPr>
        <w:rPr>
          <w:sz w:val="18"/>
          <w:szCs w:val="18"/>
        </w:rPr>
      </w:pPr>
      <w:r>
        <w:rPr>
          <w:sz w:val="18"/>
          <w:szCs w:val="18"/>
        </w:rPr>
        <w:t>Operating Profit (EBIT) = Gross profit – SG&amp;A</w:t>
      </w:r>
    </w:p>
    <w:p w14:paraId="2EE0918E" w14:textId="546C2813" w:rsidR="003C2146" w:rsidRDefault="003C2146" w:rsidP="003C2146">
      <w:pPr>
        <w:pStyle w:val="ListParagraph"/>
        <w:numPr>
          <w:ilvl w:val="1"/>
          <w:numId w:val="10"/>
        </w:numPr>
        <w:rPr>
          <w:sz w:val="18"/>
          <w:szCs w:val="18"/>
        </w:rPr>
      </w:pPr>
      <w:r>
        <w:rPr>
          <w:sz w:val="18"/>
          <w:szCs w:val="18"/>
        </w:rPr>
        <w:t>Reflects all operating costs.</w:t>
      </w:r>
    </w:p>
    <w:p w14:paraId="3DED6602" w14:textId="1F70DFAC" w:rsidR="003C2146" w:rsidRDefault="003C2146" w:rsidP="003C2146">
      <w:pPr>
        <w:pStyle w:val="ListParagraph"/>
        <w:numPr>
          <w:ilvl w:val="1"/>
          <w:numId w:val="10"/>
        </w:numPr>
        <w:rPr>
          <w:sz w:val="18"/>
          <w:szCs w:val="18"/>
        </w:rPr>
      </w:pPr>
      <w:r>
        <w:rPr>
          <w:sz w:val="18"/>
          <w:szCs w:val="18"/>
        </w:rPr>
        <w:t>Includes D&amp;A expenses which can be subject to varying accounting policies.</w:t>
      </w:r>
    </w:p>
    <w:p w14:paraId="35B9C8DA" w14:textId="316494B4" w:rsidR="00414CDB" w:rsidRDefault="0033762E" w:rsidP="001F4972">
      <w:pPr>
        <w:pStyle w:val="ListParagraph"/>
        <w:numPr>
          <w:ilvl w:val="0"/>
          <w:numId w:val="10"/>
        </w:numPr>
        <w:rPr>
          <w:sz w:val="18"/>
          <w:szCs w:val="18"/>
        </w:rPr>
      </w:pPr>
      <w:r>
        <w:rPr>
          <w:sz w:val="18"/>
          <w:szCs w:val="18"/>
        </w:rPr>
        <w:t xml:space="preserve">EBITDA = EBIT + Depreciation + Amortization (D&amp;A is </w:t>
      </w:r>
      <w:r w:rsidR="00115912">
        <w:rPr>
          <w:sz w:val="18"/>
          <w:szCs w:val="18"/>
        </w:rPr>
        <w:t>buried in COGS and SG&amp;A</w:t>
      </w:r>
    </w:p>
    <w:p w14:paraId="13CB3663" w14:textId="67238DD9" w:rsidR="003C2146" w:rsidRDefault="003C2146" w:rsidP="003C2146">
      <w:pPr>
        <w:pStyle w:val="ListParagraph"/>
        <w:numPr>
          <w:ilvl w:val="1"/>
          <w:numId w:val="10"/>
        </w:numPr>
        <w:rPr>
          <w:sz w:val="18"/>
          <w:szCs w:val="18"/>
        </w:rPr>
      </w:pPr>
      <w:r>
        <w:rPr>
          <w:sz w:val="18"/>
          <w:szCs w:val="18"/>
        </w:rPr>
        <w:t>Ignores D&amp;A expenses which can be subject to varying accounting policies.</w:t>
      </w:r>
    </w:p>
    <w:p w14:paraId="2838BDE0" w14:textId="35490C71" w:rsidR="003C2146" w:rsidRDefault="003C2146" w:rsidP="003C2146">
      <w:pPr>
        <w:pStyle w:val="ListParagraph"/>
        <w:numPr>
          <w:ilvl w:val="1"/>
          <w:numId w:val="10"/>
        </w:numPr>
        <w:rPr>
          <w:sz w:val="18"/>
          <w:szCs w:val="18"/>
        </w:rPr>
      </w:pPr>
      <w:r>
        <w:rPr>
          <w:sz w:val="18"/>
          <w:szCs w:val="18"/>
        </w:rPr>
        <w:t>Does not reflect ongoing costs of fixed asset purchases.</w:t>
      </w:r>
    </w:p>
    <w:p w14:paraId="4CD42738" w14:textId="5E31A819" w:rsidR="000234C0" w:rsidRDefault="000234C0" w:rsidP="001F4972">
      <w:pPr>
        <w:pStyle w:val="ListParagraph"/>
        <w:numPr>
          <w:ilvl w:val="0"/>
          <w:numId w:val="10"/>
        </w:numPr>
        <w:rPr>
          <w:sz w:val="18"/>
          <w:szCs w:val="18"/>
        </w:rPr>
      </w:pPr>
      <w:r>
        <w:rPr>
          <w:sz w:val="18"/>
          <w:szCs w:val="18"/>
        </w:rPr>
        <w:t>EBT = EBIT – Net interest expense</w:t>
      </w:r>
    </w:p>
    <w:p w14:paraId="5E44DE77" w14:textId="293E4A68" w:rsidR="000234C0" w:rsidRDefault="000234C0" w:rsidP="001F4972">
      <w:pPr>
        <w:pStyle w:val="ListParagraph"/>
        <w:numPr>
          <w:ilvl w:val="0"/>
          <w:numId w:val="10"/>
        </w:numPr>
        <w:rPr>
          <w:sz w:val="18"/>
          <w:szCs w:val="18"/>
        </w:rPr>
      </w:pPr>
      <w:r>
        <w:rPr>
          <w:sz w:val="18"/>
          <w:szCs w:val="18"/>
        </w:rPr>
        <w:t>Net</w:t>
      </w:r>
      <w:r w:rsidR="00511C1D">
        <w:rPr>
          <w:sz w:val="18"/>
          <w:szCs w:val="18"/>
        </w:rPr>
        <w:t xml:space="preserve"> Income = EBT </w:t>
      </w:r>
      <w:r w:rsidR="003C7C2A">
        <w:rPr>
          <w:sz w:val="18"/>
          <w:szCs w:val="18"/>
        </w:rPr>
        <w:t>–</w:t>
      </w:r>
      <w:r w:rsidR="00511C1D">
        <w:rPr>
          <w:sz w:val="18"/>
          <w:szCs w:val="18"/>
        </w:rPr>
        <w:t xml:space="preserve"> Taxes</w:t>
      </w:r>
    </w:p>
    <w:p w14:paraId="39D9B38B" w14:textId="2A2568CB" w:rsidR="003C7C2A" w:rsidRDefault="003C7C2A" w:rsidP="003C7C2A">
      <w:pPr>
        <w:pStyle w:val="ListParagraph"/>
        <w:numPr>
          <w:ilvl w:val="1"/>
          <w:numId w:val="10"/>
        </w:numPr>
        <w:rPr>
          <w:sz w:val="18"/>
          <w:szCs w:val="18"/>
        </w:rPr>
      </w:pPr>
      <w:r>
        <w:rPr>
          <w:sz w:val="18"/>
          <w:szCs w:val="18"/>
        </w:rPr>
        <w:t>Reflects all expenses incurred by shareholders</w:t>
      </w:r>
      <w:r w:rsidR="00B65E3A">
        <w:rPr>
          <w:sz w:val="18"/>
          <w:szCs w:val="18"/>
        </w:rPr>
        <w:t>.</w:t>
      </w:r>
    </w:p>
    <w:p w14:paraId="04E82E9E" w14:textId="1F90124F" w:rsidR="003C7C2A" w:rsidRDefault="003C7C2A" w:rsidP="003C7C2A">
      <w:pPr>
        <w:pStyle w:val="ListParagraph"/>
        <w:numPr>
          <w:ilvl w:val="1"/>
          <w:numId w:val="10"/>
        </w:numPr>
        <w:rPr>
          <w:sz w:val="18"/>
          <w:szCs w:val="18"/>
        </w:rPr>
      </w:pPr>
      <w:r>
        <w:rPr>
          <w:sz w:val="18"/>
          <w:szCs w:val="18"/>
        </w:rPr>
        <w:t>Influenced by varying leverage levels.</w:t>
      </w:r>
    </w:p>
    <w:p w14:paraId="30739B91" w14:textId="4118258A" w:rsidR="00AC31B2" w:rsidRPr="00AB2540" w:rsidRDefault="00C63F44" w:rsidP="00AC31B2">
      <w:pPr>
        <w:rPr>
          <w:b/>
          <w:sz w:val="18"/>
          <w:szCs w:val="18"/>
        </w:rPr>
      </w:pPr>
      <w:r w:rsidRPr="00AB2540">
        <w:rPr>
          <w:b/>
          <w:sz w:val="18"/>
          <w:szCs w:val="18"/>
        </w:rPr>
        <w:t>Adjusting EBIT and EBITDA to remove distortion from one-off items</w:t>
      </w:r>
    </w:p>
    <w:p w14:paraId="32748D99" w14:textId="4E5EC169" w:rsidR="00865461" w:rsidRDefault="00865461" w:rsidP="00AC31B2">
      <w:pPr>
        <w:rPr>
          <w:sz w:val="18"/>
          <w:szCs w:val="18"/>
        </w:rPr>
      </w:pPr>
      <w:r>
        <w:rPr>
          <w:sz w:val="18"/>
          <w:szCs w:val="18"/>
        </w:rPr>
        <w:t>The primary use of financial statements is either to compare amongst companies or across time.</w:t>
      </w:r>
    </w:p>
    <w:p w14:paraId="7F38287E" w14:textId="2D9FB8A5" w:rsidR="0046285A" w:rsidRDefault="0046285A" w:rsidP="0046285A">
      <w:pPr>
        <w:pStyle w:val="ListParagraph"/>
        <w:numPr>
          <w:ilvl w:val="0"/>
          <w:numId w:val="11"/>
        </w:numPr>
        <w:rPr>
          <w:sz w:val="18"/>
          <w:szCs w:val="18"/>
        </w:rPr>
      </w:pPr>
      <w:r>
        <w:rPr>
          <w:sz w:val="18"/>
          <w:szCs w:val="18"/>
        </w:rPr>
        <w:t xml:space="preserve">“Cleaned” </w:t>
      </w:r>
      <w:r w:rsidR="008C1909">
        <w:rPr>
          <w:sz w:val="18"/>
          <w:szCs w:val="18"/>
        </w:rPr>
        <w:t xml:space="preserve">or normalized </w:t>
      </w:r>
      <w:r>
        <w:rPr>
          <w:sz w:val="18"/>
          <w:szCs w:val="18"/>
        </w:rPr>
        <w:t>numbers must be used for comparison and forecasting.</w:t>
      </w:r>
    </w:p>
    <w:p w14:paraId="65423B5A" w14:textId="27AB995B" w:rsidR="007D61D8" w:rsidRDefault="007D61D8" w:rsidP="0046285A">
      <w:pPr>
        <w:pStyle w:val="ListParagraph"/>
        <w:numPr>
          <w:ilvl w:val="0"/>
          <w:numId w:val="11"/>
        </w:numPr>
        <w:rPr>
          <w:sz w:val="18"/>
          <w:szCs w:val="18"/>
        </w:rPr>
      </w:pPr>
      <w:r>
        <w:rPr>
          <w:sz w:val="18"/>
          <w:szCs w:val="18"/>
        </w:rPr>
        <w:t xml:space="preserve">“One offs” are removed or “cleaned” from the historic data on the basis that they are not expected to occur in the future. </w:t>
      </w:r>
      <w:r w:rsidR="004A2124">
        <w:rPr>
          <w:sz w:val="18"/>
          <w:szCs w:val="18"/>
        </w:rPr>
        <w:t xml:space="preserve">Common non-recurring items include restructuring charges, large gains </w:t>
      </w:r>
      <w:r w:rsidR="007601FB">
        <w:rPr>
          <w:sz w:val="18"/>
          <w:szCs w:val="18"/>
        </w:rPr>
        <w:t>/</w:t>
      </w:r>
      <w:r w:rsidR="004A2124">
        <w:rPr>
          <w:sz w:val="18"/>
          <w:szCs w:val="18"/>
        </w:rPr>
        <w:t xml:space="preserve"> losses on the sale of businesses or assets, impairments of non-current assets, and large one-time charges / expenses.</w:t>
      </w:r>
    </w:p>
    <w:p w14:paraId="7965A4D7" w14:textId="265EE5E7" w:rsidR="005013B1" w:rsidRDefault="005013B1" w:rsidP="0046285A">
      <w:pPr>
        <w:pStyle w:val="ListParagraph"/>
        <w:numPr>
          <w:ilvl w:val="0"/>
          <w:numId w:val="11"/>
        </w:numPr>
        <w:rPr>
          <w:sz w:val="18"/>
          <w:szCs w:val="18"/>
        </w:rPr>
      </w:pPr>
      <w:r>
        <w:rPr>
          <w:sz w:val="18"/>
          <w:szCs w:val="18"/>
        </w:rPr>
        <w:t xml:space="preserve">From the clean EBIT, we add back ongoing depreciation </w:t>
      </w:r>
      <w:r w:rsidR="005A25BF">
        <w:rPr>
          <w:sz w:val="18"/>
          <w:szCs w:val="18"/>
        </w:rPr>
        <w:t>and amortization expenses to get to clean EBITDA.</w:t>
      </w:r>
    </w:p>
    <w:p w14:paraId="52521174" w14:textId="573A0205" w:rsidR="00030B59" w:rsidRPr="00AB2540" w:rsidRDefault="00030B59" w:rsidP="00030B59">
      <w:pPr>
        <w:rPr>
          <w:b/>
          <w:sz w:val="18"/>
          <w:szCs w:val="18"/>
        </w:rPr>
      </w:pPr>
      <w:r w:rsidRPr="00AB2540">
        <w:rPr>
          <w:b/>
          <w:sz w:val="18"/>
          <w:szCs w:val="18"/>
        </w:rPr>
        <w:t>Tax Expense</w:t>
      </w:r>
    </w:p>
    <w:p w14:paraId="678E6F41" w14:textId="1652C19A" w:rsidR="00030B59" w:rsidRDefault="00030B59" w:rsidP="00030B59">
      <w:pPr>
        <w:rPr>
          <w:sz w:val="18"/>
          <w:szCs w:val="18"/>
        </w:rPr>
      </w:pPr>
      <w:r>
        <w:rPr>
          <w:sz w:val="18"/>
          <w:szCs w:val="18"/>
        </w:rPr>
        <w:t>This is the expected tax cost for the year based on reported profits. The average tax rate, or effective tax rate</w:t>
      </w:r>
      <w:r w:rsidR="00540371">
        <w:rPr>
          <w:sz w:val="18"/>
          <w:szCs w:val="18"/>
        </w:rPr>
        <w:t xml:space="preserve"> (ETR)</w:t>
      </w:r>
      <w:r>
        <w:rPr>
          <w:sz w:val="18"/>
          <w:szCs w:val="18"/>
        </w:rPr>
        <w:t>, incurred by the company is the tax expense divided by EBT.</w:t>
      </w:r>
      <w:r w:rsidR="00856A83">
        <w:rPr>
          <w:sz w:val="18"/>
          <w:szCs w:val="18"/>
        </w:rPr>
        <w:t xml:space="preserve"> </w:t>
      </w:r>
      <w:r w:rsidR="00FD5BE2">
        <w:rPr>
          <w:sz w:val="18"/>
          <w:szCs w:val="18"/>
        </w:rPr>
        <w:t>D</w:t>
      </w:r>
      <w:r w:rsidR="00856A83">
        <w:rPr>
          <w:sz w:val="18"/>
          <w:szCs w:val="18"/>
        </w:rPr>
        <w:t xml:space="preserve">eriving </w:t>
      </w:r>
      <w:r w:rsidR="000138E1">
        <w:rPr>
          <w:sz w:val="18"/>
          <w:szCs w:val="18"/>
        </w:rPr>
        <w:t>ETR</w:t>
      </w:r>
      <w:r w:rsidR="00856A83">
        <w:rPr>
          <w:sz w:val="18"/>
          <w:szCs w:val="18"/>
        </w:rPr>
        <w:t xml:space="preserve"> is a complicated process.</w:t>
      </w:r>
      <w:r w:rsidR="00540371">
        <w:rPr>
          <w:sz w:val="18"/>
          <w:szCs w:val="18"/>
        </w:rPr>
        <w:t xml:space="preserve"> The ETR is generally used for forecasting total global tax expense in operating financial models (DCF, </w:t>
      </w:r>
      <w:r w:rsidR="000F2FD5">
        <w:rPr>
          <w:sz w:val="18"/>
          <w:szCs w:val="18"/>
        </w:rPr>
        <w:t>LBO, M&amp;A, and general operating models).</w:t>
      </w:r>
    </w:p>
    <w:p w14:paraId="0466F8D5" w14:textId="215944DE" w:rsidR="00030B59" w:rsidRDefault="00030B59" w:rsidP="00030B59">
      <w:pPr>
        <w:rPr>
          <w:sz w:val="18"/>
          <w:szCs w:val="18"/>
        </w:rPr>
      </w:pPr>
      <w:r>
        <w:rPr>
          <w:sz w:val="18"/>
          <w:szCs w:val="18"/>
        </w:rPr>
        <w:t xml:space="preserve">The marginal tax rate </w:t>
      </w:r>
      <w:r w:rsidR="00393679">
        <w:rPr>
          <w:sz w:val="18"/>
          <w:szCs w:val="18"/>
        </w:rPr>
        <w:t xml:space="preserve">(MTR) </w:t>
      </w:r>
      <w:r>
        <w:rPr>
          <w:sz w:val="18"/>
          <w:szCs w:val="18"/>
        </w:rPr>
        <w:t>is the tax that will be applied to additional profits. It is normally the statutory tax rate in the</w:t>
      </w:r>
      <w:r w:rsidR="00C4086B">
        <w:rPr>
          <w:sz w:val="18"/>
          <w:szCs w:val="18"/>
        </w:rPr>
        <w:t xml:space="preserve"> company’s</w:t>
      </w:r>
      <w:r>
        <w:rPr>
          <w:sz w:val="18"/>
          <w:szCs w:val="18"/>
        </w:rPr>
        <w:t xml:space="preserve"> home country. In some countries, this will be the sum of a national tax rate and a local tax rate.</w:t>
      </w:r>
      <w:r w:rsidR="00393679">
        <w:rPr>
          <w:sz w:val="18"/>
          <w:szCs w:val="18"/>
        </w:rPr>
        <w:t xml:space="preserve"> The MTR is used for estimating the tax impact of marginal </w:t>
      </w:r>
      <w:r w:rsidR="00FD5BE2">
        <w:rPr>
          <w:sz w:val="18"/>
          <w:szCs w:val="18"/>
        </w:rPr>
        <w:t>dollars</w:t>
      </w:r>
      <w:r w:rsidR="00393679">
        <w:rPr>
          <w:sz w:val="18"/>
          <w:szCs w:val="18"/>
        </w:rPr>
        <w:t xml:space="preserve"> of earnings or expenses (for example, estimating the tax benefit of additional interest expense on new loans and one-off expenses).</w:t>
      </w:r>
    </w:p>
    <w:p w14:paraId="00CDA032" w14:textId="45C8F11C" w:rsidR="008E49BB" w:rsidRPr="00AB2540" w:rsidRDefault="008E49BB" w:rsidP="008E49BB">
      <w:pPr>
        <w:rPr>
          <w:b/>
          <w:sz w:val="18"/>
          <w:szCs w:val="18"/>
        </w:rPr>
      </w:pPr>
      <w:r w:rsidRPr="00AB2540">
        <w:rPr>
          <w:b/>
          <w:sz w:val="18"/>
          <w:szCs w:val="18"/>
        </w:rPr>
        <w:t>Net Income</w:t>
      </w:r>
    </w:p>
    <w:p w14:paraId="78B3CCDE" w14:textId="7C070948" w:rsidR="008E49BB" w:rsidRDefault="008E49BB" w:rsidP="008E49BB">
      <w:pPr>
        <w:rPr>
          <w:sz w:val="18"/>
          <w:szCs w:val="18"/>
        </w:rPr>
      </w:pPr>
      <w:r>
        <w:rPr>
          <w:sz w:val="18"/>
          <w:szCs w:val="18"/>
        </w:rPr>
        <w:t xml:space="preserve">Net income measures a company’s profit. Shareholders provide capital to a company that the company then uses to purchase assets. These assets hopefully generate a return. The return on assets can either be reinvested </w:t>
      </w:r>
      <w:r w:rsidR="008231BA">
        <w:rPr>
          <w:sz w:val="18"/>
          <w:szCs w:val="18"/>
        </w:rPr>
        <w:t>back into</w:t>
      </w:r>
      <w:r>
        <w:rPr>
          <w:sz w:val="18"/>
          <w:szCs w:val="18"/>
        </w:rPr>
        <w:t xml:space="preserve"> the company or paid back to shareholders. In the former situation, this reinvestment comes from retained earnings. In the later situation, the </w:t>
      </w:r>
      <w:r w:rsidR="00591AD3">
        <w:rPr>
          <w:sz w:val="18"/>
          <w:szCs w:val="18"/>
        </w:rPr>
        <w:t>profits are</w:t>
      </w:r>
      <w:r>
        <w:rPr>
          <w:sz w:val="18"/>
          <w:szCs w:val="18"/>
        </w:rPr>
        <w:t xml:space="preserve"> distributed </w:t>
      </w:r>
      <w:r w:rsidR="00591AD3">
        <w:rPr>
          <w:sz w:val="18"/>
          <w:szCs w:val="18"/>
        </w:rPr>
        <w:t xml:space="preserve">back to shareholders </w:t>
      </w:r>
      <w:r>
        <w:rPr>
          <w:sz w:val="18"/>
          <w:szCs w:val="18"/>
        </w:rPr>
        <w:t>in the form o</w:t>
      </w:r>
      <w:r w:rsidR="000F21ED">
        <w:rPr>
          <w:sz w:val="18"/>
          <w:szCs w:val="18"/>
        </w:rPr>
        <w:t>f dividends. Th</w:t>
      </w:r>
      <w:r w:rsidR="00591AD3">
        <w:rPr>
          <w:sz w:val="18"/>
          <w:szCs w:val="18"/>
        </w:rPr>
        <w:t xml:space="preserve">e </w:t>
      </w:r>
      <w:r w:rsidR="000F21ED">
        <w:rPr>
          <w:sz w:val="18"/>
          <w:szCs w:val="18"/>
        </w:rPr>
        <w:t>amount of divid</w:t>
      </w:r>
      <w:r>
        <w:rPr>
          <w:sz w:val="18"/>
          <w:szCs w:val="18"/>
        </w:rPr>
        <w:t>ends is a function of the company’s dividend policy and this policy is primarily driven where the company is in its life-cycle.</w:t>
      </w:r>
    </w:p>
    <w:p w14:paraId="34FC16DA" w14:textId="234B7CCD" w:rsidR="006128D4" w:rsidRDefault="00860792" w:rsidP="008E49BB">
      <w:pPr>
        <w:rPr>
          <w:sz w:val="18"/>
          <w:szCs w:val="18"/>
        </w:rPr>
      </w:pPr>
      <w:r>
        <w:rPr>
          <w:sz w:val="18"/>
          <w:szCs w:val="18"/>
        </w:rPr>
        <w:t>Earnings p</w:t>
      </w:r>
      <w:r w:rsidR="006128D4">
        <w:rPr>
          <w:sz w:val="18"/>
          <w:szCs w:val="18"/>
        </w:rPr>
        <w:t>er Share (EPS) = Net income / Weighted average shares outstanding (WASO)</w:t>
      </w:r>
    </w:p>
    <w:p w14:paraId="21FF8AC2" w14:textId="51C1974A" w:rsidR="00860792" w:rsidRDefault="00860792" w:rsidP="008E49BB">
      <w:pPr>
        <w:rPr>
          <w:sz w:val="18"/>
          <w:szCs w:val="18"/>
        </w:rPr>
      </w:pPr>
      <w:r>
        <w:rPr>
          <w:sz w:val="18"/>
          <w:szCs w:val="18"/>
        </w:rPr>
        <w:t>When WASO is basic shares we get B</w:t>
      </w:r>
      <w:r w:rsidR="00590B32">
        <w:rPr>
          <w:sz w:val="18"/>
          <w:szCs w:val="18"/>
        </w:rPr>
        <w:t xml:space="preserve">asic EPS. When WASO is diluted, </w:t>
      </w:r>
      <w:r>
        <w:rPr>
          <w:sz w:val="18"/>
          <w:szCs w:val="18"/>
        </w:rPr>
        <w:t>we arrive at Diluted EPS.</w:t>
      </w:r>
    </w:p>
    <w:p w14:paraId="67BF598B" w14:textId="026A7DC0" w:rsidR="00860792" w:rsidRDefault="00860792" w:rsidP="00860792">
      <w:pPr>
        <w:spacing w:after="120"/>
        <w:rPr>
          <w:sz w:val="18"/>
          <w:szCs w:val="18"/>
        </w:rPr>
      </w:pPr>
      <w:r>
        <w:rPr>
          <w:sz w:val="18"/>
          <w:szCs w:val="18"/>
        </w:rPr>
        <w:t>Return on Equity (ROE) = Net income / Book value of equity</w:t>
      </w:r>
    </w:p>
    <w:p w14:paraId="4A66D9D5" w14:textId="7051658A" w:rsidR="00860792" w:rsidRDefault="00860792" w:rsidP="00860792">
      <w:pPr>
        <w:spacing w:after="120"/>
        <w:rPr>
          <w:sz w:val="18"/>
          <w:szCs w:val="18"/>
        </w:rPr>
      </w:pPr>
      <w:r>
        <w:rPr>
          <w:sz w:val="18"/>
          <w:szCs w:val="18"/>
        </w:rPr>
        <w:t>Payout Ratio = Dividends / Net income</w:t>
      </w:r>
    </w:p>
    <w:p w14:paraId="7DB15870" w14:textId="7EAA0807" w:rsidR="00860792" w:rsidRDefault="00860792" w:rsidP="00860792">
      <w:pPr>
        <w:spacing w:after="120"/>
        <w:rPr>
          <w:sz w:val="18"/>
          <w:szCs w:val="18"/>
        </w:rPr>
      </w:pPr>
      <w:r>
        <w:rPr>
          <w:sz w:val="18"/>
          <w:szCs w:val="18"/>
        </w:rPr>
        <w:t>Dividend Yield = Dividends per share / Share price</w:t>
      </w:r>
    </w:p>
    <w:p w14:paraId="5C02FFC2" w14:textId="27A1EFE9" w:rsidR="00860792" w:rsidRDefault="00860792" w:rsidP="00860792">
      <w:pPr>
        <w:spacing w:after="120"/>
        <w:rPr>
          <w:sz w:val="18"/>
          <w:szCs w:val="18"/>
        </w:rPr>
      </w:pPr>
      <w:r>
        <w:rPr>
          <w:sz w:val="18"/>
          <w:szCs w:val="18"/>
        </w:rPr>
        <w:t>Earnings Yield = Diluted EPS / Share price</w:t>
      </w:r>
    </w:p>
    <w:p w14:paraId="0A7D76E5" w14:textId="5BFF9C63" w:rsidR="00860792" w:rsidRDefault="00860792" w:rsidP="008E49BB">
      <w:pPr>
        <w:rPr>
          <w:sz w:val="18"/>
          <w:szCs w:val="18"/>
        </w:rPr>
      </w:pPr>
      <w:r>
        <w:rPr>
          <w:sz w:val="18"/>
          <w:szCs w:val="18"/>
        </w:rPr>
        <w:t>P/E Ratio = Share price / Diluted EPS</w:t>
      </w:r>
      <w:r w:rsidR="00590B32">
        <w:rPr>
          <w:sz w:val="18"/>
          <w:szCs w:val="18"/>
        </w:rPr>
        <w:t xml:space="preserve"> (this is the “earnings multiple”)</w:t>
      </w:r>
    </w:p>
    <w:p w14:paraId="0E32DBA5" w14:textId="5756FFE7" w:rsidR="00580483" w:rsidRPr="00AB2540" w:rsidRDefault="00580483" w:rsidP="00580483">
      <w:pPr>
        <w:rPr>
          <w:b/>
          <w:sz w:val="18"/>
          <w:szCs w:val="18"/>
        </w:rPr>
      </w:pPr>
      <w:r>
        <w:rPr>
          <w:b/>
          <w:sz w:val="18"/>
          <w:szCs w:val="18"/>
        </w:rPr>
        <w:t>Normalizing Net Income</w:t>
      </w:r>
    </w:p>
    <w:p w14:paraId="4FFC33C5" w14:textId="60BF8582" w:rsidR="00580483" w:rsidRDefault="00580483" w:rsidP="00E820A8">
      <w:pPr>
        <w:rPr>
          <w:sz w:val="18"/>
          <w:szCs w:val="18"/>
        </w:rPr>
      </w:pPr>
      <w:r>
        <w:rPr>
          <w:sz w:val="18"/>
          <w:szCs w:val="18"/>
        </w:rPr>
        <w:t>Remove the post-tax impact of non-recurring items from reported net income. This is done because non-recurring items decrease the forecasting</w:t>
      </w:r>
      <w:r w:rsidR="00BD69CD">
        <w:rPr>
          <w:sz w:val="18"/>
          <w:szCs w:val="18"/>
        </w:rPr>
        <w:t xml:space="preserve"> quality of the income statement</w:t>
      </w:r>
      <w:r>
        <w:rPr>
          <w:sz w:val="18"/>
          <w:szCs w:val="18"/>
        </w:rPr>
        <w:t>.</w:t>
      </w:r>
      <w:r w:rsidR="00E820A8">
        <w:rPr>
          <w:sz w:val="18"/>
          <w:szCs w:val="18"/>
        </w:rPr>
        <w:t xml:space="preserve"> When normalizing net income, the </w:t>
      </w:r>
      <w:r w:rsidR="008C0928">
        <w:rPr>
          <w:sz w:val="18"/>
          <w:szCs w:val="18"/>
        </w:rPr>
        <w:t xml:space="preserve">marginal tax rate </w:t>
      </w:r>
      <w:r w:rsidR="00E820A8">
        <w:rPr>
          <w:sz w:val="18"/>
          <w:szCs w:val="18"/>
        </w:rPr>
        <w:t xml:space="preserve">tax rate is </w:t>
      </w:r>
      <w:r w:rsidR="008C0928">
        <w:rPr>
          <w:sz w:val="18"/>
          <w:szCs w:val="18"/>
        </w:rPr>
        <w:t>used</w:t>
      </w:r>
      <w:r w:rsidR="00E820A8">
        <w:rPr>
          <w:sz w:val="18"/>
          <w:szCs w:val="18"/>
        </w:rPr>
        <w:t>.</w:t>
      </w:r>
    </w:p>
    <w:p w14:paraId="2E71BD98" w14:textId="7C7FA987" w:rsidR="001A5EC8" w:rsidRDefault="001A5EC8" w:rsidP="00E820A8">
      <w:pPr>
        <w:rPr>
          <w:sz w:val="18"/>
          <w:szCs w:val="18"/>
        </w:rPr>
      </w:pPr>
      <w:r>
        <w:rPr>
          <w:sz w:val="18"/>
          <w:szCs w:val="18"/>
        </w:rPr>
        <w:t>ETR is used for 1) forecasting total tax expense in financial models and 2) taxing the EBIT in DCF models.</w:t>
      </w:r>
    </w:p>
    <w:p w14:paraId="48979B3A" w14:textId="0A10CE38" w:rsidR="001A5EC8" w:rsidRDefault="001A5EC8" w:rsidP="00E820A8">
      <w:pPr>
        <w:rPr>
          <w:sz w:val="18"/>
          <w:szCs w:val="18"/>
        </w:rPr>
      </w:pPr>
      <w:r>
        <w:rPr>
          <w:sz w:val="18"/>
          <w:szCs w:val="18"/>
        </w:rPr>
        <w:lastRenderedPageBreak/>
        <w:t>MTR is used for 1) normalizing net income and 2) calculating the cost of debt post-tax.</w:t>
      </w:r>
    </w:p>
    <w:p w14:paraId="5A55D032" w14:textId="586932F7" w:rsidR="005B5797" w:rsidRDefault="005B5797" w:rsidP="005B5797">
      <w:pPr>
        <w:rPr>
          <w:b/>
          <w:bCs/>
          <w:sz w:val="24"/>
          <w:szCs w:val="24"/>
        </w:rPr>
      </w:pPr>
      <w:r>
        <w:rPr>
          <w:b/>
          <w:bCs/>
          <w:sz w:val="24"/>
          <w:szCs w:val="24"/>
        </w:rPr>
        <w:t>Balance Sheet</w:t>
      </w:r>
    </w:p>
    <w:p w14:paraId="371D75CF" w14:textId="49C918FD" w:rsidR="008A4A13" w:rsidRPr="00AB2540" w:rsidRDefault="008A4A13" w:rsidP="008A4A13">
      <w:pPr>
        <w:rPr>
          <w:b/>
          <w:sz w:val="18"/>
          <w:szCs w:val="18"/>
        </w:rPr>
      </w:pPr>
      <w:r>
        <w:rPr>
          <w:b/>
          <w:sz w:val="18"/>
          <w:szCs w:val="18"/>
        </w:rPr>
        <w:t>Current Assets &amp; Liabilities</w:t>
      </w:r>
      <w:r w:rsidR="005512B1">
        <w:rPr>
          <w:b/>
          <w:sz w:val="18"/>
          <w:szCs w:val="18"/>
        </w:rPr>
        <w:t xml:space="preserve"> - Inventory</w:t>
      </w:r>
    </w:p>
    <w:p w14:paraId="35DBB833" w14:textId="65A11045" w:rsidR="00590B32" w:rsidRDefault="005512B1" w:rsidP="008A4A13">
      <w:pPr>
        <w:rPr>
          <w:sz w:val="18"/>
          <w:szCs w:val="18"/>
        </w:rPr>
      </w:pPr>
      <w:r>
        <w:rPr>
          <w:sz w:val="18"/>
          <w:szCs w:val="18"/>
        </w:rPr>
        <w:t>Current assets are expected to be used or sold within one year.</w:t>
      </w:r>
      <w:r w:rsidR="00F174FF">
        <w:rPr>
          <w:sz w:val="18"/>
          <w:szCs w:val="18"/>
        </w:rPr>
        <w:t xml:space="preserve"> Current assets typically consist of:</w:t>
      </w:r>
    </w:p>
    <w:p w14:paraId="0C7102DF" w14:textId="174E7E47" w:rsidR="00F174FF" w:rsidRPr="00F174FF" w:rsidRDefault="00F174FF" w:rsidP="00F174FF">
      <w:pPr>
        <w:pStyle w:val="ListParagraph"/>
        <w:numPr>
          <w:ilvl w:val="0"/>
          <w:numId w:val="12"/>
        </w:numPr>
        <w:rPr>
          <w:b/>
          <w:bCs/>
          <w:sz w:val="18"/>
          <w:szCs w:val="18"/>
        </w:rPr>
      </w:pPr>
      <w:r>
        <w:rPr>
          <w:sz w:val="18"/>
          <w:szCs w:val="18"/>
        </w:rPr>
        <w:t>Cash and cash equivalents</w:t>
      </w:r>
    </w:p>
    <w:p w14:paraId="5740E9CB" w14:textId="341490A1" w:rsidR="00F174FF" w:rsidRPr="00F174FF" w:rsidRDefault="00F174FF" w:rsidP="00F174FF">
      <w:pPr>
        <w:pStyle w:val="ListParagraph"/>
        <w:numPr>
          <w:ilvl w:val="0"/>
          <w:numId w:val="12"/>
        </w:numPr>
        <w:rPr>
          <w:b/>
          <w:bCs/>
          <w:sz w:val="18"/>
          <w:szCs w:val="18"/>
        </w:rPr>
      </w:pPr>
      <w:r>
        <w:rPr>
          <w:sz w:val="18"/>
          <w:szCs w:val="18"/>
        </w:rPr>
        <w:t>Short-term investments</w:t>
      </w:r>
    </w:p>
    <w:p w14:paraId="756CFD74" w14:textId="0AB508C7" w:rsidR="00F174FF" w:rsidRPr="00A61F2F" w:rsidRDefault="00F174FF" w:rsidP="00F174FF">
      <w:pPr>
        <w:pStyle w:val="ListParagraph"/>
        <w:numPr>
          <w:ilvl w:val="0"/>
          <w:numId w:val="12"/>
        </w:numPr>
        <w:rPr>
          <w:b/>
          <w:bCs/>
          <w:sz w:val="18"/>
          <w:szCs w:val="18"/>
        </w:rPr>
      </w:pPr>
      <w:r>
        <w:rPr>
          <w:sz w:val="18"/>
          <w:szCs w:val="18"/>
        </w:rPr>
        <w:t>Accounts receivable (</w:t>
      </w:r>
      <w:r w:rsidR="00643701">
        <w:rPr>
          <w:sz w:val="18"/>
          <w:szCs w:val="18"/>
        </w:rPr>
        <w:t xml:space="preserve">also called trade receivables; </w:t>
      </w:r>
      <w:r>
        <w:rPr>
          <w:sz w:val="18"/>
          <w:szCs w:val="18"/>
        </w:rPr>
        <w:t xml:space="preserve">sometimes net of bad </w:t>
      </w:r>
      <w:r w:rsidR="00A61F2F">
        <w:rPr>
          <w:sz w:val="18"/>
          <w:szCs w:val="18"/>
        </w:rPr>
        <w:t>debts)</w:t>
      </w:r>
    </w:p>
    <w:p w14:paraId="5C1E4A95" w14:textId="3A20422E" w:rsidR="00A61F2F" w:rsidRPr="00A61F2F" w:rsidRDefault="00A61F2F" w:rsidP="00F174FF">
      <w:pPr>
        <w:pStyle w:val="ListParagraph"/>
        <w:numPr>
          <w:ilvl w:val="0"/>
          <w:numId w:val="12"/>
        </w:numPr>
        <w:rPr>
          <w:b/>
          <w:bCs/>
          <w:sz w:val="18"/>
          <w:szCs w:val="18"/>
        </w:rPr>
      </w:pPr>
      <w:r>
        <w:rPr>
          <w:sz w:val="18"/>
          <w:szCs w:val="18"/>
        </w:rPr>
        <w:t>Inventory (sometimes comprised of finished goods and raw materials in the case of manufacturing firms)</w:t>
      </w:r>
    </w:p>
    <w:p w14:paraId="1216E4D2" w14:textId="10D91047" w:rsidR="00A61F2F" w:rsidRPr="00C21041" w:rsidRDefault="00CA1FFB" w:rsidP="00F174FF">
      <w:pPr>
        <w:pStyle w:val="ListParagraph"/>
        <w:numPr>
          <w:ilvl w:val="0"/>
          <w:numId w:val="12"/>
        </w:numPr>
        <w:rPr>
          <w:b/>
          <w:bCs/>
          <w:sz w:val="18"/>
          <w:szCs w:val="18"/>
        </w:rPr>
      </w:pPr>
      <w:r>
        <w:rPr>
          <w:sz w:val="18"/>
          <w:szCs w:val="18"/>
        </w:rPr>
        <w:t>Prepaid assets</w:t>
      </w:r>
    </w:p>
    <w:p w14:paraId="3FCE74D0" w14:textId="61196DA1" w:rsidR="00C21041" w:rsidRDefault="00C21041" w:rsidP="00C21041">
      <w:pPr>
        <w:rPr>
          <w:sz w:val="18"/>
          <w:szCs w:val="18"/>
        </w:rPr>
      </w:pPr>
      <w:r>
        <w:rPr>
          <w:sz w:val="18"/>
          <w:szCs w:val="18"/>
        </w:rPr>
        <w:t xml:space="preserve">Inventories purchased </w:t>
      </w:r>
      <w:r w:rsidR="0025196C" w:rsidRPr="0025196C">
        <w:rPr>
          <w:sz w:val="18"/>
          <w:szCs w:val="18"/>
        </w:rPr>
        <w:sym w:font="Wingdings" w:char="F0E0"/>
      </w:r>
      <w:r w:rsidR="0025196C">
        <w:rPr>
          <w:sz w:val="18"/>
          <w:szCs w:val="18"/>
        </w:rPr>
        <w:t xml:space="preserve"> Inventories sold </w:t>
      </w:r>
      <w:r w:rsidR="0025196C" w:rsidRPr="0025196C">
        <w:rPr>
          <w:sz w:val="18"/>
          <w:szCs w:val="18"/>
        </w:rPr>
        <w:sym w:font="Wingdings" w:char="F0E0"/>
      </w:r>
      <w:r w:rsidR="0025196C">
        <w:rPr>
          <w:sz w:val="18"/>
          <w:szCs w:val="18"/>
        </w:rPr>
        <w:t xml:space="preserve"> COGS (flows through to the Income Statement)</w:t>
      </w:r>
    </w:p>
    <w:p w14:paraId="4BF0F9B8" w14:textId="7F47B0B4" w:rsidR="0025196C" w:rsidRDefault="0025196C" w:rsidP="00C21041">
      <w:pPr>
        <w:rPr>
          <w:sz w:val="18"/>
          <w:szCs w:val="18"/>
        </w:rPr>
      </w:pPr>
      <w:r>
        <w:rPr>
          <w:sz w:val="18"/>
          <w:szCs w:val="18"/>
        </w:rPr>
        <w:t xml:space="preserve">Inventories purchased </w:t>
      </w:r>
      <w:r w:rsidRPr="0025196C">
        <w:rPr>
          <w:sz w:val="18"/>
          <w:szCs w:val="18"/>
        </w:rPr>
        <w:sym w:font="Wingdings" w:char="F0E0"/>
      </w:r>
      <w:r>
        <w:rPr>
          <w:sz w:val="18"/>
          <w:szCs w:val="18"/>
        </w:rPr>
        <w:t xml:space="preserve"> Unsold inventories </w:t>
      </w:r>
      <w:r w:rsidRPr="0025196C">
        <w:rPr>
          <w:sz w:val="18"/>
          <w:szCs w:val="18"/>
        </w:rPr>
        <w:sym w:font="Wingdings" w:char="F0E0"/>
      </w:r>
      <w:r>
        <w:rPr>
          <w:sz w:val="18"/>
          <w:szCs w:val="18"/>
        </w:rPr>
        <w:t xml:space="preserve"> Inventory asset (</w:t>
      </w:r>
      <w:r w:rsidR="00705B5D">
        <w:rPr>
          <w:sz w:val="18"/>
          <w:szCs w:val="18"/>
        </w:rPr>
        <w:t>appears on the Balance Sheet)</w:t>
      </w:r>
    </w:p>
    <w:p w14:paraId="7E70C9A0" w14:textId="3C0ED57B" w:rsidR="002918D7" w:rsidRDefault="002918D7" w:rsidP="00C21041">
      <w:pPr>
        <w:rPr>
          <w:sz w:val="18"/>
          <w:szCs w:val="18"/>
        </w:rPr>
      </w:pPr>
      <w:r>
        <w:rPr>
          <w:sz w:val="18"/>
          <w:szCs w:val="18"/>
        </w:rPr>
        <w:t xml:space="preserve">Valuation methodology of </w:t>
      </w:r>
      <w:r w:rsidR="004E5D63">
        <w:rPr>
          <w:sz w:val="18"/>
          <w:szCs w:val="18"/>
        </w:rPr>
        <w:t>unsold inventories is critical because it impacts COGS and as well as the inventory balance.</w:t>
      </w:r>
      <w:r w:rsidR="00A46141">
        <w:rPr>
          <w:sz w:val="18"/>
          <w:szCs w:val="18"/>
        </w:rPr>
        <w:t xml:space="preserve"> There are two </w:t>
      </w:r>
      <w:r w:rsidR="00117CEB">
        <w:rPr>
          <w:sz w:val="18"/>
          <w:szCs w:val="18"/>
        </w:rPr>
        <w:t>primary methods of valuing inventory: FIFO and LIFO</w:t>
      </w:r>
      <w:r w:rsidR="00F13937">
        <w:rPr>
          <w:sz w:val="18"/>
          <w:szCs w:val="18"/>
        </w:rPr>
        <w:t xml:space="preserve"> (not allowed by IFRS but common in the US)</w:t>
      </w:r>
      <w:r w:rsidR="00117CEB">
        <w:rPr>
          <w:sz w:val="18"/>
          <w:szCs w:val="18"/>
        </w:rPr>
        <w:t>.</w:t>
      </w:r>
      <w:r w:rsidR="005A38D8">
        <w:rPr>
          <w:sz w:val="18"/>
          <w:szCs w:val="18"/>
        </w:rPr>
        <w:t xml:space="preserve"> Weighted average cost is a third inventory valuation method.</w:t>
      </w:r>
    </w:p>
    <w:p w14:paraId="1B8D6829" w14:textId="4D582DD6" w:rsidR="002262F0" w:rsidRDefault="002262F0" w:rsidP="00C21041">
      <w:pPr>
        <w:rPr>
          <w:sz w:val="18"/>
          <w:szCs w:val="18"/>
        </w:rPr>
      </w:pPr>
      <w:r>
        <w:rPr>
          <w:sz w:val="18"/>
          <w:szCs w:val="18"/>
        </w:rPr>
        <w:t xml:space="preserve">In an inflationary scenario, </w:t>
      </w:r>
      <w:r w:rsidR="00B35691">
        <w:rPr>
          <w:sz w:val="18"/>
          <w:szCs w:val="18"/>
        </w:rPr>
        <w:t xml:space="preserve">LIFO gives you less </w:t>
      </w:r>
      <w:r w:rsidR="00FD0F0A">
        <w:rPr>
          <w:sz w:val="18"/>
          <w:szCs w:val="18"/>
        </w:rPr>
        <w:t>gross profit in the current period relative to FIFO. However, in subsequent periods, LIFO gives you more gross profi</w:t>
      </w:r>
      <w:r w:rsidR="002B7A38">
        <w:rPr>
          <w:sz w:val="18"/>
          <w:szCs w:val="18"/>
        </w:rPr>
        <w:t>t relative to FIFO.</w:t>
      </w:r>
    </w:p>
    <w:p w14:paraId="35628F95" w14:textId="6AAF97F8" w:rsidR="009741FF" w:rsidRPr="00AB2540" w:rsidRDefault="009741FF" w:rsidP="009741FF">
      <w:pPr>
        <w:rPr>
          <w:b/>
          <w:sz w:val="18"/>
          <w:szCs w:val="18"/>
        </w:rPr>
      </w:pPr>
      <w:r>
        <w:rPr>
          <w:b/>
          <w:sz w:val="18"/>
          <w:szCs w:val="18"/>
        </w:rPr>
        <w:t>Current Assets &amp; Liabilities</w:t>
      </w:r>
    </w:p>
    <w:p w14:paraId="6FC6B6E0" w14:textId="1AAC3A2C" w:rsidR="009741FF" w:rsidRDefault="00643701" w:rsidP="00970A49">
      <w:pPr>
        <w:pStyle w:val="ListParagraph"/>
        <w:numPr>
          <w:ilvl w:val="0"/>
          <w:numId w:val="13"/>
        </w:numPr>
        <w:rPr>
          <w:sz w:val="18"/>
          <w:szCs w:val="18"/>
        </w:rPr>
      </w:pPr>
      <w:r w:rsidRPr="00970A49">
        <w:rPr>
          <w:sz w:val="18"/>
          <w:szCs w:val="18"/>
        </w:rPr>
        <w:t>Short-term debt</w:t>
      </w:r>
      <w:r w:rsidR="00970A49" w:rsidRPr="00970A49">
        <w:rPr>
          <w:sz w:val="18"/>
          <w:szCs w:val="18"/>
        </w:rPr>
        <w:t xml:space="preserve"> (interest-bearing debt due within one year and/or current portion of long-term debt)</w:t>
      </w:r>
    </w:p>
    <w:p w14:paraId="3AF0109A" w14:textId="28C1BDC4" w:rsidR="00970A49" w:rsidRDefault="00970A49" w:rsidP="00970A49">
      <w:pPr>
        <w:pStyle w:val="ListParagraph"/>
        <w:numPr>
          <w:ilvl w:val="0"/>
          <w:numId w:val="13"/>
        </w:numPr>
        <w:rPr>
          <w:sz w:val="18"/>
          <w:szCs w:val="18"/>
        </w:rPr>
      </w:pPr>
      <w:r>
        <w:rPr>
          <w:sz w:val="18"/>
          <w:szCs w:val="18"/>
        </w:rPr>
        <w:t>Dividends payable</w:t>
      </w:r>
      <w:r w:rsidR="00F52551">
        <w:rPr>
          <w:sz w:val="18"/>
          <w:szCs w:val="18"/>
        </w:rPr>
        <w:t xml:space="preserve"> (dividends declared but not yet paid to shareholders)</w:t>
      </w:r>
    </w:p>
    <w:p w14:paraId="49BDEEF4" w14:textId="41BFB0B2" w:rsidR="00F52551" w:rsidRDefault="00F52551" w:rsidP="00970A49">
      <w:pPr>
        <w:pStyle w:val="ListParagraph"/>
        <w:numPr>
          <w:ilvl w:val="0"/>
          <w:numId w:val="13"/>
        </w:numPr>
        <w:rPr>
          <w:sz w:val="18"/>
          <w:szCs w:val="18"/>
        </w:rPr>
      </w:pPr>
      <w:r>
        <w:rPr>
          <w:sz w:val="18"/>
          <w:szCs w:val="18"/>
        </w:rPr>
        <w:t>Accounts payable / trade creditors (amounts owed to suppliers)</w:t>
      </w:r>
    </w:p>
    <w:p w14:paraId="557113B1" w14:textId="060F4594" w:rsidR="00FA1A2B" w:rsidRPr="00FA1A2B" w:rsidRDefault="00F52551" w:rsidP="00FA1A2B">
      <w:pPr>
        <w:pStyle w:val="ListParagraph"/>
        <w:numPr>
          <w:ilvl w:val="0"/>
          <w:numId w:val="13"/>
        </w:numPr>
        <w:rPr>
          <w:sz w:val="18"/>
          <w:szCs w:val="18"/>
        </w:rPr>
      </w:pPr>
      <w:r>
        <w:rPr>
          <w:sz w:val="18"/>
          <w:szCs w:val="18"/>
        </w:rPr>
        <w:t xml:space="preserve">Accrued expense (operating costs incurred during the year but not yet </w:t>
      </w:r>
      <w:r w:rsidR="00FA1A2B">
        <w:rPr>
          <w:sz w:val="18"/>
          <w:szCs w:val="18"/>
        </w:rPr>
        <w:t>paid)</w:t>
      </w:r>
    </w:p>
    <w:p w14:paraId="67157017" w14:textId="606102BB" w:rsidR="00FA1A2B" w:rsidRDefault="00FA1A2B" w:rsidP="00970A49">
      <w:pPr>
        <w:pStyle w:val="ListParagraph"/>
        <w:numPr>
          <w:ilvl w:val="0"/>
          <w:numId w:val="13"/>
        </w:numPr>
        <w:rPr>
          <w:sz w:val="18"/>
          <w:szCs w:val="18"/>
        </w:rPr>
      </w:pPr>
      <w:r>
        <w:rPr>
          <w:sz w:val="18"/>
          <w:szCs w:val="18"/>
        </w:rPr>
        <w:t>Taxes payable</w:t>
      </w:r>
    </w:p>
    <w:p w14:paraId="37395801" w14:textId="424B4E9E" w:rsidR="00DC4A30" w:rsidRDefault="00DC4A30" w:rsidP="00DC4A30">
      <w:pPr>
        <w:rPr>
          <w:sz w:val="18"/>
          <w:szCs w:val="18"/>
        </w:rPr>
      </w:pPr>
      <w:r>
        <w:rPr>
          <w:sz w:val="18"/>
          <w:szCs w:val="18"/>
        </w:rPr>
        <w:t>A key idea is operating assets and operating liabilities</w:t>
      </w:r>
      <w:r w:rsidR="007F773A">
        <w:rPr>
          <w:sz w:val="18"/>
          <w:szCs w:val="18"/>
        </w:rPr>
        <w:t>. On the asset side we have Cash + Short-term operational assets + Long-term operational assets. On the liabilities side we have Short-term operational liabilities + Long-term operational liabilities + Debt + Equity.</w:t>
      </w:r>
    </w:p>
    <w:p w14:paraId="7EB223D0" w14:textId="52784634" w:rsidR="00E55630" w:rsidRDefault="00E55630" w:rsidP="00DC4A30">
      <w:pPr>
        <w:rPr>
          <w:sz w:val="18"/>
          <w:szCs w:val="18"/>
        </w:rPr>
      </w:pPr>
      <w:r>
        <w:rPr>
          <w:sz w:val="18"/>
          <w:szCs w:val="18"/>
        </w:rPr>
        <w:t>Positive OWC requires funding =&gt; Cash + OWC + Non-current assets = Debt + Equity</w:t>
      </w:r>
    </w:p>
    <w:p w14:paraId="140E4E08" w14:textId="59A62272" w:rsidR="003E07D0" w:rsidRPr="00DC4A30" w:rsidRDefault="003E07D0" w:rsidP="00DC4A30">
      <w:pPr>
        <w:rPr>
          <w:sz w:val="18"/>
          <w:szCs w:val="18"/>
        </w:rPr>
      </w:pPr>
      <w:r>
        <w:rPr>
          <w:sz w:val="18"/>
          <w:szCs w:val="18"/>
        </w:rPr>
        <w:tab/>
        <w:t xml:space="preserve">In this scenario, increases in OWC </w:t>
      </w:r>
      <w:r w:rsidR="00F846B1">
        <w:rPr>
          <w:sz w:val="18"/>
          <w:szCs w:val="18"/>
        </w:rPr>
        <w:t>consumes cash and conversely decreases in OWC generates cash.</w:t>
      </w:r>
    </w:p>
    <w:p w14:paraId="25D06E18" w14:textId="693D1266" w:rsidR="00BE5082" w:rsidRDefault="00BE5082" w:rsidP="00BE5082">
      <w:pPr>
        <w:rPr>
          <w:sz w:val="18"/>
          <w:szCs w:val="18"/>
        </w:rPr>
      </w:pPr>
      <w:r>
        <w:rPr>
          <w:sz w:val="18"/>
          <w:szCs w:val="18"/>
        </w:rPr>
        <w:t xml:space="preserve">Negative OWC </w:t>
      </w:r>
      <w:r w:rsidR="00587567">
        <w:rPr>
          <w:sz w:val="18"/>
          <w:szCs w:val="18"/>
        </w:rPr>
        <w:t>provides</w:t>
      </w:r>
      <w:r>
        <w:rPr>
          <w:sz w:val="18"/>
          <w:szCs w:val="18"/>
        </w:rPr>
        <w:t xml:space="preserve"> funding =&gt; Cash Non-current assets = </w:t>
      </w:r>
      <w:r w:rsidR="00587567">
        <w:rPr>
          <w:sz w:val="18"/>
          <w:szCs w:val="18"/>
        </w:rPr>
        <w:t xml:space="preserve">OWC + </w:t>
      </w:r>
      <w:r>
        <w:rPr>
          <w:sz w:val="18"/>
          <w:szCs w:val="18"/>
        </w:rPr>
        <w:t>Debt + Equity</w:t>
      </w:r>
    </w:p>
    <w:p w14:paraId="4B34DE10" w14:textId="5702E54C" w:rsidR="00F846B1" w:rsidRDefault="00F846B1" w:rsidP="00F846B1">
      <w:pPr>
        <w:rPr>
          <w:sz w:val="18"/>
          <w:szCs w:val="18"/>
        </w:rPr>
      </w:pPr>
      <w:r>
        <w:rPr>
          <w:sz w:val="18"/>
          <w:szCs w:val="18"/>
        </w:rPr>
        <w:tab/>
        <w:t>In this scenario, increases in OWC generates cash and conversely decreases in OWC consumes cash.</w:t>
      </w:r>
    </w:p>
    <w:p w14:paraId="13ABA2D8" w14:textId="395064F8" w:rsidR="00281C28" w:rsidRDefault="00281C28" w:rsidP="00F846B1">
      <w:pPr>
        <w:rPr>
          <w:sz w:val="18"/>
          <w:szCs w:val="18"/>
        </w:rPr>
      </w:pPr>
      <w:r>
        <w:rPr>
          <w:sz w:val="18"/>
          <w:szCs w:val="18"/>
        </w:rPr>
        <w:t xml:space="preserve">Within an industry group, comparative analysis requires a ratio to adjust </w:t>
      </w:r>
      <w:r w:rsidR="001E7C78">
        <w:rPr>
          <w:sz w:val="18"/>
          <w:szCs w:val="18"/>
        </w:rPr>
        <w:t>for scale and this ratio is typically OWC / Sales.</w:t>
      </w:r>
    </w:p>
    <w:p w14:paraId="5DEE66EF" w14:textId="5C39E41E" w:rsidR="001E7C78" w:rsidRDefault="001E7C78" w:rsidP="007E23D7">
      <w:pPr>
        <w:ind w:left="720"/>
        <w:rPr>
          <w:sz w:val="18"/>
          <w:szCs w:val="18"/>
        </w:rPr>
      </w:pPr>
      <w:r>
        <w:rPr>
          <w:sz w:val="18"/>
          <w:szCs w:val="18"/>
        </w:rPr>
        <w:t xml:space="preserve">Within an industry group: higher OWC / Sales suggests relative inefficiency. </w:t>
      </w:r>
      <w:r w:rsidR="007E23D7">
        <w:rPr>
          <w:sz w:val="18"/>
          <w:szCs w:val="18"/>
        </w:rPr>
        <w:t>Negative OWC / Sales is most efficient but not achievable in most industries.</w:t>
      </w:r>
    </w:p>
    <w:p w14:paraId="2ACA8671" w14:textId="43817B71" w:rsidR="00995F8D" w:rsidRDefault="00995F8D" w:rsidP="00995F8D">
      <w:pPr>
        <w:rPr>
          <w:sz w:val="18"/>
          <w:szCs w:val="18"/>
        </w:rPr>
      </w:pPr>
      <w:r>
        <w:rPr>
          <w:sz w:val="18"/>
          <w:szCs w:val="18"/>
        </w:rPr>
        <w:t xml:space="preserve">Financial </w:t>
      </w:r>
      <w:r w:rsidR="001E75EA">
        <w:rPr>
          <w:sz w:val="18"/>
          <w:szCs w:val="18"/>
        </w:rPr>
        <w:t>Assets and Financial Liabilities include Cash, Short-term investments, Short-term debt, Current maturities of LTD, and Current capital leases.</w:t>
      </w:r>
      <w:r w:rsidR="00B23F78">
        <w:rPr>
          <w:sz w:val="18"/>
          <w:szCs w:val="18"/>
        </w:rPr>
        <w:t xml:space="preserve"> Financial Assets and Financial Liabilities </w:t>
      </w:r>
      <w:r w:rsidR="00B23F78" w:rsidRPr="005804B5">
        <w:rPr>
          <w:b/>
          <w:bCs/>
          <w:sz w:val="18"/>
          <w:szCs w:val="18"/>
          <w:u w:val="single"/>
        </w:rPr>
        <w:t>does not enter</w:t>
      </w:r>
      <w:r w:rsidR="00B23F78">
        <w:rPr>
          <w:sz w:val="18"/>
          <w:szCs w:val="18"/>
        </w:rPr>
        <w:t xml:space="preserve"> the definition of </w:t>
      </w:r>
      <w:r w:rsidR="005804B5">
        <w:rPr>
          <w:sz w:val="18"/>
          <w:szCs w:val="18"/>
        </w:rPr>
        <w:t>Operating Working Capital.</w:t>
      </w:r>
    </w:p>
    <w:p w14:paraId="2F45691B" w14:textId="5EA94859" w:rsidR="008155DB" w:rsidRDefault="008155DB" w:rsidP="00995F8D">
      <w:pPr>
        <w:rPr>
          <w:sz w:val="18"/>
          <w:szCs w:val="18"/>
        </w:rPr>
      </w:pPr>
      <w:r>
        <w:rPr>
          <w:sz w:val="18"/>
          <w:szCs w:val="18"/>
        </w:rPr>
        <w:t>Working Capital = All Current Assets – All Current Liabilities</w:t>
      </w:r>
    </w:p>
    <w:p w14:paraId="5109B140" w14:textId="0A25CD5C" w:rsidR="008155DB" w:rsidRPr="00AB2540" w:rsidRDefault="008155DB" w:rsidP="008155DB">
      <w:pPr>
        <w:rPr>
          <w:b/>
          <w:sz w:val="18"/>
          <w:szCs w:val="18"/>
        </w:rPr>
      </w:pPr>
      <w:r>
        <w:rPr>
          <w:b/>
          <w:sz w:val="18"/>
          <w:szCs w:val="18"/>
        </w:rPr>
        <w:t>Current Assets &amp; Liabilities (continued)</w:t>
      </w:r>
    </w:p>
    <w:p w14:paraId="5DAE2BCC" w14:textId="4CCF6DB8" w:rsidR="008155DB" w:rsidRDefault="008155DB" w:rsidP="008155DB">
      <w:pPr>
        <w:rPr>
          <w:sz w:val="18"/>
          <w:szCs w:val="18"/>
        </w:rPr>
      </w:pPr>
      <w:r>
        <w:rPr>
          <w:sz w:val="18"/>
          <w:szCs w:val="18"/>
        </w:rPr>
        <w:t xml:space="preserve">Operating Working Capital = (All </w:t>
      </w:r>
      <w:r w:rsidR="002D2DAA">
        <w:rPr>
          <w:sz w:val="18"/>
          <w:szCs w:val="18"/>
        </w:rPr>
        <w:t>Current Assets – Financial Assets) – (All Current Liabilities – Financial Liabilities)</w:t>
      </w:r>
    </w:p>
    <w:p w14:paraId="1B8A7C9B" w14:textId="2B617102" w:rsidR="008749ED" w:rsidRDefault="008749ED" w:rsidP="008155DB">
      <w:pPr>
        <w:rPr>
          <w:sz w:val="18"/>
          <w:szCs w:val="18"/>
        </w:rPr>
      </w:pPr>
      <w:r>
        <w:rPr>
          <w:sz w:val="18"/>
          <w:szCs w:val="18"/>
        </w:rPr>
        <w:t xml:space="preserve">Ending receivable days = </w:t>
      </w:r>
      <w:r w:rsidR="0088657A">
        <w:rPr>
          <w:sz w:val="18"/>
          <w:szCs w:val="18"/>
        </w:rPr>
        <w:t>(Receivables / Sales) * 365</w:t>
      </w:r>
      <w:r w:rsidR="00B70006">
        <w:rPr>
          <w:sz w:val="18"/>
          <w:szCs w:val="18"/>
        </w:rPr>
        <w:t xml:space="preserve"> (falling</w:t>
      </w:r>
      <w:r w:rsidR="0064633F">
        <w:rPr>
          <w:sz w:val="18"/>
          <w:szCs w:val="18"/>
        </w:rPr>
        <w:t xml:space="preserve"> receivable days is good)</w:t>
      </w:r>
    </w:p>
    <w:p w14:paraId="76E123E1" w14:textId="4C21AB3E" w:rsidR="005B20B1" w:rsidRDefault="005B20B1" w:rsidP="005B20B1">
      <w:pPr>
        <w:rPr>
          <w:sz w:val="18"/>
          <w:szCs w:val="18"/>
        </w:rPr>
      </w:pPr>
      <w:r>
        <w:rPr>
          <w:sz w:val="18"/>
          <w:szCs w:val="18"/>
        </w:rPr>
        <w:t xml:space="preserve">Ending </w:t>
      </w:r>
      <w:r w:rsidR="005E7C8B">
        <w:rPr>
          <w:sz w:val="18"/>
          <w:szCs w:val="18"/>
        </w:rPr>
        <w:t xml:space="preserve">inventory days </w:t>
      </w:r>
      <w:r>
        <w:rPr>
          <w:sz w:val="18"/>
          <w:szCs w:val="18"/>
        </w:rPr>
        <w:t>= (</w:t>
      </w:r>
      <w:r w:rsidR="005E7C8B">
        <w:rPr>
          <w:sz w:val="18"/>
          <w:szCs w:val="18"/>
        </w:rPr>
        <w:t xml:space="preserve">Inventories </w:t>
      </w:r>
      <w:r>
        <w:rPr>
          <w:sz w:val="18"/>
          <w:szCs w:val="18"/>
        </w:rPr>
        <w:t xml:space="preserve">/ </w:t>
      </w:r>
      <w:r w:rsidR="005E7C8B">
        <w:rPr>
          <w:sz w:val="18"/>
          <w:szCs w:val="18"/>
        </w:rPr>
        <w:t>COGS</w:t>
      </w:r>
      <w:r>
        <w:rPr>
          <w:sz w:val="18"/>
          <w:szCs w:val="18"/>
        </w:rPr>
        <w:t>) * 365</w:t>
      </w:r>
      <w:r w:rsidR="0064633F">
        <w:rPr>
          <w:sz w:val="18"/>
          <w:szCs w:val="18"/>
        </w:rPr>
        <w:t xml:space="preserve"> (falling inventory days is good)</w:t>
      </w:r>
    </w:p>
    <w:p w14:paraId="5D9400A4" w14:textId="5EC161A4" w:rsidR="00FB3111" w:rsidRDefault="00FB3111" w:rsidP="00FB3111">
      <w:pPr>
        <w:rPr>
          <w:sz w:val="18"/>
          <w:szCs w:val="18"/>
        </w:rPr>
      </w:pPr>
      <w:r>
        <w:rPr>
          <w:sz w:val="18"/>
          <w:szCs w:val="18"/>
        </w:rPr>
        <w:t>Ending payables days = (Payables / COGS) * 365</w:t>
      </w:r>
      <w:r w:rsidR="0064633F">
        <w:rPr>
          <w:sz w:val="18"/>
          <w:szCs w:val="18"/>
        </w:rPr>
        <w:t xml:space="preserve"> (falling payable</w:t>
      </w:r>
      <w:r w:rsidR="00BB6998">
        <w:rPr>
          <w:sz w:val="18"/>
          <w:szCs w:val="18"/>
        </w:rPr>
        <w:t xml:space="preserve"> days is bad)</w:t>
      </w:r>
    </w:p>
    <w:p w14:paraId="7C349F3D" w14:textId="202EAD7D" w:rsidR="00082C45" w:rsidRDefault="00082C45" w:rsidP="00FB3111">
      <w:pPr>
        <w:rPr>
          <w:sz w:val="18"/>
          <w:szCs w:val="18"/>
        </w:rPr>
      </w:pPr>
      <w:r>
        <w:rPr>
          <w:sz w:val="18"/>
          <w:szCs w:val="18"/>
        </w:rPr>
        <w:t>Funding Cycle</w:t>
      </w:r>
      <w:r w:rsidR="000E62C0">
        <w:rPr>
          <w:sz w:val="18"/>
          <w:szCs w:val="18"/>
        </w:rPr>
        <w:t xml:space="preserve"> or Days Funding </w:t>
      </w:r>
      <w:r w:rsidR="00397D64">
        <w:rPr>
          <w:sz w:val="18"/>
          <w:szCs w:val="18"/>
        </w:rPr>
        <w:t>(</w:t>
      </w:r>
      <w:r w:rsidR="000E62C0">
        <w:rPr>
          <w:sz w:val="18"/>
          <w:szCs w:val="18"/>
        </w:rPr>
        <w:t>Provided</w:t>
      </w:r>
      <w:r w:rsidR="00397D64">
        <w:rPr>
          <w:sz w:val="18"/>
          <w:szCs w:val="18"/>
        </w:rPr>
        <w:t>)</w:t>
      </w:r>
      <w:r w:rsidR="000E62C0">
        <w:rPr>
          <w:sz w:val="18"/>
          <w:szCs w:val="18"/>
        </w:rPr>
        <w:t xml:space="preserve"> / Required</w:t>
      </w:r>
    </w:p>
    <w:p w14:paraId="13A6EAE5" w14:textId="2ABA0B99" w:rsidR="000E62C0" w:rsidRDefault="000E62C0" w:rsidP="00FB3111">
      <w:pPr>
        <w:rPr>
          <w:sz w:val="18"/>
          <w:szCs w:val="18"/>
        </w:rPr>
      </w:pPr>
      <w:r>
        <w:rPr>
          <w:sz w:val="18"/>
          <w:szCs w:val="18"/>
        </w:rPr>
        <w:tab/>
        <w:t xml:space="preserve">Days Funding = </w:t>
      </w:r>
      <w:r w:rsidR="00216F15">
        <w:rPr>
          <w:sz w:val="18"/>
          <w:szCs w:val="18"/>
        </w:rPr>
        <w:t xml:space="preserve">(Receivable days + Inventory days) – </w:t>
      </w:r>
      <w:r>
        <w:rPr>
          <w:sz w:val="18"/>
          <w:szCs w:val="18"/>
        </w:rPr>
        <w:t>Payable days</w:t>
      </w:r>
    </w:p>
    <w:p w14:paraId="3B406414" w14:textId="599ACA23" w:rsidR="0095793B" w:rsidRPr="00AB2540" w:rsidRDefault="0095793B" w:rsidP="0095793B">
      <w:pPr>
        <w:rPr>
          <w:b/>
          <w:sz w:val="18"/>
          <w:szCs w:val="18"/>
        </w:rPr>
      </w:pPr>
      <w:r>
        <w:rPr>
          <w:b/>
          <w:sz w:val="18"/>
          <w:szCs w:val="18"/>
        </w:rPr>
        <w:lastRenderedPageBreak/>
        <w:t>Non-Current Assets</w:t>
      </w:r>
    </w:p>
    <w:p w14:paraId="25860D68" w14:textId="6D1DFF86" w:rsidR="0095793B" w:rsidRDefault="0095793B" w:rsidP="00FB3111">
      <w:pPr>
        <w:rPr>
          <w:sz w:val="18"/>
          <w:szCs w:val="18"/>
        </w:rPr>
      </w:pPr>
      <w:r>
        <w:rPr>
          <w:sz w:val="18"/>
          <w:szCs w:val="18"/>
        </w:rPr>
        <w:t>Non-current assets are considered financial assets that are intended to be held for more than one year (e.g. investments in long-term debt).</w:t>
      </w:r>
    </w:p>
    <w:p w14:paraId="702ED342" w14:textId="1EC55EEF" w:rsidR="0095793B" w:rsidRDefault="0095793B" w:rsidP="00FB3111">
      <w:pPr>
        <w:rPr>
          <w:sz w:val="18"/>
          <w:szCs w:val="18"/>
        </w:rPr>
      </w:pPr>
      <w:r>
        <w:rPr>
          <w:sz w:val="18"/>
          <w:szCs w:val="18"/>
        </w:rPr>
        <w:t>Tangibles have physical substance such as PP&amp;E</w:t>
      </w:r>
    </w:p>
    <w:p w14:paraId="14D7B0D2" w14:textId="069D022D" w:rsidR="0095793B" w:rsidRDefault="0095793B" w:rsidP="00FB3111">
      <w:pPr>
        <w:rPr>
          <w:sz w:val="18"/>
          <w:szCs w:val="18"/>
        </w:rPr>
      </w:pPr>
      <w:r>
        <w:rPr>
          <w:sz w:val="18"/>
          <w:szCs w:val="18"/>
        </w:rPr>
        <w:t>Intangibles do not have physical substance such as goodwill and other intangibles like patents, licenses, trademarks etc.</w:t>
      </w:r>
    </w:p>
    <w:p w14:paraId="5069283A" w14:textId="221A4C6F" w:rsidR="0095793B" w:rsidRDefault="0095793B" w:rsidP="00FB3111">
      <w:pPr>
        <w:rPr>
          <w:sz w:val="18"/>
          <w:szCs w:val="18"/>
        </w:rPr>
      </w:pPr>
      <w:r>
        <w:rPr>
          <w:sz w:val="18"/>
          <w:szCs w:val="18"/>
        </w:rPr>
        <w:t>Other long-term assets such as deferred tax assets and pension assets.</w:t>
      </w:r>
    </w:p>
    <w:p w14:paraId="65F30C19" w14:textId="0ED6A566" w:rsidR="0095793B" w:rsidRDefault="003B24EC" w:rsidP="00FB3111">
      <w:pPr>
        <w:rPr>
          <w:sz w:val="18"/>
          <w:szCs w:val="18"/>
        </w:rPr>
      </w:pPr>
      <w:r>
        <w:rPr>
          <w:sz w:val="18"/>
          <w:szCs w:val="18"/>
        </w:rPr>
        <w:t>What causes non-current assets (NCA) to go up or down? Use BASE analysis (Beginning Amount, Additions, Subtractions, Ending Amount) to gain insights into the movement of NCA balances.</w:t>
      </w:r>
    </w:p>
    <w:p w14:paraId="5B93F83E" w14:textId="2276A6F2" w:rsidR="003B24EC" w:rsidRDefault="004B2D67" w:rsidP="00FB3111">
      <w:pPr>
        <w:rPr>
          <w:sz w:val="18"/>
          <w:szCs w:val="18"/>
        </w:rPr>
      </w:pPr>
      <w:r>
        <w:rPr>
          <w:sz w:val="18"/>
          <w:szCs w:val="18"/>
        </w:rPr>
        <w:tab/>
        <w:t>UP -&gt; Capex; Purchase of intangible assets</w:t>
      </w:r>
    </w:p>
    <w:p w14:paraId="64DBB5CD" w14:textId="0A10C765" w:rsidR="004B2D67" w:rsidRDefault="004B2D67" w:rsidP="00FB3111">
      <w:pPr>
        <w:rPr>
          <w:sz w:val="18"/>
          <w:szCs w:val="18"/>
        </w:rPr>
      </w:pPr>
      <w:r>
        <w:rPr>
          <w:sz w:val="18"/>
          <w:szCs w:val="18"/>
        </w:rPr>
        <w:tab/>
        <w:t>DOWN -&gt; Depreciation; Amortization</w:t>
      </w:r>
    </w:p>
    <w:p w14:paraId="40BE21D7" w14:textId="42E8B35B" w:rsidR="004B2D67" w:rsidRDefault="004B2D67" w:rsidP="00FB3111">
      <w:pPr>
        <w:rPr>
          <w:sz w:val="18"/>
          <w:szCs w:val="18"/>
        </w:rPr>
      </w:pPr>
      <w:r>
        <w:rPr>
          <w:sz w:val="18"/>
          <w:szCs w:val="18"/>
        </w:rPr>
        <w:t>Gross PP&amp;E – Accumulated Depreciation = Net Book Value of PP&amp;E</w:t>
      </w:r>
    </w:p>
    <w:p w14:paraId="743591FB" w14:textId="260AD172" w:rsidR="00186E85" w:rsidRDefault="00186E85" w:rsidP="00FB3111">
      <w:pPr>
        <w:rPr>
          <w:sz w:val="18"/>
          <w:szCs w:val="18"/>
        </w:rPr>
      </w:pPr>
      <w:r>
        <w:rPr>
          <w:sz w:val="18"/>
          <w:szCs w:val="18"/>
        </w:rPr>
        <w:t>Gross Intangibles – Accumulated Amortization = Net Book Value of Intangibles</w:t>
      </w:r>
    </w:p>
    <w:p w14:paraId="1F330D1E" w14:textId="5D119035" w:rsidR="009937D7" w:rsidRPr="00AB2540" w:rsidRDefault="009937D7" w:rsidP="009937D7">
      <w:pPr>
        <w:rPr>
          <w:b/>
          <w:sz w:val="18"/>
          <w:szCs w:val="18"/>
        </w:rPr>
      </w:pPr>
      <w:r>
        <w:rPr>
          <w:b/>
          <w:sz w:val="18"/>
          <w:szCs w:val="18"/>
        </w:rPr>
        <w:t>Non-Current Assets - Goodwill</w:t>
      </w:r>
    </w:p>
    <w:p w14:paraId="048AFABD" w14:textId="0F99CD9F" w:rsidR="009937D7" w:rsidRDefault="009937D7" w:rsidP="009937D7">
      <w:pPr>
        <w:rPr>
          <w:sz w:val="18"/>
          <w:szCs w:val="18"/>
        </w:rPr>
      </w:pPr>
      <w:r>
        <w:rPr>
          <w:sz w:val="18"/>
          <w:szCs w:val="18"/>
        </w:rPr>
        <w:t>Non-current assets -&gt; Land, Buildings and building equipment, Machine and equipment</w:t>
      </w:r>
    </w:p>
    <w:p w14:paraId="1A7200FD" w14:textId="25BB9AFD" w:rsidR="009937D7" w:rsidRDefault="009937D7" w:rsidP="009937D7">
      <w:pPr>
        <w:rPr>
          <w:sz w:val="18"/>
          <w:szCs w:val="18"/>
        </w:rPr>
      </w:pPr>
      <w:r>
        <w:rPr>
          <w:sz w:val="18"/>
          <w:szCs w:val="18"/>
        </w:rPr>
        <w:t>Deferred charges and other assets</w:t>
      </w:r>
    </w:p>
    <w:p w14:paraId="16815706" w14:textId="77777777" w:rsidR="009937D7" w:rsidRDefault="009937D7" w:rsidP="009937D7">
      <w:pPr>
        <w:rPr>
          <w:sz w:val="18"/>
          <w:szCs w:val="18"/>
        </w:rPr>
      </w:pPr>
      <w:r>
        <w:rPr>
          <w:sz w:val="18"/>
          <w:szCs w:val="18"/>
        </w:rPr>
        <w:t>Goodwill</w:t>
      </w:r>
    </w:p>
    <w:p w14:paraId="35B4317E" w14:textId="1E5756D2" w:rsidR="009937D7" w:rsidRDefault="009937D7" w:rsidP="009937D7">
      <w:pPr>
        <w:ind w:left="720"/>
        <w:rPr>
          <w:sz w:val="18"/>
          <w:szCs w:val="18"/>
        </w:rPr>
      </w:pPr>
      <w:r>
        <w:rPr>
          <w:sz w:val="18"/>
          <w:szCs w:val="18"/>
        </w:rPr>
        <w:t>Goodwill is an asset which is created ONLY when a business acquisition is made. Goodwill is essentially the excess price that we pay above the fair value of the net assets that we acquire in the process.</w:t>
      </w:r>
    </w:p>
    <w:p w14:paraId="2935A57E" w14:textId="5CDB8371" w:rsidR="009937D7" w:rsidRDefault="009937D7" w:rsidP="009937D7">
      <w:pPr>
        <w:ind w:left="720"/>
        <w:rPr>
          <w:sz w:val="18"/>
          <w:szCs w:val="18"/>
        </w:rPr>
      </w:pPr>
      <w:r>
        <w:rPr>
          <w:sz w:val="18"/>
          <w:szCs w:val="18"/>
        </w:rPr>
        <w:t>The value of goodwill equals the purchase price minus fair value of the net assets acquired.</w:t>
      </w:r>
    </w:p>
    <w:p w14:paraId="6C4E69A1" w14:textId="64C26AD8" w:rsidR="009937D7" w:rsidRDefault="009937D7" w:rsidP="009937D7">
      <w:pPr>
        <w:ind w:left="720"/>
        <w:rPr>
          <w:sz w:val="18"/>
          <w:szCs w:val="18"/>
        </w:rPr>
      </w:pPr>
      <w:r>
        <w:rPr>
          <w:sz w:val="18"/>
          <w:szCs w:val="18"/>
        </w:rPr>
        <w:t>Recognizes the payment made for assets that cannot be separately recognized on the acquirer’s balance sheet.</w:t>
      </w:r>
    </w:p>
    <w:p w14:paraId="1189DE6D" w14:textId="6999D0F5" w:rsidR="00A93BA5" w:rsidRDefault="00A93BA5" w:rsidP="009937D7">
      <w:pPr>
        <w:ind w:left="720"/>
        <w:rPr>
          <w:sz w:val="18"/>
          <w:szCs w:val="18"/>
        </w:rPr>
      </w:pPr>
      <w:r>
        <w:rPr>
          <w:sz w:val="18"/>
          <w:szCs w:val="18"/>
        </w:rPr>
        <w:t>Unlike PP&amp;E and Intangible Assets, Goodwill is not amortized and thus can have an indefinite useful life. It does have to be tested every year for impairment which represents a permanent reduction in the asset’s value. This impairment test is generally applied to any asset not subject to D&amp;A.</w:t>
      </w:r>
    </w:p>
    <w:p w14:paraId="62C1D909" w14:textId="54B1028C" w:rsidR="009937D7" w:rsidRDefault="009937D7" w:rsidP="009937D7">
      <w:pPr>
        <w:rPr>
          <w:sz w:val="18"/>
          <w:szCs w:val="18"/>
        </w:rPr>
      </w:pPr>
      <w:r>
        <w:rPr>
          <w:sz w:val="18"/>
          <w:szCs w:val="18"/>
        </w:rPr>
        <w:t>Other intangible assets</w:t>
      </w:r>
    </w:p>
    <w:p w14:paraId="4A3C3904" w14:textId="321C36F8" w:rsidR="00FC4957" w:rsidRPr="00AB2540" w:rsidRDefault="00FC4957" w:rsidP="00FC4957">
      <w:pPr>
        <w:rPr>
          <w:b/>
          <w:sz w:val="18"/>
          <w:szCs w:val="18"/>
        </w:rPr>
      </w:pPr>
      <w:r>
        <w:rPr>
          <w:b/>
          <w:sz w:val="18"/>
          <w:szCs w:val="18"/>
        </w:rPr>
        <w:t>Debt</w:t>
      </w:r>
    </w:p>
    <w:p w14:paraId="7B451DEE" w14:textId="0C75AAFE" w:rsidR="00FC4957" w:rsidRDefault="00C9669B" w:rsidP="00FC4957">
      <w:pPr>
        <w:rPr>
          <w:sz w:val="18"/>
          <w:szCs w:val="18"/>
        </w:rPr>
      </w:pPr>
      <w:r>
        <w:rPr>
          <w:sz w:val="18"/>
          <w:szCs w:val="18"/>
        </w:rPr>
        <w:t>Short-term debt is due within one year and includes commercial paper, drawn revolving credit facility, bank overdrafts.</w:t>
      </w:r>
    </w:p>
    <w:p w14:paraId="4497495A" w14:textId="09DADA7A" w:rsidR="00C9669B" w:rsidRDefault="00C9669B" w:rsidP="00FC4957">
      <w:pPr>
        <w:rPr>
          <w:sz w:val="18"/>
          <w:szCs w:val="18"/>
        </w:rPr>
      </w:pPr>
      <w:r>
        <w:rPr>
          <w:sz w:val="18"/>
          <w:szCs w:val="18"/>
        </w:rPr>
        <w:t>Long-term debt is due after one year (amortizing and bullet) and includes notes payable, loan notes, corporate bonds, bank loans, obligations under finance leases.</w:t>
      </w:r>
    </w:p>
    <w:p w14:paraId="38B1E4C3" w14:textId="400F6A2D" w:rsidR="00C9669B" w:rsidRPr="00AB2540" w:rsidRDefault="00C9669B" w:rsidP="00C9669B">
      <w:pPr>
        <w:rPr>
          <w:b/>
          <w:sz w:val="18"/>
          <w:szCs w:val="18"/>
        </w:rPr>
      </w:pPr>
      <w:r>
        <w:rPr>
          <w:b/>
          <w:sz w:val="18"/>
          <w:szCs w:val="18"/>
        </w:rPr>
        <w:t>Debt (continued)</w:t>
      </w:r>
    </w:p>
    <w:p w14:paraId="1BA1DB24" w14:textId="5ABE8446" w:rsidR="00C9669B" w:rsidRDefault="00C9669B" w:rsidP="00C9669B">
      <w:pPr>
        <w:rPr>
          <w:sz w:val="18"/>
          <w:szCs w:val="18"/>
        </w:rPr>
      </w:pPr>
      <w:r>
        <w:rPr>
          <w:sz w:val="18"/>
          <w:szCs w:val="18"/>
        </w:rPr>
        <w:t>From a financial analysis perspective we want to analyze a company’s Net Debt.</w:t>
      </w:r>
    </w:p>
    <w:p w14:paraId="59E5632B" w14:textId="6E2075A9" w:rsidR="00C9669B" w:rsidRDefault="00C9669B" w:rsidP="00C9669B">
      <w:pPr>
        <w:ind w:left="360"/>
        <w:rPr>
          <w:sz w:val="18"/>
          <w:szCs w:val="18"/>
        </w:rPr>
      </w:pPr>
      <w:r>
        <w:rPr>
          <w:sz w:val="18"/>
          <w:szCs w:val="18"/>
        </w:rPr>
        <w:t>Net debt accounts for all cash and cash equivalents (cash, short-term deposits, marketable securities, liquid short-term investments) as well as all debt.</w:t>
      </w:r>
      <w:r w:rsidR="00ED0A5F">
        <w:rPr>
          <w:sz w:val="18"/>
          <w:szCs w:val="18"/>
        </w:rPr>
        <w:t xml:space="preserve"> Net debt = Total debt – Cash and cash equivalents – short-term highly liquid assets.</w:t>
      </w:r>
    </w:p>
    <w:p w14:paraId="7EC14804" w14:textId="6A7E13B9" w:rsidR="00601EC7" w:rsidRDefault="00601EC7" w:rsidP="00601EC7">
      <w:pPr>
        <w:rPr>
          <w:sz w:val="18"/>
          <w:szCs w:val="18"/>
        </w:rPr>
      </w:pPr>
      <w:r>
        <w:rPr>
          <w:sz w:val="18"/>
          <w:szCs w:val="18"/>
        </w:rPr>
        <w:t>Debt metrics include:</w:t>
      </w:r>
    </w:p>
    <w:p w14:paraId="01C787B0" w14:textId="48FFD922" w:rsidR="00601EC7" w:rsidRDefault="00601EC7" w:rsidP="00601EC7">
      <w:pPr>
        <w:rPr>
          <w:sz w:val="18"/>
          <w:szCs w:val="18"/>
        </w:rPr>
      </w:pPr>
      <w:r>
        <w:rPr>
          <w:sz w:val="18"/>
          <w:szCs w:val="18"/>
        </w:rPr>
        <w:tab/>
        <w:t>Debt / Equity or Net Debt / Equity – this is a measure of financial leverage.</w:t>
      </w:r>
    </w:p>
    <w:p w14:paraId="1A39B822" w14:textId="75AFDC78" w:rsidR="00601EC7" w:rsidRDefault="00601EC7" w:rsidP="00601EC7">
      <w:pPr>
        <w:rPr>
          <w:sz w:val="18"/>
          <w:szCs w:val="18"/>
        </w:rPr>
      </w:pPr>
      <w:r>
        <w:rPr>
          <w:sz w:val="18"/>
          <w:szCs w:val="18"/>
        </w:rPr>
        <w:tab/>
        <w:t>Debt / EBITDA or Net Debt / EBITDA – measure the ability of the business to repay the debt.</w:t>
      </w:r>
    </w:p>
    <w:p w14:paraId="76A9CD1E" w14:textId="11AD5BA5" w:rsidR="00601EC7" w:rsidRDefault="00601EC7" w:rsidP="00601EC7">
      <w:pPr>
        <w:rPr>
          <w:sz w:val="18"/>
          <w:szCs w:val="18"/>
        </w:rPr>
      </w:pPr>
      <w:r>
        <w:rPr>
          <w:sz w:val="18"/>
          <w:szCs w:val="18"/>
        </w:rPr>
        <w:tab/>
        <w:t>EBITDA / Interest Expense – measures interest coverage which is the ability of the business to pay interest.</w:t>
      </w:r>
    </w:p>
    <w:p w14:paraId="2BFC294D" w14:textId="1F595F34" w:rsidR="00C9669B" w:rsidRDefault="00627883" w:rsidP="00FC4957">
      <w:pPr>
        <w:rPr>
          <w:sz w:val="18"/>
          <w:szCs w:val="18"/>
        </w:rPr>
      </w:pPr>
      <w:r>
        <w:rPr>
          <w:sz w:val="18"/>
          <w:szCs w:val="18"/>
        </w:rPr>
        <w:t>Total Debt is comprised of Interest bearing liabilities (watch out for items that sound like debt but are in fact operating items). Note that leases should be rolled into total debt.</w:t>
      </w:r>
    </w:p>
    <w:p w14:paraId="72B06BF7" w14:textId="6A4AE3BC" w:rsidR="005050B0" w:rsidRPr="00AB2540" w:rsidRDefault="005050B0" w:rsidP="005050B0">
      <w:pPr>
        <w:rPr>
          <w:b/>
          <w:sz w:val="18"/>
          <w:szCs w:val="18"/>
        </w:rPr>
      </w:pPr>
      <w:r>
        <w:rPr>
          <w:b/>
          <w:sz w:val="18"/>
          <w:szCs w:val="18"/>
        </w:rPr>
        <w:t>Equity</w:t>
      </w:r>
    </w:p>
    <w:p w14:paraId="1D4F8C5D" w14:textId="4D725A4A" w:rsidR="00CB196A" w:rsidRDefault="00CB196A" w:rsidP="005050B0">
      <w:pPr>
        <w:rPr>
          <w:sz w:val="18"/>
          <w:szCs w:val="18"/>
        </w:rPr>
      </w:pPr>
      <w:r>
        <w:rPr>
          <w:sz w:val="18"/>
          <w:szCs w:val="18"/>
        </w:rPr>
        <w:lastRenderedPageBreak/>
        <w:t>Equity investors buy shares with cash</w:t>
      </w:r>
      <w:r w:rsidR="009F78A5">
        <w:rPr>
          <w:sz w:val="18"/>
          <w:szCs w:val="18"/>
        </w:rPr>
        <w:t xml:space="preserve">. Returns to the investor can be earned through: </w:t>
      </w:r>
      <w:r w:rsidR="00D3403A">
        <w:rPr>
          <w:sz w:val="18"/>
          <w:szCs w:val="18"/>
        </w:rPr>
        <w:t xml:space="preserve">1) </w:t>
      </w:r>
      <w:r w:rsidR="009F78A5">
        <w:rPr>
          <w:sz w:val="18"/>
          <w:szCs w:val="18"/>
        </w:rPr>
        <w:t xml:space="preserve">dividends that are discretionary and approved by shareholders and </w:t>
      </w:r>
      <w:r w:rsidR="00D3403A">
        <w:rPr>
          <w:sz w:val="18"/>
          <w:szCs w:val="18"/>
        </w:rPr>
        <w:t>2) sale of shares</w:t>
      </w:r>
      <w:r w:rsidR="00916109">
        <w:rPr>
          <w:sz w:val="18"/>
          <w:szCs w:val="18"/>
        </w:rPr>
        <w:t xml:space="preserve"> to third party in stock market or to company in form of share buy-backs.</w:t>
      </w:r>
    </w:p>
    <w:p w14:paraId="4A953856" w14:textId="7186D61A" w:rsidR="00B16B10" w:rsidRDefault="00B16B10" w:rsidP="005050B0">
      <w:pPr>
        <w:rPr>
          <w:sz w:val="18"/>
          <w:szCs w:val="18"/>
        </w:rPr>
      </w:pPr>
      <w:r>
        <w:rPr>
          <w:sz w:val="18"/>
          <w:szCs w:val="18"/>
        </w:rPr>
        <w:t>Common Stock – par value of all shares issued.</w:t>
      </w:r>
      <w:r w:rsidR="004A61E9">
        <w:rPr>
          <w:sz w:val="18"/>
          <w:szCs w:val="18"/>
        </w:rPr>
        <w:t xml:space="preserve"> Also referred to as the “nominal value”.</w:t>
      </w:r>
    </w:p>
    <w:p w14:paraId="67349410" w14:textId="5CD092CA" w:rsidR="00B16B10" w:rsidRDefault="00996E86" w:rsidP="005050B0">
      <w:pPr>
        <w:rPr>
          <w:sz w:val="18"/>
          <w:szCs w:val="18"/>
        </w:rPr>
      </w:pPr>
      <w:r>
        <w:rPr>
          <w:sz w:val="18"/>
          <w:szCs w:val="18"/>
        </w:rPr>
        <w:t>APIC – additional paid-in capital of all shares issued.</w:t>
      </w:r>
      <w:r w:rsidR="00C97944">
        <w:rPr>
          <w:sz w:val="18"/>
          <w:szCs w:val="18"/>
        </w:rPr>
        <w:t xml:space="preserve"> APIC is a</w:t>
      </w:r>
      <w:r w:rsidR="00A62BFB">
        <w:rPr>
          <w:sz w:val="18"/>
          <w:szCs w:val="18"/>
        </w:rPr>
        <w:t>lso referred to as a “share premium”</w:t>
      </w:r>
      <w:r w:rsidR="004A61E9">
        <w:rPr>
          <w:sz w:val="18"/>
          <w:szCs w:val="18"/>
        </w:rPr>
        <w:t>.</w:t>
      </w:r>
    </w:p>
    <w:p w14:paraId="09CCBEDC" w14:textId="03CFAACE" w:rsidR="00996E86" w:rsidRDefault="00996E86" w:rsidP="005050B0">
      <w:pPr>
        <w:rPr>
          <w:sz w:val="18"/>
          <w:szCs w:val="18"/>
        </w:rPr>
      </w:pPr>
      <w:r>
        <w:rPr>
          <w:sz w:val="18"/>
          <w:szCs w:val="18"/>
        </w:rPr>
        <w:t>Treasury Stock – cash cost of all shares repurchased.</w:t>
      </w:r>
    </w:p>
    <w:p w14:paraId="5CD2C539" w14:textId="02229FE9" w:rsidR="00F207CA" w:rsidRDefault="00996E86" w:rsidP="00F207CA">
      <w:pPr>
        <w:ind w:left="1710" w:hanging="1710"/>
        <w:rPr>
          <w:sz w:val="18"/>
          <w:szCs w:val="18"/>
        </w:rPr>
      </w:pPr>
      <w:r>
        <w:rPr>
          <w:sz w:val="18"/>
          <w:szCs w:val="18"/>
        </w:rPr>
        <w:t xml:space="preserve">Retained Earnings – </w:t>
      </w:r>
      <w:r w:rsidR="00F207CA">
        <w:rPr>
          <w:sz w:val="18"/>
          <w:szCs w:val="18"/>
        </w:rPr>
        <w:tab/>
      </w:r>
      <w:r>
        <w:rPr>
          <w:sz w:val="18"/>
          <w:szCs w:val="18"/>
        </w:rPr>
        <w:t>cumulative net in</w:t>
      </w:r>
      <w:r w:rsidR="00F207CA">
        <w:rPr>
          <w:sz w:val="18"/>
          <w:szCs w:val="18"/>
        </w:rPr>
        <w:t>come less dividends distributed (look for Preferred Dividends in addition to the traditional Common Dividends)</w:t>
      </w:r>
    </w:p>
    <w:p w14:paraId="776DE19B" w14:textId="13702B02" w:rsidR="007746C8" w:rsidRDefault="007746C8" w:rsidP="005050B0">
      <w:pPr>
        <w:rPr>
          <w:sz w:val="18"/>
          <w:szCs w:val="18"/>
        </w:rPr>
      </w:pPr>
      <w:r>
        <w:rPr>
          <w:sz w:val="18"/>
          <w:szCs w:val="18"/>
        </w:rPr>
        <w:t>Number of Shares</w:t>
      </w:r>
    </w:p>
    <w:p w14:paraId="071F79BB" w14:textId="4D1D115D" w:rsidR="007746C8" w:rsidRDefault="007746C8" w:rsidP="007746C8">
      <w:pPr>
        <w:pStyle w:val="ListParagraph"/>
        <w:numPr>
          <w:ilvl w:val="0"/>
          <w:numId w:val="14"/>
        </w:numPr>
        <w:rPr>
          <w:sz w:val="18"/>
          <w:szCs w:val="18"/>
        </w:rPr>
      </w:pPr>
      <w:r>
        <w:rPr>
          <w:sz w:val="18"/>
          <w:szCs w:val="18"/>
        </w:rPr>
        <w:t>Authorized – number of shares a company is allowed to issue.</w:t>
      </w:r>
    </w:p>
    <w:p w14:paraId="4D63708F" w14:textId="73B64FD1" w:rsidR="007746C8" w:rsidRDefault="007746C8" w:rsidP="007746C8">
      <w:pPr>
        <w:pStyle w:val="ListParagraph"/>
        <w:numPr>
          <w:ilvl w:val="0"/>
          <w:numId w:val="14"/>
        </w:numPr>
        <w:rPr>
          <w:sz w:val="18"/>
          <w:szCs w:val="18"/>
        </w:rPr>
      </w:pPr>
      <w:r>
        <w:rPr>
          <w:sz w:val="18"/>
          <w:szCs w:val="18"/>
        </w:rPr>
        <w:t>Issued – number of shares a company has ever issued.</w:t>
      </w:r>
    </w:p>
    <w:p w14:paraId="2F911BB2" w14:textId="166438DB" w:rsidR="007746C8" w:rsidRDefault="007746C8" w:rsidP="007746C8">
      <w:pPr>
        <w:pStyle w:val="ListParagraph"/>
        <w:numPr>
          <w:ilvl w:val="0"/>
          <w:numId w:val="14"/>
        </w:numPr>
        <w:rPr>
          <w:sz w:val="18"/>
          <w:szCs w:val="18"/>
        </w:rPr>
      </w:pPr>
      <w:r>
        <w:rPr>
          <w:sz w:val="18"/>
          <w:szCs w:val="18"/>
        </w:rPr>
        <w:t>Treasury stock – number of inactive shares repurchased by the issuer.</w:t>
      </w:r>
    </w:p>
    <w:p w14:paraId="1760284E" w14:textId="62678427" w:rsidR="007746C8" w:rsidRPr="007746C8" w:rsidRDefault="007746C8" w:rsidP="007746C8">
      <w:pPr>
        <w:pStyle w:val="ListParagraph"/>
        <w:numPr>
          <w:ilvl w:val="0"/>
          <w:numId w:val="14"/>
        </w:numPr>
        <w:rPr>
          <w:sz w:val="18"/>
          <w:szCs w:val="18"/>
        </w:rPr>
      </w:pPr>
      <w:r>
        <w:rPr>
          <w:sz w:val="18"/>
          <w:szCs w:val="18"/>
        </w:rPr>
        <w:t>Outstanding – number of active shares owned by shareholders.</w:t>
      </w:r>
    </w:p>
    <w:p w14:paraId="738455E2" w14:textId="09FD5B5C" w:rsidR="00627883" w:rsidRDefault="006C0493" w:rsidP="00FC4957">
      <w:pPr>
        <w:rPr>
          <w:sz w:val="18"/>
          <w:szCs w:val="18"/>
        </w:rPr>
      </w:pPr>
      <w:r>
        <w:rPr>
          <w:sz w:val="18"/>
          <w:szCs w:val="18"/>
        </w:rPr>
        <w:t>When accounting for Equity it is important to distinguish between accounting for the number of shares OR accounting for the equity balances on the Balance Sheet. With number of shares price of shares is not factor whereas price is a key factor in determining the APIC and Treasury Stock balances on the Balance Sheet.</w:t>
      </w:r>
    </w:p>
    <w:p w14:paraId="3261686E" w14:textId="1562E6CC" w:rsidR="00AD34F8" w:rsidRPr="00AB2540" w:rsidRDefault="00AD34F8" w:rsidP="00AD34F8">
      <w:pPr>
        <w:rPr>
          <w:b/>
          <w:sz w:val="18"/>
          <w:szCs w:val="18"/>
        </w:rPr>
      </w:pPr>
      <w:r>
        <w:rPr>
          <w:b/>
          <w:sz w:val="18"/>
          <w:szCs w:val="18"/>
        </w:rPr>
        <w:t>Debt and Equity – Returns Measures</w:t>
      </w:r>
    </w:p>
    <w:p w14:paraId="60F7D7C1" w14:textId="7CA61DEB" w:rsidR="00AD34F8" w:rsidRDefault="00551B32" w:rsidP="00AD34F8">
      <w:pPr>
        <w:rPr>
          <w:sz w:val="18"/>
          <w:szCs w:val="18"/>
        </w:rPr>
      </w:pPr>
      <w:r>
        <w:rPr>
          <w:sz w:val="18"/>
          <w:szCs w:val="18"/>
        </w:rPr>
        <w:t>Return of Capital</w:t>
      </w:r>
      <w:r w:rsidR="0074415D">
        <w:rPr>
          <w:sz w:val="18"/>
          <w:szCs w:val="18"/>
        </w:rPr>
        <w:t xml:space="preserve"> measures the rate of return on the amount of financing invested in the company</w:t>
      </w:r>
      <w:r w:rsidR="0062394D">
        <w:rPr>
          <w:sz w:val="18"/>
          <w:szCs w:val="18"/>
        </w:rPr>
        <w:t>. The definition of “capital” and “return” must be consistent with each other.</w:t>
      </w:r>
    </w:p>
    <w:p w14:paraId="537AAEE0" w14:textId="1A1E066D" w:rsidR="00AC48B2" w:rsidRDefault="00AC48B2" w:rsidP="00AD34F8">
      <w:pPr>
        <w:rPr>
          <w:sz w:val="18"/>
          <w:szCs w:val="18"/>
        </w:rPr>
      </w:pPr>
      <w:r>
        <w:rPr>
          <w:sz w:val="18"/>
          <w:szCs w:val="18"/>
        </w:rPr>
        <w:t>Return on Capital = Return / Capital</w:t>
      </w:r>
    </w:p>
    <w:p w14:paraId="6CD84435" w14:textId="0043C1BD" w:rsidR="00AC48B2" w:rsidRDefault="00AC48B2" w:rsidP="00AD34F8">
      <w:pPr>
        <w:rPr>
          <w:sz w:val="18"/>
          <w:szCs w:val="18"/>
        </w:rPr>
      </w:pPr>
      <w:r>
        <w:rPr>
          <w:sz w:val="18"/>
          <w:szCs w:val="18"/>
        </w:rPr>
        <w:t xml:space="preserve">The numerator </w:t>
      </w:r>
      <w:r w:rsidR="00117834">
        <w:rPr>
          <w:sz w:val="18"/>
          <w:szCs w:val="18"/>
        </w:rPr>
        <w:t xml:space="preserve">measures how much the investment generated during the period. </w:t>
      </w:r>
      <w:r w:rsidR="00496C15">
        <w:rPr>
          <w:sz w:val="18"/>
          <w:szCs w:val="18"/>
        </w:rPr>
        <w:t xml:space="preserve">The denominator is the amount of capital that was invested in order to generate </w:t>
      </w:r>
      <w:r w:rsidR="001E08E8">
        <w:rPr>
          <w:sz w:val="18"/>
          <w:szCs w:val="18"/>
        </w:rPr>
        <w:t>return by that investment.</w:t>
      </w:r>
    </w:p>
    <w:p w14:paraId="52A9A80D" w14:textId="1157CF4C" w:rsidR="002E3ABB" w:rsidRDefault="002E3ABB" w:rsidP="00AD34F8">
      <w:pPr>
        <w:rPr>
          <w:sz w:val="18"/>
          <w:szCs w:val="18"/>
        </w:rPr>
      </w:pPr>
      <w:r>
        <w:rPr>
          <w:sz w:val="18"/>
          <w:szCs w:val="18"/>
        </w:rPr>
        <w:t>Return on Equity = (Net income) / (Shareholders’ equity)</w:t>
      </w:r>
    </w:p>
    <w:p w14:paraId="5E803D0C" w14:textId="5CCEEF81" w:rsidR="00AB0C30" w:rsidRDefault="00AB0C30" w:rsidP="00AD34F8">
      <w:pPr>
        <w:rPr>
          <w:sz w:val="18"/>
          <w:szCs w:val="18"/>
        </w:rPr>
      </w:pPr>
      <w:r>
        <w:rPr>
          <w:sz w:val="18"/>
          <w:szCs w:val="18"/>
        </w:rPr>
        <w:t>DuPont Analysis</w:t>
      </w:r>
      <w:r>
        <w:rPr>
          <w:sz w:val="18"/>
          <w:szCs w:val="18"/>
        </w:rPr>
        <w:tab/>
      </w:r>
      <w:r>
        <w:rPr>
          <w:sz w:val="18"/>
          <w:szCs w:val="18"/>
        </w:rPr>
        <w:tab/>
        <w:t>ROE = (Net income) / Sales   x   Sales / Assets   x   Assets / Equity</w:t>
      </w:r>
    </w:p>
    <w:p w14:paraId="34091783" w14:textId="4E25E37F" w:rsidR="00AB0C30" w:rsidRDefault="00AB0C30" w:rsidP="00AD34F8">
      <w:pPr>
        <w:rPr>
          <w:sz w:val="18"/>
          <w:szCs w:val="18"/>
        </w:rPr>
      </w:pPr>
      <w:r>
        <w:rPr>
          <w:sz w:val="18"/>
          <w:szCs w:val="18"/>
        </w:rPr>
        <w:tab/>
      </w:r>
      <w:r>
        <w:rPr>
          <w:sz w:val="18"/>
          <w:szCs w:val="18"/>
        </w:rPr>
        <w:tab/>
      </w:r>
      <w:r>
        <w:rPr>
          <w:sz w:val="18"/>
          <w:szCs w:val="18"/>
        </w:rPr>
        <w:tab/>
        <w:t xml:space="preserve">ROE </w:t>
      </w:r>
      <w:r w:rsidR="0044254D">
        <w:rPr>
          <w:sz w:val="18"/>
          <w:szCs w:val="18"/>
        </w:rPr>
        <w:t>= Profitability  x  Investment Efficiency  x  Leverage</w:t>
      </w:r>
    </w:p>
    <w:p w14:paraId="62FEC39D" w14:textId="60F9F797" w:rsidR="00E65836" w:rsidRDefault="00E65836" w:rsidP="00AD34F8">
      <w:pPr>
        <w:rPr>
          <w:sz w:val="18"/>
          <w:szCs w:val="18"/>
        </w:rPr>
      </w:pPr>
      <w:r>
        <w:rPr>
          <w:sz w:val="18"/>
          <w:szCs w:val="18"/>
        </w:rPr>
        <w:t>Return on Invested Capital (ROIC) looks at the total amount of capital provided by all investors (shareholders + debt holders). It is usually calculated unlevered (before interest)</w:t>
      </w:r>
      <w:r w:rsidR="00090BC5">
        <w:rPr>
          <w:sz w:val="18"/>
          <w:szCs w:val="18"/>
        </w:rPr>
        <w:t xml:space="preserve">. </w:t>
      </w:r>
      <w:r>
        <w:rPr>
          <w:sz w:val="18"/>
          <w:szCs w:val="18"/>
        </w:rPr>
        <w:t>ROIC is also referred to as Return on Capital Employed</w:t>
      </w:r>
      <w:r w:rsidR="00090BC5">
        <w:rPr>
          <w:sz w:val="18"/>
          <w:szCs w:val="18"/>
        </w:rPr>
        <w:t>.</w:t>
      </w:r>
    </w:p>
    <w:p w14:paraId="36D85BE7" w14:textId="599F186F" w:rsidR="00090BC5" w:rsidRDefault="00090BC5" w:rsidP="00AD34F8">
      <w:pPr>
        <w:rPr>
          <w:sz w:val="18"/>
          <w:szCs w:val="18"/>
        </w:rPr>
      </w:pPr>
      <w:r>
        <w:rPr>
          <w:sz w:val="18"/>
          <w:szCs w:val="18"/>
        </w:rPr>
        <w:t>ROIC = (Operating profit) / (Debt + Equity)</w:t>
      </w:r>
      <w:r>
        <w:rPr>
          <w:sz w:val="18"/>
          <w:szCs w:val="18"/>
        </w:rPr>
        <w:tab/>
        <w:t>The numerator can be before or after taxes.</w:t>
      </w:r>
    </w:p>
    <w:p w14:paraId="13343A01" w14:textId="1ED72A5C" w:rsidR="00090BC5" w:rsidRDefault="00B95C82" w:rsidP="00AD34F8">
      <w:pPr>
        <w:rPr>
          <w:sz w:val="18"/>
          <w:szCs w:val="18"/>
        </w:rPr>
      </w:pPr>
      <w:r>
        <w:rPr>
          <w:sz w:val="18"/>
          <w:szCs w:val="18"/>
        </w:rPr>
        <w:t xml:space="preserve">For </w:t>
      </w:r>
      <w:r w:rsidR="007C0237">
        <w:rPr>
          <w:sz w:val="18"/>
          <w:szCs w:val="18"/>
        </w:rPr>
        <w:t>ROIC we are looking for a profit number that is before interest but takes taxes into account</w:t>
      </w:r>
      <w:r w:rsidR="006D5731">
        <w:rPr>
          <w:sz w:val="18"/>
          <w:szCs w:val="18"/>
        </w:rPr>
        <w:t xml:space="preserve"> (NOPAT -&gt; net operating profit after taxes).</w:t>
      </w:r>
    </w:p>
    <w:p w14:paraId="0A162AEA" w14:textId="472F5527" w:rsidR="006D5731" w:rsidRDefault="007176AD" w:rsidP="00AD34F8">
      <w:pPr>
        <w:rPr>
          <w:sz w:val="18"/>
          <w:szCs w:val="18"/>
        </w:rPr>
      </w:pPr>
      <w:r>
        <w:rPr>
          <w:sz w:val="18"/>
          <w:szCs w:val="18"/>
        </w:rPr>
        <w:t>ROIC  =  (Operating profit) / Sales   x   Sales / (Invested capital)</w:t>
      </w:r>
    </w:p>
    <w:p w14:paraId="100DB502" w14:textId="0CE33735" w:rsidR="001304DB" w:rsidRDefault="001304DB" w:rsidP="00AD34F8">
      <w:pPr>
        <w:rPr>
          <w:sz w:val="18"/>
          <w:szCs w:val="18"/>
        </w:rPr>
      </w:pPr>
      <w:r>
        <w:rPr>
          <w:sz w:val="18"/>
          <w:szCs w:val="18"/>
        </w:rPr>
        <w:t>ROIC  =  Operating profit margin (Profitability)   x  Net operating assets turnover (Efficiency)</w:t>
      </w:r>
    </w:p>
    <w:p w14:paraId="49F98D7B" w14:textId="6CA3AC59" w:rsidR="0058797E" w:rsidRPr="00AB2540" w:rsidRDefault="0058797E" w:rsidP="0058797E">
      <w:pPr>
        <w:rPr>
          <w:b/>
          <w:sz w:val="18"/>
          <w:szCs w:val="18"/>
        </w:rPr>
      </w:pPr>
      <w:r>
        <w:rPr>
          <w:b/>
          <w:sz w:val="18"/>
          <w:szCs w:val="18"/>
        </w:rPr>
        <w:t>Cash Flow Rules</w:t>
      </w:r>
    </w:p>
    <w:p w14:paraId="0FC5FA08" w14:textId="075830AF" w:rsidR="00BE5082" w:rsidRDefault="0019005F" w:rsidP="00C21041">
      <w:pPr>
        <w:rPr>
          <w:sz w:val="18"/>
          <w:szCs w:val="18"/>
        </w:rPr>
      </w:pPr>
      <w:r>
        <w:rPr>
          <w:sz w:val="18"/>
          <w:szCs w:val="18"/>
        </w:rPr>
        <w:t xml:space="preserve">The cash flow statement (CFS) is a reconciliation of the </w:t>
      </w:r>
      <w:r w:rsidR="00CD2765">
        <w:rPr>
          <w:sz w:val="18"/>
          <w:szCs w:val="18"/>
        </w:rPr>
        <w:t>item</w:t>
      </w:r>
      <w:r w:rsidR="00E34567">
        <w:rPr>
          <w:sz w:val="18"/>
          <w:szCs w:val="18"/>
        </w:rPr>
        <w:t>s</w:t>
      </w:r>
      <w:r>
        <w:rPr>
          <w:sz w:val="18"/>
          <w:szCs w:val="18"/>
        </w:rPr>
        <w:t xml:space="preserve"> on the balance sheet from the beginning </w:t>
      </w:r>
      <w:r w:rsidR="00E4778F">
        <w:rPr>
          <w:sz w:val="18"/>
          <w:szCs w:val="18"/>
        </w:rPr>
        <w:t>of the time per</w:t>
      </w:r>
      <w:r w:rsidR="00901B39">
        <w:rPr>
          <w:sz w:val="18"/>
          <w:szCs w:val="18"/>
        </w:rPr>
        <w:t>iod to the end of the time period.</w:t>
      </w:r>
    </w:p>
    <w:p w14:paraId="6FEBE36F" w14:textId="775A5EF2" w:rsidR="00901B39" w:rsidRDefault="00901B39" w:rsidP="00C21041">
      <w:pPr>
        <w:rPr>
          <w:sz w:val="18"/>
          <w:szCs w:val="18"/>
        </w:rPr>
      </w:pPr>
      <w:r>
        <w:rPr>
          <w:sz w:val="18"/>
          <w:szCs w:val="18"/>
        </w:rPr>
        <w:t xml:space="preserve">When Assets increase Cash </w:t>
      </w:r>
      <w:r w:rsidR="00EA1C57">
        <w:rPr>
          <w:sz w:val="18"/>
          <w:szCs w:val="18"/>
        </w:rPr>
        <w:t>decreases</w:t>
      </w:r>
      <w:r w:rsidR="005C6E5A">
        <w:rPr>
          <w:sz w:val="18"/>
          <w:szCs w:val="18"/>
        </w:rPr>
        <w:t>, when assets decrease cash increases.</w:t>
      </w:r>
    </w:p>
    <w:p w14:paraId="7574A713" w14:textId="5DE10DED" w:rsidR="009C7AE0" w:rsidRDefault="0043287B" w:rsidP="00C21041">
      <w:pPr>
        <w:rPr>
          <w:sz w:val="18"/>
          <w:szCs w:val="18"/>
        </w:rPr>
      </w:pPr>
      <w:r>
        <w:rPr>
          <w:sz w:val="18"/>
          <w:szCs w:val="18"/>
        </w:rPr>
        <w:t>When Liabilities</w:t>
      </w:r>
      <w:r w:rsidR="00F26A78">
        <w:rPr>
          <w:sz w:val="18"/>
          <w:szCs w:val="18"/>
        </w:rPr>
        <w:t xml:space="preserve"> and Equity</w:t>
      </w:r>
      <w:r>
        <w:rPr>
          <w:sz w:val="18"/>
          <w:szCs w:val="18"/>
        </w:rPr>
        <w:t xml:space="preserve"> increase Cash </w:t>
      </w:r>
      <w:r w:rsidR="005C6E5A">
        <w:rPr>
          <w:sz w:val="18"/>
          <w:szCs w:val="18"/>
        </w:rPr>
        <w:t>increases, when liab</w:t>
      </w:r>
      <w:r w:rsidR="008E38E6">
        <w:rPr>
          <w:sz w:val="18"/>
          <w:szCs w:val="18"/>
        </w:rPr>
        <w:t xml:space="preserve">ilities </w:t>
      </w:r>
      <w:r w:rsidR="00F26A78">
        <w:rPr>
          <w:sz w:val="18"/>
          <w:szCs w:val="18"/>
        </w:rPr>
        <w:t xml:space="preserve">and equity </w:t>
      </w:r>
      <w:r w:rsidR="008E38E6">
        <w:rPr>
          <w:sz w:val="18"/>
          <w:szCs w:val="18"/>
        </w:rPr>
        <w:t>decrease</w:t>
      </w:r>
      <w:r w:rsidR="003B5FCB">
        <w:rPr>
          <w:sz w:val="18"/>
          <w:szCs w:val="18"/>
        </w:rPr>
        <w:t xml:space="preserve"> cash decreases.</w:t>
      </w:r>
    </w:p>
    <w:p w14:paraId="71F48F9B" w14:textId="77777777" w:rsidR="006F6A04" w:rsidRDefault="004F30B6" w:rsidP="00C21041">
      <w:pPr>
        <w:rPr>
          <w:sz w:val="18"/>
          <w:szCs w:val="18"/>
        </w:rPr>
      </w:pPr>
      <w:r>
        <w:rPr>
          <w:sz w:val="18"/>
          <w:szCs w:val="18"/>
        </w:rPr>
        <w:t>The cash flow statement explains the reasons for the change in cash from the beginning to the end of a time period.</w:t>
      </w:r>
      <w:r w:rsidR="002956AF">
        <w:rPr>
          <w:sz w:val="18"/>
          <w:szCs w:val="18"/>
        </w:rPr>
        <w:t xml:space="preserve"> These reasons are in the form of three</w:t>
      </w:r>
      <w:r w:rsidR="000F479D">
        <w:rPr>
          <w:sz w:val="18"/>
          <w:szCs w:val="18"/>
        </w:rPr>
        <w:t xml:space="preserve"> components: Operating, Investing, </w:t>
      </w:r>
      <w:r w:rsidR="003F229B">
        <w:rPr>
          <w:sz w:val="18"/>
          <w:szCs w:val="18"/>
        </w:rPr>
        <w:t>and Financing.</w:t>
      </w:r>
    </w:p>
    <w:p w14:paraId="73427B2A" w14:textId="77777777" w:rsidR="002C6744" w:rsidRDefault="002C6744" w:rsidP="00C21041">
      <w:pPr>
        <w:rPr>
          <w:sz w:val="18"/>
          <w:szCs w:val="18"/>
        </w:rPr>
      </w:pPr>
      <w:r>
        <w:rPr>
          <w:sz w:val="18"/>
          <w:szCs w:val="18"/>
        </w:rPr>
        <w:t>Operating</w:t>
      </w:r>
    </w:p>
    <w:p w14:paraId="64EBD1E9" w14:textId="77777777" w:rsidR="002C6744" w:rsidRDefault="002C6744" w:rsidP="006D3F28">
      <w:pPr>
        <w:spacing w:after="0"/>
        <w:rPr>
          <w:sz w:val="18"/>
          <w:szCs w:val="18"/>
        </w:rPr>
      </w:pPr>
      <w:r>
        <w:rPr>
          <w:sz w:val="18"/>
          <w:szCs w:val="18"/>
        </w:rPr>
        <w:tab/>
        <w:t>Payments from customers (sales)</w:t>
      </w:r>
    </w:p>
    <w:p w14:paraId="0778C9AC" w14:textId="77777777" w:rsidR="002C6744" w:rsidRDefault="002C6744" w:rsidP="006D3F28">
      <w:pPr>
        <w:spacing w:after="0"/>
        <w:rPr>
          <w:sz w:val="18"/>
          <w:szCs w:val="18"/>
        </w:rPr>
      </w:pPr>
      <w:r>
        <w:rPr>
          <w:sz w:val="18"/>
          <w:szCs w:val="18"/>
        </w:rPr>
        <w:tab/>
        <w:t>Payments to suppliers and employees</w:t>
      </w:r>
    </w:p>
    <w:p w14:paraId="7F1F2881" w14:textId="18C0F1A8" w:rsidR="00A21C30" w:rsidRDefault="00A21C30" w:rsidP="006D3F28">
      <w:pPr>
        <w:spacing w:after="0"/>
        <w:rPr>
          <w:sz w:val="18"/>
          <w:szCs w:val="18"/>
        </w:rPr>
      </w:pPr>
      <w:r>
        <w:rPr>
          <w:sz w:val="18"/>
          <w:szCs w:val="18"/>
        </w:rPr>
        <w:tab/>
        <w:t xml:space="preserve">Depreciation </w:t>
      </w:r>
      <w:r w:rsidR="00956E16">
        <w:rPr>
          <w:sz w:val="18"/>
          <w:szCs w:val="18"/>
        </w:rPr>
        <w:t>component of</w:t>
      </w:r>
      <w:r>
        <w:rPr>
          <w:sz w:val="18"/>
          <w:szCs w:val="18"/>
        </w:rPr>
        <w:t xml:space="preserve"> PP&amp;E</w:t>
      </w:r>
    </w:p>
    <w:p w14:paraId="276C2395" w14:textId="77777777" w:rsidR="002C6744" w:rsidRDefault="002C6744" w:rsidP="006D3F28">
      <w:pPr>
        <w:spacing w:after="0"/>
        <w:rPr>
          <w:sz w:val="18"/>
          <w:szCs w:val="18"/>
        </w:rPr>
      </w:pPr>
      <w:r>
        <w:rPr>
          <w:sz w:val="18"/>
          <w:szCs w:val="18"/>
        </w:rPr>
        <w:tab/>
        <w:t>Interest</w:t>
      </w:r>
    </w:p>
    <w:p w14:paraId="1419A42A" w14:textId="73CC67F4" w:rsidR="00854416" w:rsidRDefault="00854416" w:rsidP="006D3F28">
      <w:pPr>
        <w:spacing w:after="0"/>
        <w:rPr>
          <w:sz w:val="18"/>
          <w:szCs w:val="18"/>
        </w:rPr>
      </w:pPr>
      <w:r>
        <w:rPr>
          <w:sz w:val="18"/>
          <w:szCs w:val="18"/>
        </w:rPr>
        <w:lastRenderedPageBreak/>
        <w:tab/>
        <w:t>Net</w:t>
      </w:r>
      <w:r w:rsidR="00956E16">
        <w:rPr>
          <w:sz w:val="18"/>
          <w:szCs w:val="18"/>
        </w:rPr>
        <w:t xml:space="preserve"> income component of Retained earnings</w:t>
      </w:r>
    </w:p>
    <w:p w14:paraId="4E32CBAE" w14:textId="77777777" w:rsidR="002C6744" w:rsidRDefault="002C6744" w:rsidP="006D3F28">
      <w:pPr>
        <w:spacing w:after="0"/>
        <w:rPr>
          <w:sz w:val="18"/>
          <w:szCs w:val="18"/>
        </w:rPr>
      </w:pPr>
      <w:r>
        <w:rPr>
          <w:sz w:val="18"/>
          <w:szCs w:val="18"/>
        </w:rPr>
        <w:tab/>
        <w:t>Tax</w:t>
      </w:r>
    </w:p>
    <w:p w14:paraId="1F6BFA91" w14:textId="77777777" w:rsidR="002D7AAC" w:rsidRDefault="002D7AAC" w:rsidP="00C21041">
      <w:pPr>
        <w:rPr>
          <w:sz w:val="18"/>
          <w:szCs w:val="18"/>
        </w:rPr>
      </w:pPr>
    </w:p>
    <w:p w14:paraId="0AB645C6" w14:textId="6F515D0F" w:rsidR="002C6744" w:rsidRDefault="002C6744" w:rsidP="00C21041">
      <w:pPr>
        <w:rPr>
          <w:sz w:val="18"/>
          <w:szCs w:val="18"/>
        </w:rPr>
      </w:pPr>
      <w:r>
        <w:rPr>
          <w:sz w:val="18"/>
          <w:szCs w:val="18"/>
        </w:rPr>
        <w:t>Investing</w:t>
      </w:r>
    </w:p>
    <w:p w14:paraId="3080627A" w14:textId="77777777" w:rsidR="002C6744" w:rsidRDefault="002C6744" w:rsidP="006D3F28">
      <w:pPr>
        <w:spacing w:after="0"/>
        <w:rPr>
          <w:sz w:val="18"/>
          <w:szCs w:val="18"/>
        </w:rPr>
      </w:pPr>
      <w:r>
        <w:rPr>
          <w:sz w:val="18"/>
          <w:szCs w:val="18"/>
        </w:rPr>
        <w:tab/>
        <w:t>Purchase and sale of long-term assets</w:t>
      </w:r>
    </w:p>
    <w:p w14:paraId="6B95F9F2" w14:textId="7F8C3AD1" w:rsidR="002C6744" w:rsidRDefault="002C6744" w:rsidP="006D3F28">
      <w:pPr>
        <w:spacing w:after="0"/>
        <w:rPr>
          <w:sz w:val="18"/>
          <w:szCs w:val="18"/>
        </w:rPr>
      </w:pPr>
      <w:r>
        <w:rPr>
          <w:sz w:val="18"/>
          <w:szCs w:val="18"/>
        </w:rPr>
        <w:tab/>
        <w:t>PP&amp;E</w:t>
      </w:r>
      <w:r w:rsidR="00FD7BDB">
        <w:rPr>
          <w:sz w:val="18"/>
          <w:szCs w:val="18"/>
        </w:rPr>
        <w:t xml:space="preserve"> (Capex</w:t>
      </w:r>
      <w:r w:rsidR="00056F17">
        <w:rPr>
          <w:sz w:val="18"/>
          <w:szCs w:val="18"/>
        </w:rPr>
        <w:t xml:space="preserve"> component of PP&amp;E)</w:t>
      </w:r>
    </w:p>
    <w:p w14:paraId="2A84EB4E" w14:textId="77777777" w:rsidR="002C6744" w:rsidRDefault="002C6744" w:rsidP="006D3F28">
      <w:pPr>
        <w:spacing w:after="0"/>
        <w:rPr>
          <w:sz w:val="18"/>
          <w:szCs w:val="18"/>
        </w:rPr>
      </w:pPr>
      <w:r>
        <w:rPr>
          <w:sz w:val="18"/>
          <w:szCs w:val="18"/>
        </w:rPr>
        <w:tab/>
        <w:t>Intangibles</w:t>
      </w:r>
    </w:p>
    <w:p w14:paraId="29BF267A" w14:textId="77777777" w:rsidR="002C6744" w:rsidRDefault="002C6744" w:rsidP="006D3F28">
      <w:pPr>
        <w:spacing w:after="0"/>
        <w:rPr>
          <w:sz w:val="18"/>
          <w:szCs w:val="18"/>
        </w:rPr>
      </w:pPr>
      <w:r>
        <w:rPr>
          <w:sz w:val="18"/>
          <w:szCs w:val="18"/>
        </w:rPr>
        <w:tab/>
        <w:t>Financial assets</w:t>
      </w:r>
    </w:p>
    <w:p w14:paraId="4F8CF419" w14:textId="77777777" w:rsidR="005C5793" w:rsidRDefault="005C5793" w:rsidP="00C21041">
      <w:pPr>
        <w:rPr>
          <w:sz w:val="18"/>
          <w:szCs w:val="18"/>
        </w:rPr>
      </w:pPr>
    </w:p>
    <w:p w14:paraId="52288D34" w14:textId="6F5CA0AD" w:rsidR="001D3A94" w:rsidRDefault="001D3A94" w:rsidP="00C21041">
      <w:pPr>
        <w:rPr>
          <w:sz w:val="18"/>
          <w:szCs w:val="18"/>
        </w:rPr>
      </w:pPr>
      <w:r>
        <w:rPr>
          <w:sz w:val="18"/>
          <w:szCs w:val="18"/>
        </w:rPr>
        <w:t>Financing</w:t>
      </w:r>
    </w:p>
    <w:p w14:paraId="47E0441C" w14:textId="77777777" w:rsidR="001D3A94" w:rsidRPr="006D3F28" w:rsidRDefault="001D3A94" w:rsidP="006D3F28">
      <w:pPr>
        <w:spacing w:after="0"/>
        <w:rPr>
          <w:sz w:val="18"/>
          <w:szCs w:val="18"/>
        </w:rPr>
      </w:pPr>
      <w:r w:rsidRPr="006D3F28">
        <w:rPr>
          <w:sz w:val="18"/>
          <w:szCs w:val="18"/>
        </w:rPr>
        <w:tab/>
        <w:t>Equity issuance</w:t>
      </w:r>
    </w:p>
    <w:p w14:paraId="311EDBC0" w14:textId="76D7057C" w:rsidR="001D3A94" w:rsidRPr="006D3F28" w:rsidRDefault="001D3A94" w:rsidP="006D3F28">
      <w:pPr>
        <w:spacing w:after="0"/>
        <w:rPr>
          <w:sz w:val="18"/>
          <w:szCs w:val="18"/>
        </w:rPr>
      </w:pPr>
      <w:r w:rsidRPr="006D3F28">
        <w:rPr>
          <w:sz w:val="18"/>
          <w:szCs w:val="18"/>
        </w:rPr>
        <w:tab/>
        <w:t>Dividends</w:t>
      </w:r>
      <w:r w:rsidR="00FD7BDB">
        <w:rPr>
          <w:sz w:val="18"/>
          <w:szCs w:val="18"/>
        </w:rPr>
        <w:t xml:space="preserve"> (brings down Retained earnings)</w:t>
      </w:r>
    </w:p>
    <w:p w14:paraId="5C5B9ABC" w14:textId="77777777" w:rsidR="001D3A94" w:rsidRPr="006D3F28" w:rsidRDefault="001D3A94" w:rsidP="006D3F28">
      <w:pPr>
        <w:spacing w:after="0"/>
        <w:rPr>
          <w:sz w:val="18"/>
          <w:szCs w:val="18"/>
        </w:rPr>
      </w:pPr>
      <w:r w:rsidRPr="006D3F28">
        <w:rPr>
          <w:sz w:val="18"/>
          <w:szCs w:val="18"/>
        </w:rPr>
        <w:tab/>
        <w:t>Share buy-back</w:t>
      </w:r>
    </w:p>
    <w:p w14:paraId="4E0B511D" w14:textId="77777777" w:rsidR="001D3A94" w:rsidRPr="006D3F28" w:rsidRDefault="001D3A94" w:rsidP="006D3F28">
      <w:pPr>
        <w:spacing w:after="0"/>
        <w:rPr>
          <w:sz w:val="18"/>
          <w:szCs w:val="18"/>
        </w:rPr>
      </w:pPr>
      <w:r w:rsidRPr="006D3F28">
        <w:rPr>
          <w:sz w:val="18"/>
          <w:szCs w:val="18"/>
        </w:rPr>
        <w:tab/>
        <w:t>Debt issuance</w:t>
      </w:r>
    </w:p>
    <w:p w14:paraId="40090CAE" w14:textId="15F644A4" w:rsidR="004F30B6" w:rsidRDefault="001D3A94" w:rsidP="006D3F28">
      <w:pPr>
        <w:spacing w:after="0"/>
        <w:rPr>
          <w:sz w:val="18"/>
          <w:szCs w:val="18"/>
        </w:rPr>
      </w:pPr>
      <w:r w:rsidRPr="006D3F28">
        <w:rPr>
          <w:sz w:val="18"/>
          <w:szCs w:val="18"/>
        </w:rPr>
        <w:tab/>
        <w:t>Debt payment</w:t>
      </w:r>
      <w:r w:rsidR="002956AF" w:rsidRPr="006D3F28">
        <w:rPr>
          <w:sz w:val="18"/>
          <w:szCs w:val="18"/>
        </w:rPr>
        <w:t xml:space="preserve"> </w:t>
      </w:r>
    </w:p>
    <w:p w14:paraId="2014A1C2" w14:textId="77777777" w:rsidR="003E176F" w:rsidRDefault="003E176F" w:rsidP="006D3F28">
      <w:pPr>
        <w:spacing w:after="0"/>
        <w:rPr>
          <w:sz w:val="18"/>
          <w:szCs w:val="18"/>
        </w:rPr>
      </w:pPr>
    </w:p>
    <w:p w14:paraId="3B572683" w14:textId="7CC8F171" w:rsidR="003E176F" w:rsidRDefault="003E176F" w:rsidP="006D3F28">
      <w:pPr>
        <w:spacing w:after="0"/>
        <w:rPr>
          <w:sz w:val="18"/>
          <w:szCs w:val="18"/>
        </w:rPr>
      </w:pPr>
      <w:r>
        <w:rPr>
          <w:sz w:val="18"/>
          <w:szCs w:val="18"/>
        </w:rPr>
        <w:t xml:space="preserve">The CFS always starts with Net income </w:t>
      </w:r>
      <w:r w:rsidR="00ED0EEC">
        <w:rPr>
          <w:sz w:val="18"/>
          <w:szCs w:val="18"/>
        </w:rPr>
        <w:t>in the Operating section.</w:t>
      </w:r>
    </w:p>
    <w:p w14:paraId="19496450" w14:textId="77777777" w:rsidR="00AF6DC4" w:rsidRDefault="00AF6DC4" w:rsidP="006D3F28">
      <w:pPr>
        <w:spacing w:after="0"/>
        <w:rPr>
          <w:sz w:val="18"/>
          <w:szCs w:val="18"/>
        </w:rPr>
      </w:pPr>
    </w:p>
    <w:p w14:paraId="4595724F" w14:textId="0D508588" w:rsidR="00AF6DC4" w:rsidRDefault="00AF6DC4" w:rsidP="006D3F28">
      <w:pPr>
        <w:spacing w:after="0"/>
        <w:rPr>
          <w:sz w:val="18"/>
          <w:szCs w:val="18"/>
        </w:rPr>
      </w:pPr>
      <w:r>
        <w:rPr>
          <w:sz w:val="18"/>
          <w:szCs w:val="18"/>
        </w:rPr>
        <w:t>The net cash flow shown in the CFS must be reconciled with the cash</w:t>
      </w:r>
      <w:r w:rsidR="008F768C">
        <w:rPr>
          <w:sz w:val="18"/>
          <w:szCs w:val="18"/>
        </w:rPr>
        <w:t xml:space="preserve"> change on the balance sheet.</w:t>
      </w:r>
    </w:p>
    <w:p w14:paraId="5C5C6C16" w14:textId="77777777" w:rsidR="002F2400" w:rsidRDefault="002F2400" w:rsidP="006D3F28">
      <w:pPr>
        <w:spacing w:after="0"/>
        <w:rPr>
          <w:sz w:val="18"/>
          <w:szCs w:val="18"/>
        </w:rPr>
      </w:pPr>
    </w:p>
    <w:p w14:paraId="31129F3B" w14:textId="4DA0ED15" w:rsidR="002F2400" w:rsidRDefault="002F2400" w:rsidP="002F2400">
      <w:pPr>
        <w:rPr>
          <w:b/>
          <w:bCs/>
          <w:color w:val="8496B0" w:themeColor="text2" w:themeTint="99"/>
          <w:sz w:val="28"/>
          <w:szCs w:val="28"/>
        </w:rPr>
      </w:pPr>
      <w:r>
        <w:rPr>
          <w:b/>
          <w:bCs/>
          <w:color w:val="8496B0" w:themeColor="text2" w:themeTint="99"/>
          <w:sz w:val="28"/>
          <w:szCs w:val="28"/>
        </w:rPr>
        <w:t>Financial Modeling: Fundamentals</w:t>
      </w:r>
    </w:p>
    <w:p w14:paraId="6046AC03" w14:textId="0754155E" w:rsidR="00103843" w:rsidRPr="00AB2540" w:rsidRDefault="00103843" w:rsidP="00103843">
      <w:pPr>
        <w:rPr>
          <w:b/>
          <w:sz w:val="18"/>
          <w:szCs w:val="18"/>
        </w:rPr>
      </w:pPr>
      <w:r>
        <w:rPr>
          <w:b/>
          <w:sz w:val="18"/>
          <w:szCs w:val="18"/>
        </w:rPr>
        <w:t>Model Steps</w:t>
      </w:r>
      <w:r w:rsidR="00906C25">
        <w:rPr>
          <w:b/>
          <w:sz w:val="18"/>
          <w:szCs w:val="18"/>
        </w:rPr>
        <w:t xml:space="preserve"> Overview</w:t>
      </w:r>
    </w:p>
    <w:p w14:paraId="4028F8DD" w14:textId="77777777" w:rsidR="00E25977" w:rsidRDefault="00E25977" w:rsidP="00E25977">
      <w:pPr>
        <w:pStyle w:val="ListParagraph"/>
        <w:numPr>
          <w:ilvl w:val="0"/>
          <w:numId w:val="15"/>
        </w:numPr>
        <w:rPr>
          <w:sz w:val="18"/>
          <w:szCs w:val="18"/>
        </w:rPr>
      </w:pPr>
      <w:r w:rsidRPr="00E25977">
        <w:rPr>
          <w:sz w:val="18"/>
          <w:szCs w:val="18"/>
        </w:rPr>
        <w:t>Historical Financial Statements</w:t>
      </w:r>
    </w:p>
    <w:p w14:paraId="6E6ED67C" w14:textId="77777777" w:rsidR="00E25977" w:rsidRDefault="00E25977" w:rsidP="00E25977">
      <w:pPr>
        <w:pStyle w:val="ListParagraph"/>
        <w:numPr>
          <w:ilvl w:val="0"/>
          <w:numId w:val="15"/>
        </w:numPr>
        <w:rPr>
          <w:sz w:val="18"/>
          <w:szCs w:val="18"/>
        </w:rPr>
      </w:pPr>
      <w:r w:rsidRPr="00E25977">
        <w:rPr>
          <w:sz w:val="18"/>
          <w:szCs w:val="18"/>
        </w:rPr>
        <w:t>Historical Ratio Analysis</w:t>
      </w:r>
    </w:p>
    <w:p w14:paraId="337549F0" w14:textId="77777777" w:rsidR="00E25977" w:rsidRDefault="00E25977" w:rsidP="00E25977">
      <w:pPr>
        <w:pStyle w:val="ListParagraph"/>
        <w:numPr>
          <w:ilvl w:val="0"/>
          <w:numId w:val="15"/>
        </w:numPr>
        <w:rPr>
          <w:sz w:val="18"/>
          <w:szCs w:val="18"/>
        </w:rPr>
      </w:pPr>
      <w:r w:rsidRPr="00E25977">
        <w:rPr>
          <w:sz w:val="18"/>
          <w:szCs w:val="18"/>
        </w:rPr>
        <w:t>Assumptions and Projections</w:t>
      </w:r>
    </w:p>
    <w:p w14:paraId="64B30E7D" w14:textId="69386486" w:rsidR="00103843" w:rsidRPr="00E25977" w:rsidRDefault="00E25977" w:rsidP="00E25977">
      <w:pPr>
        <w:pStyle w:val="ListParagraph"/>
        <w:numPr>
          <w:ilvl w:val="0"/>
          <w:numId w:val="15"/>
        </w:numPr>
        <w:rPr>
          <w:sz w:val="18"/>
          <w:szCs w:val="18"/>
        </w:rPr>
      </w:pPr>
      <w:r w:rsidRPr="00E25977">
        <w:rPr>
          <w:sz w:val="18"/>
          <w:szCs w:val="18"/>
        </w:rPr>
        <w:t>Forecast Financial Statements and Analysis</w:t>
      </w:r>
    </w:p>
    <w:p w14:paraId="0E4CE758" w14:textId="3730D29A" w:rsidR="006949F0" w:rsidRPr="00AB2540" w:rsidRDefault="006949F0" w:rsidP="006949F0">
      <w:pPr>
        <w:rPr>
          <w:b/>
          <w:sz w:val="18"/>
          <w:szCs w:val="18"/>
        </w:rPr>
      </w:pPr>
      <w:r>
        <w:rPr>
          <w:b/>
          <w:sz w:val="18"/>
          <w:szCs w:val="18"/>
        </w:rPr>
        <w:t>Modeling Steps for Financial Statements</w:t>
      </w:r>
    </w:p>
    <w:p w14:paraId="3753C5C1" w14:textId="0FF4A9FF" w:rsidR="006949F0" w:rsidRDefault="002971F1" w:rsidP="006949F0">
      <w:pPr>
        <w:pStyle w:val="ListParagraph"/>
        <w:numPr>
          <w:ilvl w:val="0"/>
          <w:numId w:val="16"/>
        </w:numPr>
        <w:rPr>
          <w:sz w:val="18"/>
          <w:szCs w:val="18"/>
        </w:rPr>
      </w:pPr>
      <w:r>
        <w:rPr>
          <w:sz w:val="18"/>
          <w:szCs w:val="18"/>
        </w:rPr>
        <w:t>Build the Income Statement (IS)</w:t>
      </w:r>
    </w:p>
    <w:p w14:paraId="4C5A63FD" w14:textId="459030D9" w:rsidR="002971F1" w:rsidRDefault="002971F1" w:rsidP="002971F1">
      <w:pPr>
        <w:pStyle w:val="ListParagraph"/>
        <w:numPr>
          <w:ilvl w:val="1"/>
          <w:numId w:val="16"/>
        </w:numPr>
        <w:rPr>
          <w:sz w:val="18"/>
          <w:szCs w:val="18"/>
        </w:rPr>
      </w:pPr>
      <w:r>
        <w:rPr>
          <w:sz w:val="18"/>
          <w:szCs w:val="18"/>
        </w:rPr>
        <w:t>Leave out interest</w:t>
      </w:r>
    </w:p>
    <w:p w14:paraId="23D64C17" w14:textId="17B0CB14" w:rsidR="006949F0" w:rsidRDefault="002971F1" w:rsidP="006949F0">
      <w:pPr>
        <w:pStyle w:val="ListParagraph"/>
        <w:numPr>
          <w:ilvl w:val="0"/>
          <w:numId w:val="16"/>
        </w:numPr>
        <w:rPr>
          <w:sz w:val="18"/>
          <w:szCs w:val="18"/>
        </w:rPr>
      </w:pPr>
      <w:r>
        <w:rPr>
          <w:sz w:val="18"/>
          <w:szCs w:val="18"/>
        </w:rPr>
        <w:t>Build the Balance Sheet (BS)</w:t>
      </w:r>
    </w:p>
    <w:p w14:paraId="5B1F3EDD" w14:textId="4C4F4446" w:rsidR="002971F1" w:rsidRDefault="002971F1" w:rsidP="002971F1">
      <w:pPr>
        <w:pStyle w:val="ListParagraph"/>
        <w:numPr>
          <w:ilvl w:val="1"/>
          <w:numId w:val="16"/>
        </w:numPr>
        <w:rPr>
          <w:sz w:val="18"/>
          <w:szCs w:val="18"/>
        </w:rPr>
      </w:pPr>
      <w:r>
        <w:rPr>
          <w:sz w:val="18"/>
          <w:szCs w:val="18"/>
        </w:rPr>
        <w:t>Leave out cash and revolver (plugs)</w:t>
      </w:r>
    </w:p>
    <w:p w14:paraId="1498D9E1" w14:textId="62059492" w:rsidR="002971F1" w:rsidRDefault="002971F1" w:rsidP="002971F1">
      <w:pPr>
        <w:pStyle w:val="ListParagraph"/>
        <w:numPr>
          <w:ilvl w:val="0"/>
          <w:numId w:val="16"/>
        </w:numPr>
        <w:rPr>
          <w:sz w:val="18"/>
          <w:szCs w:val="18"/>
        </w:rPr>
      </w:pPr>
      <w:r>
        <w:rPr>
          <w:sz w:val="18"/>
          <w:szCs w:val="18"/>
        </w:rPr>
        <w:t>Build the Cash</w:t>
      </w:r>
      <w:r w:rsidR="003B1166">
        <w:rPr>
          <w:sz w:val="18"/>
          <w:szCs w:val="18"/>
        </w:rPr>
        <w:t xml:space="preserve"> Flow Statement (CFS)</w:t>
      </w:r>
      <w:r w:rsidR="000910D8">
        <w:rPr>
          <w:sz w:val="18"/>
          <w:szCs w:val="18"/>
        </w:rPr>
        <w:t xml:space="preserve"> – resolves movement in the balance sheet</w:t>
      </w:r>
    </w:p>
    <w:p w14:paraId="5BF3D938" w14:textId="3C6447A2" w:rsidR="003B1166" w:rsidRDefault="003B1166" w:rsidP="003B1166">
      <w:pPr>
        <w:pStyle w:val="ListParagraph"/>
        <w:numPr>
          <w:ilvl w:val="1"/>
          <w:numId w:val="16"/>
        </w:numPr>
        <w:rPr>
          <w:sz w:val="18"/>
          <w:szCs w:val="18"/>
        </w:rPr>
      </w:pPr>
      <w:r>
        <w:rPr>
          <w:sz w:val="18"/>
          <w:szCs w:val="18"/>
        </w:rPr>
        <w:t>Cash flows calculated using changes from BS</w:t>
      </w:r>
    </w:p>
    <w:p w14:paraId="64EFA977" w14:textId="728E0158" w:rsidR="003B1166" w:rsidRDefault="003B1166" w:rsidP="003B1166">
      <w:pPr>
        <w:pStyle w:val="ListParagraph"/>
        <w:numPr>
          <w:ilvl w:val="0"/>
          <w:numId w:val="16"/>
        </w:numPr>
        <w:rPr>
          <w:sz w:val="18"/>
          <w:szCs w:val="18"/>
        </w:rPr>
      </w:pPr>
      <w:r>
        <w:rPr>
          <w:sz w:val="18"/>
          <w:szCs w:val="18"/>
        </w:rPr>
        <w:t xml:space="preserve">Balance </w:t>
      </w:r>
      <w:r w:rsidR="00A22F83">
        <w:rPr>
          <w:sz w:val="18"/>
          <w:szCs w:val="18"/>
        </w:rPr>
        <w:t>BS</w:t>
      </w:r>
    </w:p>
    <w:p w14:paraId="59B9D35B" w14:textId="0BD12381" w:rsidR="00A22F83" w:rsidRDefault="00A22F83" w:rsidP="00A22F83">
      <w:pPr>
        <w:pStyle w:val="ListParagraph"/>
        <w:numPr>
          <w:ilvl w:val="1"/>
          <w:numId w:val="16"/>
        </w:numPr>
        <w:rPr>
          <w:sz w:val="18"/>
          <w:szCs w:val="18"/>
        </w:rPr>
      </w:pPr>
      <w:r>
        <w:rPr>
          <w:sz w:val="18"/>
          <w:szCs w:val="18"/>
        </w:rPr>
        <w:t>Link up cash and revolver from CFS to BS</w:t>
      </w:r>
    </w:p>
    <w:p w14:paraId="03E3C82B" w14:textId="0B60C808" w:rsidR="00A22F83" w:rsidRDefault="00A22F83" w:rsidP="00A22F83">
      <w:pPr>
        <w:pStyle w:val="ListParagraph"/>
        <w:numPr>
          <w:ilvl w:val="0"/>
          <w:numId w:val="16"/>
        </w:numPr>
        <w:rPr>
          <w:sz w:val="18"/>
          <w:szCs w:val="18"/>
        </w:rPr>
      </w:pPr>
      <w:r>
        <w:rPr>
          <w:sz w:val="18"/>
          <w:szCs w:val="18"/>
        </w:rPr>
        <w:t>Calculate and link up interest</w:t>
      </w:r>
    </w:p>
    <w:p w14:paraId="1CE7F522" w14:textId="45A60C62" w:rsidR="00A22F83" w:rsidRDefault="00A22F83" w:rsidP="00A22F83">
      <w:pPr>
        <w:pStyle w:val="ListParagraph"/>
        <w:numPr>
          <w:ilvl w:val="1"/>
          <w:numId w:val="16"/>
        </w:numPr>
        <w:rPr>
          <w:sz w:val="18"/>
          <w:szCs w:val="18"/>
        </w:rPr>
      </w:pPr>
      <w:r>
        <w:rPr>
          <w:sz w:val="18"/>
          <w:szCs w:val="18"/>
        </w:rPr>
        <w:t>Build full debt schedule</w:t>
      </w:r>
    </w:p>
    <w:p w14:paraId="47A8C16B" w14:textId="6D9297C5" w:rsidR="00157DE8" w:rsidRDefault="00A22F83" w:rsidP="00157DE8">
      <w:pPr>
        <w:pStyle w:val="ListParagraph"/>
        <w:numPr>
          <w:ilvl w:val="1"/>
          <w:numId w:val="16"/>
        </w:numPr>
        <w:rPr>
          <w:sz w:val="18"/>
          <w:szCs w:val="18"/>
        </w:rPr>
      </w:pPr>
      <w:r>
        <w:rPr>
          <w:sz w:val="18"/>
          <w:szCs w:val="18"/>
        </w:rPr>
        <w:t>Link up interest to IS</w:t>
      </w:r>
    </w:p>
    <w:p w14:paraId="4B0081D2" w14:textId="62965771" w:rsidR="00EC16B5" w:rsidRPr="00AB2540" w:rsidRDefault="00EC16B5" w:rsidP="00EC16B5">
      <w:pPr>
        <w:rPr>
          <w:b/>
          <w:sz w:val="18"/>
          <w:szCs w:val="18"/>
        </w:rPr>
      </w:pPr>
      <w:r>
        <w:rPr>
          <w:b/>
          <w:sz w:val="18"/>
          <w:szCs w:val="18"/>
        </w:rPr>
        <w:t>Operating Cash</w:t>
      </w:r>
    </w:p>
    <w:p w14:paraId="6D812576" w14:textId="2F798077" w:rsidR="00EC16B5" w:rsidRDefault="00EC16B5" w:rsidP="00EC16B5">
      <w:pPr>
        <w:ind w:left="360"/>
        <w:rPr>
          <w:sz w:val="18"/>
          <w:szCs w:val="18"/>
        </w:rPr>
      </w:pPr>
      <w:r>
        <w:rPr>
          <w:sz w:val="18"/>
          <w:szCs w:val="18"/>
        </w:rPr>
        <w:t>The minimu</w:t>
      </w:r>
      <w:r w:rsidR="00FE4840">
        <w:rPr>
          <w:sz w:val="18"/>
          <w:szCs w:val="18"/>
        </w:rPr>
        <w:t>m cash level needed to operate a business on a day-to-day basis.</w:t>
      </w:r>
    </w:p>
    <w:p w14:paraId="4B9DB510" w14:textId="4FEDD9D4" w:rsidR="00600056" w:rsidRDefault="00600056" w:rsidP="00EC16B5">
      <w:pPr>
        <w:ind w:left="360"/>
        <w:rPr>
          <w:sz w:val="18"/>
          <w:szCs w:val="18"/>
        </w:rPr>
      </w:pPr>
      <w:r>
        <w:rPr>
          <w:sz w:val="18"/>
          <w:szCs w:val="18"/>
        </w:rPr>
        <w:t>Rarely disclosed in the financial statements.</w:t>
      </w:r>
    </w:p>
    <w:p w14:paraId="4362D474" w14:textId="2B3CA0B4" w:rsidR="00600056" w:rsidRDefault="00600056" w:rsidP="00EC16B5">
      <w:pPr>
        <w:ind w:left="360"/>
        <w:rPr>
          <w:sz w:val="18"/>
          <w:szCs w:val="18"/>
        </w:rPr>
      </w:pPr>
      <w:r>
        <w:rPr>
          <w:sz w:val="18"/>
          <w:szCs w:val="18"/>
        </w:rPr>
        <w:t>Often estimated as a % of sales (% used depends on sector).</w:t>
      </w:r>
    </w:p>
    <w:p w14:paraId="5D01DC43" w14:textId="4669828C" w:rsidR="00600056" w:rsidRDefault="00600056" w:rsidP="00EC16B5">
      <w:pPr>
        <w:ind w:left="360"/>
        <w:rPr>
          <w:sz w:val="18"/>
          <w:szCs w:val="18"/>
        </w:rPr>
      </w:pPr>
      <w:r>
        <w:rPr>
          <w:sz w:val="18"/>
          <w:szCs w:val="18"/>
        </w:rPr>
        <w:t>Can be considered a component of Operating Working Capital (OWC)</w:t>
      </w:r>
      <w:r w:rsidR="003476F5">
        <w:rPr>
          <w:sz w:val="18"/>
          <w:szCs w:val="18"/>
        </w:rPr>
        <w:t xml:space="preserve"> – grows </w:t>
      </w:r>
      <w:r w:rsidR="00A370B3">
        <w:rPr>
          <w:sz w:val="18"/>
          <w:szCs w:val="18"/>
        </w:rPr>
        <w:t>just like other short-term assets link inventories, account receivable, payables, etc.</w:t>
      </w:r>
    </w:p>
    <w:p w14:paraId="41BDCC3B" w14:textId="1E663E28" w:rsidR="00600056" w:rsidRDefault="00A9754D" w:rsidP="00EC16B5">
      <w:pPr>
        <w:ind w:left="360"/>
        <w:rPr>
          <w:sz w:val="18"/>
          <w:szCs w:val="18"/>
        </w:rPr>
      </w:pPr>
      <w:r>
        <w:rPr>
          <w:sz w:val="18"/>
          <w:szCs w:val="18"/>
        </w:rPr>
        <w:t>Total cash = Excess cash + Operating cash</w:t>
      </w:r>
    </w:p>
    <w:p w14:paraId="740D570E" w14:textId="7611B892" w:rsidR="00CC61B8" w:rsidRPr="00AB2540" w:rsidRDefault="00CC61B8" w:rsidP="00CC61B8">
      <w:pPr>
        <w:rPr>
          <w:b/>
          <w:sz w:val="18"/>
          <w:szCs w:val="18"/>
        </w:rPr>
      </w:pPr>
      <w:r>
        <w:rPr>
          <w:b/>
          <w:sz w:val="18"/>
          <w:szCs w:val="18"/>
        </w:rPr>
        <w:t>Deriving the CFS</w:t>
      </w:r>
    </w:p>
    <w:p w14:paraId="3ED19C03" w14:textId="3B97E638" w:rsidR="00CC61B8" w:rsidRDefault="00790EA0" w:rsidP="00790EA0">
      <w:pPr>
        <w:pStyle w:val="ListParagraph"/>
        <w:numPr>
          <w:ilvl w:val="0"/>
          <w:numId w:val="18"/>
        </w:numPr>
        <w:rPr>
          <w:sz w:val="18"/>
          <w:szCs w:val="18"/>
        </w:rPr>
      </w:pPr>
      <w:r>
        <w:rPr>
          <w:sz w:val="18"/>
          <w:szCs w:val="18"/>
        </w:rPr>
        <w:t>Categorize the change in each BS account as Operating, Investing, and/or Financing</w:t>
      </w:r>
    </w:p>
    <w:p w14:paraId="2133A2B5" w14:textId="6288649A" w:rsidR="00162EB8" w:rsidRDefault="00162EB8" w:rsidP="00162EB8">
      <w:pPr>
        <w:pStyle w:val="ListParagraph"/>
        <w:numPr>
          <w:ilvl w:val="1"/>
          <w:numId w:val="18"/>
        </w:numPr>
        <w:rPr>
          <w:sz w:val="18"/>
          <w:szCs w:val="18"/>
        </w:rPr>
      </w:pPr>
      <w:r>
        <w:rPr>
          <w:sz w:val="18"/>
          <w:szCs w:val="18"/>
        </w:rPr>
        <w:t xml:space="preserve">Note that some items affect more that one section </w:t>
      </w:r>
      <w:r w:rsidR="00052278">
        <w:rPr>
          <w:sz w:val="18"/>
          <w:szCs w:val="18"/>
        </w:rPr>
        <w:t>of the CFS</w:t>
      </w:r>
    </w:p>
    <w:p w14:paraId="25ADE51E" w14:textId="404C931A" w:rsidR="00790EA0" w:rsidRDefault="00790EA0" w:rsidP="00790EA0">
      <w:pPr>
        <w:pStyle w:val="ListParagraph"/>
        <w:numPr>
          <w:ilvl w:val="0"/>
          <w:numId w:val="18"/>
        </w:numPr>
        <w:rPr>
          <w:sz w:val="18"/>
          <w:szCs w:val="18"/>
        </w:rPr>
      </w:pPr>
      <w:r>
        <w:rPr>
          <w:sz w:val="18"/>
          <w:szCs w:val="18"/>
        </w:rPr>
        <w:t xml:space="preserve">Use BASE analysis if needed </w:t>
      </w:r>
      <w:r w:rsidR="00E17759">
        <w:rPr>
          <w:sz w:val="18"/>
          <w:szCs w:val="18"/>
        </w:rPr>
        <w:t>for items such as PP&amp;E and Retained earnings</w:t>
      </w:r>
    </w:p>
    <w:p w14:paraId="1F10A5FA" w14:textId="17563AC9" w:rsidR="00E17759" w:rsidRDefault="00E17759" w:rsidP="00790EA0">
      <w:pPr>
        <w:pStyle w:val="ListParagraph"/>
        <w:numPr>
          <w:ilvl w:val="0"/>
          <w:numId w:val="18"/>
        </w:numPr>
        <w:rPr>
          <w:sz w:val="18"/>
          <w:szCs w:val="18"/>
        </w:rPr>
      </w:pPr>
      <w:r>
        <w:rPr>
          <w:sz w:val="18"/>
          <w:szCs w:val="18"/>
        </w:rPr>
        <w:lastRenderedPageBreak/>
        <w:t>Apply rules for cash based on change in assets, liabilities, and equity</w:t>
      </w:r>
    </w:p>
    <w:p w14:paraId="17C6FDA5" w14:textId="45F3D051" w:rsidR="00E17759" w:rsidRPr="00790EA0" w:rsidRDefault="00E17759" w:rsidP="00790EA0">
      <w:pPr>
        <w:pStyle w:val="ListParagraph"/>
        <w:numPr>
          <w:ilvl w:val="0"/>
          <w:numId w:val="18"/>
        </w:numPr>
        <w:rPr>
          <w:sz w:val="18"/>
          <w:szCs w:val="18"/>
        </w:rPr>
      </w:pPr>
      <w:r>
        <w:rPr>
          <w:sz w:val="18"/>
          <w:szCs w:val="18"/>
        </w:rPr>
        <w:t>Build out CFS structure -&gt; CFO, CFO, CFF, and cash reconciliation</w:t>
      </w:r>
    </w:p>
    <w:p w14:paraId="4A5D2AFC" w14:textId="6245EC49" w:rsidR="0027703E" w:rsidRDefault="001B21C0" w:rsidP="0027703E">
      <w:pPr>
        <w:rPr>
          <w:b/>
          <w:sz w:val="18"/>
          <w:szCs w:val="18"/>
        </w:rPr>
      </w:pPr>
      <w:r>
        <w:rPr>
          <w:b/>
          <w:sz w:val="18"/>
          <w:szCs w:val="18"/>
        </w:rPr>
        <w:t>Managing</w:t>
      </w:r>
      <w:r w:rsidR="00173621">
        <w:rPr>
          <w:b/>
          <w:sz w:val="18"/>
          <w:szCs w:val="18"/>
        </w:rPr>
        <w:t xml:space="preserve"> the </w:t>
      </w:r>
      <w:r w:rsidR="00E26CB4">
        <w:rPr>
          <w:b/>
          <w:sz w:val="18"/>
          <w:szCs w:val="18"/>
        </w:rPr>
        <w:t>Excess or Revolver Plug</w:t>
      </w:r>
      <w:r w:rsidR="00B34978">
        <w:rPr>
          <w:b/>
          <w:sz w:val="18"/>
          <w:szCs w:val="18"/>
        </w:rPr>
        <w:t>,</w:t>
      </w:r>
      <w:r w:rsidR="002A4094">
        <w:rPr>
          <w:b/>
          <w:sz w:val="18"/>
          <w:szCs w:val="18"/>
        </w:rPr>
        <w:t xml:space="preserve"> Interest</w:t>
      </w:r>
      <w:r w:rsidR="00B34978">
        <w:rPr>
          <w:b/>
          <w:sz w:val="18"/>
          <w:szCs w:val="18"/>
        </w:rPr>
        <w:t xml:space="preserve">, and </w:t>
      </w:r>
      <w:r w:rsidR="000C2E99">
        <w:rPr>
          <w:b/>
          <w:sz w:val="18"/>
          <w:szCs w:val="18"/>
        </w:rPr>
        <w:t>Stress Testing</w:t>
      </w:r>
      <w:r w:rsidR="002A4094">
        <w:rPr>
          <w:b/>
          <w:sz w:val="18"/>
          <w:szCs w:val="18"/>
        </w:rPr>
        <w:t xml:space="preserve"> </w:t>
      </w:r>
    </w:p>
    <w:p w14:paraId="2BFA015A" w14:textId="4B2B6502" w:rsidR="002F2400" w:rsidRDefault="007C75FD" w:rsidP="00F32620">
      <w:pPr>
        <w:rPr>
          <w:bCs/>
          <w:sz w:val="18"/>
          <w:szCs w:val="18"/>
        </w:rPr>
      </w:pPr>
      <w:r>
        <w:rPr>
          <w:bCs/>
          <w:sz w:val="18"/>
          <w:szCs w:val="18"/>
        </w:rPr>
        <w:t xml:space="preserve">Balancing the BS is possible if you have a </w:t>
      </w:r>
      <w:r w:rsidR="004D6C7D">
        <w:rPr>
          <w:bCs/>
          <w:sz w:val="18"/>
          <w:szCs w:val="18"/>
        </w:rPr>
        <w:t>well-constructed</w:t>
      </w:r>
      <w:r>
        <w:rPr>
          <w:bCs/>
          <w:sz w:val="18"/>
          <w:szCs w:val="18"/>
        </w:rPr>
        <w:t xml:space="preserve"> CFS.</w:t>
      </w:r>
      <w:r w:rsidR="00F75155">
        <w:rPr>
          <w:bCs/>
          <w:sz w:val="18"/>
          <w:szCs w:val="18"/>
        </w:rPr>
        <w:t xml:space="preserve"> </w:t>
      </w:r>
      <w:r w:rsidR="004D6C7D">
        <w:rPr>
          <w:bCs/>
          <w:sz w:val="18"/>
          <w:szCs w:val="18"/>
        </w:rPr>
        <w:t xml:space="preserve">A company will either have excess cash or negative </w:t>
      </w:r>
      <w:r w:rsidR="00F32620">
        <w:rPr>
          <w:bCs/>
          <w:sz w:val="18"/>
          <w:szCs w:val="18"/>
        </w:rPr>
        <w:t>cash, in which case the company needs to dip into its revolver.</w:t>
      </w:r>
    </w:p>
    <w:p w14:paraId="0C54A4DD" w14:textId="4ED81186" w:rsidR="002A4094" w:rsidRDefault="002A4094" w:rsidP="00F32620">
      <w:pPr>
        <w:rPr>
          <w:bCs/>
          <w:sz w:val="18"/>
          <w:szCs w:val="18"/>
        </w:rPr>
      </w:pPr>
      <w:r>
        <w:rPr>
          <w:bCs/>
          <w:sz w:val="18"/>
          <w:szCs w:val="18"/>
        </w:rPr>
        <w:t xml:space="preserve">How you calculate interest on debt depends on </w:t>
      </w:r>
      <w:r w:rsidR="002C2AA4">
        <w:rPr>
          <w:bCs/>
          <w:sz w:val="18"/>
          <w:szCs w:val="18"/>
        </w:rPr>
        <w:t xml:space="preserve">the timing of the debt </w:t>
      </w:r>
      <w:r w:rsidR="00434396">
        <w:rPr>
          <w:bCs/>
          <w:sz w:val="18"/>
          <w:szCs w:val="18"/>
        </w:rPr>
        <w:t xml:space="preserve">(or cash balances as well) </w:t>
      </w:r>
      <w:r w:rsidR="004C154B">
        <w:rPr>
          <w:bCs/>
          <w:sz w:val="18"/>
          <w:szCs w:val="18"/>
        </w:rPr>
        <w:t xml:space="preserve">intake or repayment. Most often, as an analyst you don’t have access to </w:t>
      </w:r>
      <w:r w:rsidR="008D36A5">
        <w:rPr>
          <w:bCs/>
          <w:sz w:val="18"/>
          <w:szCs w:val="18"/>
        </w:rPr>
        <w:t>granular debt repayment timing, so the default is to use average debt by averag</w:t>
      </w:r>
      <w:r w:rsidR="00B17FDD">
        <w:rPr>
          <w:bCs/>
          <w:sz w:val="18"/>
          <w:szCs w:val="18"/>
        </w:rPr>
        <w:t>ing</w:t>
      </w:r>
      <w:r w:rsidR="008D36A5">
        <w:rPr>
          <w:bCs/>
          <w:sz w:val="18"/>
          <w:szCs w:val="18"/>
        </w:rPr>
        <w:t xml:space="preserve"> the year-over-year ending debt amounts on the BS.</w:t>
      </w:r>
      <w:r w:rsidR="00466F8F">
        <w:rPr>
          <w:bCs/>
          <w:sz w:val="18"/>
          <w:szCs w:val="18"/>
        </w:rPr>
        <w:t xml:space="preserve"> Note that using </w:t>
      </w:r>
      <w:r w:rsidR="00414686">
        <w:rPr>
          <w:bCs/>
          <w:sz w:val="18"/>
          <w:szCs w:val="18"/>
        </w:rPr>
        <w:t xml:space="preserve">the average debt methodology </w:t>
      </w:r>
      <w:r w:rsidR="00253D03">
        <w:rPr>
          <w:bCs/>
          <w:sz w:val="18"/>
          <w:szCs w:val="18"/>
        </w:rPr>
        <w:t xml:space="preserve">necessitates dealing with </w:t>
      </w:r>
      <w:r w:rsidR="00414686">
        <w:rPr>
          <w:bCs/>
          <w:sz w:val="18"/>
          <w:szCs w:val="18"/>
        </w:rPr>
        <w:t xml:space="preserve">a circularity </w:t>
      </w:r>
      <w:r w:rsidR="00253D03">
        <w:rPr>
          <w:bCs/>
          <w:sz w:val="18"/>
          <w:szCs w:val="18"/>
        </w:rPr>
        <w:t xml:space="preserve">that results in </w:t>
      </w:r>
      <w:r w:rsidR="00414686">
        <w:rPr>
          <w:bCs/>
          <w:sz w:val="18"/>
          <w:szCs w:val="18"/>
        </w:rPr>
        <w:t>the financial model</w:t>
      </w:r>
      <w:r w:rsidR="00253D03">
        <w:rPr>
          <w:bCs/>
          <w:sz w:val="18"/>
          <w:szCs w:val="18"/>
        </w:rPr>
        <w:t>.</w:t>
      </w:r>
    </w:p>
    <w:p w14:paraId="5A5E20BE" w14:textId="29B376C5" w:rsidR="000C2E99" w:rsidRDefault="003D370C" w:rsidP="00F32620">
      <w:pPr>
        <w:rPr>
          <w:bCs/>
          <w:sz w:val="18"/>
          <w:szCs w:val="18"/>
        </w:rPr>
      </w:pPr>
      <w:r>
        <w:rPr>
          <w:bCs/>
          <w:sz w:val="18"/>
          <w:szCs w:val="18"/>
        </w:rPr>
        <w:t xml:space="preserve">A good stress </w:t>
      </w:r>
      <w:r w:rsidR="00BF172F">
        <w:rPr>
          <w:bCs/>
          <w:sz w:val="18"/>
          <w:szCs w:val="18"/>
        </w:rPr>
        <w:t xml:space="preserve">test requires changing the modeling assumptions and checking how the model responds. It is critical in </w:t>
      </w:r>
      <w:r w:rsidR="00766B28">
        <w:rPr>
          <w:bCs/>
          <w:sz w:val="18"/>
          <w:szCs w:val="18"/>
        </w:rPr>
        <w:t>assessing whether a model functions as expected.</w:t>
      </w:r>
      <w:r w:rsidR="00C96DB2">
        <w:rPr>
          <w:bCs/>
          <w:sz w:val="18"/>
          <w:szCs w:val="18"/>
        </w:rPr>
        <w:t xml:space="preserve"> Make sure you stress </w:t>
      </w:r>
      <w:r w:rsidR="00930485">
        <w:rPr>
          <w:bCs/>
          <w:sz w:val="18"/>
          <w:szCs w:val="18"/>
        </w:rPr>
        <w:t>test</w:t>
      </w:r>
      <w:r w:rsidR="00C96DB2">
        <w:rPr>
          <w:bCs/>
          <w:sz w:val="18"/>
          <w:szCs w:val="18"/>
        </w:rPr>
        <w:t xml:space="preserve"> a </w:t>
      </w:r>
      <w:r w:rsidR="00C96DB2" w:rsidRPr="00C96DB2">
        <w:rPr>
          <w:b/>
          <w:sz w:val="18"/>
          <w:szCs w:val="18"/>
          <w:u w:val="single"/>
        </w:rPr>
        <w:t>copy of the model</w:t>
      </w:r>
      <w:r w:rsidR="00C96DB2">
        <w:rPr>
          <w:bCs/>
          <w:sz w:val="18"/>
          <w:szCs w:val="18"/>
        </w:rPr>
        <w:t>.</w:t>
      </w:r>
    </w:p>
    <w:p w14:paraId="03091FF1" w14:textId="77777777" w:rsidR="00FC5C7E" w:rsidRDefault="00930485" w:rsidP="00F32620">
      <w:pPr>
        <w:rPr>
          <w:bCs/>
          <w:sz w:val="18"/>
          <w:szCs w:val="18"/>
        </w:rPr>
      </w:pPr>
      <w:r>
        <w:rPr>
          <w:bCs/>
          <w:sz w:val="18"/>
          <w:szCs w:val="18"/>
        </w:rPr>
        <w:t>Modeling checklist</w:t>
      </w:r>
      <w:r w:rsidR="00FC5C7E">
        <w:rPr>
          <w:bCs/>
          <w:sz w:val="18"/>
          <w:szCs w:val="18"/>
        </w:rPr>
        <w:t>:</w:t>
      </w:r>
    </w:p>
    <w:p w14:paraId="355D29E9" w14:textId="77777777" w:rsidR="00FC5C7E" w:rsidRDefault="00A13AA3" w:rsidP="00FC5C7E">
      <w:pPr>
        <w:ind w:left="1080" w:hanging="360"/>
        <w:rPr>
          <w:bCs/>
          <w:sz w:val="18"/>
          <w:szCs w:val="18"/>
        </w:rPr>
      </w:pPr>
      <w:r>
        <w:rPr>
          <w:bCs/>
          <w:sz w:val="18"/>
          <w:szCs w:val="18"/>
        </w:rPr>
        <w:t>Good construction</w:t>
      </w:r>
      <w:r w:rsidR="00033633">
        <w:rPr>
          <w:bCs/>
          <w:sz w:val="18"/>
          <w:szCs w:val="18"/>
        </w:rPr>
        <w:t xml:space="preserve"> (iterations, matrix integrity, build on section at a time, put your assumptions, totals should be formulas, never hard-co</w:t>
      </w:r>
      <w:r w:rsidR="00FC5C7E">
        <w:rPr>
          <w:bCs/>
          <w:sz w:val="18"/>
          <w:szCs w:val="18"/>
        </w:rPr>
        <w:t>de in formulas)</w:t>
      </w:r>
    </w:p>
    <w:p w14:paraId="345F654A" w14:textId="77777777" w:rsidR="00FC5C7E" w:rsidRDefault="00A13AA3" w:rsidP="00FC5C7E">
      <w:pPr>
        <w:ind w:left="1080" w:hanging="360"/>
        <w:rPr>
          <w:bCs/>
          <w:sz w:val="18"/>
          <w:szCs w:val="18"/>
        </w:rPr>
      </w:pPr>
      <w:r>
        <w:rPr>
          <w:bCs/>
          <w:sz w:val="18"/>
          <w:szCs w:val="18"/>
        </w:rPr>
        <w:t>Troubleshooting</w:t>
      </w:r>
      <w:r w:rsidR="00FC5C7E">
        <w:rPr>
          <w:bCs/>
          <w:sz w:val="18"/>
          <w:szCs w:val="18"/>
        </w:rPr>
        <w:t xml:space="preserve"> (sense check, stress test, matrix check)</w:t>
      </w:r>
    </w:p>
    <w:p w14:paraId="6566D593" w14:textId="6F11A63D" w:rsidR="00A13AA3" w:rsidRPr="00F32620" w:rsidRDefault="00A13AA3" w:rsidP="00FC5C7E">
      <w:pPr>
        <w:ind w:left="1080" w:hanging="360"/>
        <w:rPr>
          <w:bCs/>
          <w:sz w:val="18"/>
          <w:szCs w:val="18"/>
        </w:rPr>
      </w:pPr>
      <w:r>
        <w:rPr>
          <w:bCs/>
          <w:sz w:val="18"/>
          <w:szCs w:val="18"/>
        </w:rPr>
        <w:t>User Friendly</w:t>
      </w:r>
      <w:r w:rsidR="00FC5C7E">
        <w:rPr>
          <w:bCs/>
          <w:sz w:val="18"/>
          <w:szCs w:val="18"/>
        </w:rPr>
        <w:t xml:space="preserve"> (leave audit trail, insert comments, beauty save, include cover sheet)</w:t>
      </w:r>
    </w:p>
    <w:sectPr w:rsidR="00A13AA3" w:rsidRPr="00F32620" w:rsidSect="00BE738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00A3"/>
    <w:multiLevelType w:val="multilevel"/>
    <w:tmpl w:val="397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02E79"/>
    <w:multiLevelType w:val="hybridMultilevel"/>
    <w:tmpl w:val="1FB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05674"/>
    <w:multiLevelType w:val="multilevel"/>
    <w:tmpl w:val="D432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34783"/>
    <w:multiLevelType w:val="hybridMultilevel"/>
    <w:tmpl w:val="B8DE9D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7679B3"/>
    <w:multiLevelType w:val="hybridMultilevel"/>
    <w:tmpl w:val="214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A0BF2"/>
    <w:multiLevelType w:val="hybridMultilevel"/>
    <w:tmpl w:val="E050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505C6"/>
    <w:multiLevelType w:val="multilevel"/>
    <w:tmpl w:val="79EC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C0E9D"/>
    <w:multiLevelType w:val="hybridMultilevel"/>
    <w:tmpl w:val="912CE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50FDB"/>
    <w:multiLevelType w:val="multilevel"/>
    <w:tmpl w:val="C7DA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F1698"/>
    <w:multiLevelType w:val="hybridMultilevel"/>
    <w:tmpl w:val="F43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206DD"/>
    <w:multiLevelType w:val="multilevel"/>
    <w:tmpl w:val="C7DA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9336B"/>
    <w:multiLevelType w:val="hybridMultilevel"/>
    <w:tmpl w:val="96B62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57F0E"/>
    <w:multiLevelType w:val="multilevel"/>
    <w:tmpl w:val="21E0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E53A6"/>
    <w:multiLevelType w:val="hybridMultilevel"/>
    <w:tmpl w:val="96AA9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C477F"/>
    <w:multiLevelType w:val="hybridMultilevel"/>
    <w:tmpl w:val="B8DE9D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703D46"/>
    <w:multiLevelType w:val="multilevel"/>
    <w:tmpl w:val="EABA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46FE4"/>
    <w:multiLevelType w:val="hybridMultilevel"/>
    <w:tmpl w:val="B8DE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56300"/>
    <w:multiLevelType w:val="hybridMultilevel"/>
    <w:tmpl w:val="96AA9B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0167A1"/>
    <w:multiLevelType w:val="multilevel"/>
    <w:tmpl w:val="C7DA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286713">
    <w:abstractNumId w:val="18"/>
  </w:num>
  <w:num w:numId="2" w16cid:durableId="919947698">
    <w:abstractNumId w:val="0"/>
  </w:num>
  <w:num w:numId="3" w16cid:durableId="20666449">
    <w:abstractNumId w:val="12"/>
  </w:num>
  <w:num w:numId="4" w16cid:durableId="1421025161">
    <w:abstractNumId w:val="6"/>
  </w:num>
  <w:num w:numId="5" w16cid:durableId="323313897">
    <w:abstractNumId w:val="2"/>
  </w:num>
  <w:num w:numId="6" w16cid:durableId="1045300619">
    <w:abstractNumId w:val="15"/>
  </w:num>
  <w:num w:numId="7" w16cid:durableId="1521310390">
    <w:abstractNumId w:val="8"/>
  </w:num>
  <w:num w:numId="8" w16cid:durableId="983462305">
    <w:abstractNumId w:val="10"/>
  </w:num>
  <w:num w:numId="9" w16cid:durableId="1101220197">
    <w:abstractNumId w:val="7"/>
  </w:num>
  <w:num w:numId="10" w16cid:durableId="241182913">
    <w:abstractNumId w:val="11"/>
  </w:num>
  <w:num w:numId="11" w16cid:durableId="706492822">
    <w:abstractNumId w:val="1"/>
  </w:num>
  <w:num w:numId="12" w16cid:durableId="1647197509">
    <w:abstractNumId w:val="4"/>
  </w:num>
  <w:num w:numId="13" w16cid:durableId="89208220">
    <w:abstractNumId w:val="9"/>
  </w:num>
  <w:num w:numId="14" w16cid:durableId="1811165078">
    <w:abstractNumId w:val="5"/>
  </w:num>
  <w:num w:numId="15" w16cid:durableId="361515061">
    <w:abstractNumId w:val="16"/>
  </w:num>
  <w:num w:numId="16" w16cid:durableId="968825896">
    <w:abstractNumId w:val="3"/>
  </w:num>
  <w:num w:numId="17" w16cid:durableId="138037216">
    <w:abstractNumId w:val="14"/>
  </w:num>
  <w:num w:numId="18" w16cid:durableId="894201137">
    <w:abstractNumId w:val="13"/>
  </w:num>
  <w:num w:numId="19" w16cid:durableId="8203438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0AC"/>
    <w:rsid w:val="000138E1"/>
    <w:rsid w:val="000234C0"/>
    <w:rsid w:val="00030B59"/>
    <w:rsid w:val="00033633"/>
    <w:rsid w:val="00052278"/>
    <w:rsid w:val="00056F17"/>
    <w:rsid w:val="000719F7"/>
    <w:rsid w:val="000729AA"/>
    <w:rsid w:val="00082C45"/>
    <w:rsid w:val="00090BC5"/>
    <w:rsid w:val="000910D8"/>
    <w:rsid w:val="000A228E"/>
    <w:rsid w:val="000C2E99"/>
    <w:rsid w:val="000D3B01"/>
    <w:rsid w:val="000E62C0"/>
    <w:rsid w:val="000E6909"/>
    <w:rsid w:val="000F21ED"/>
    <w:rsid w:val="000F2FD5"/>
    <w:rsid w:val="000F479D"/>
    <w:rsid w:val="00103843"/>
    <w:rsid w:val="00106AC2"/>
    <w:rsid w:val="00115912"/>
    <w:rsid w:val="00117834"/>
    <w:rsid w:val="00117CEB"/>
    <w:rsid w:val="001304DB"/>
    <w:rsid w:val="00140B86"/>
    <w:rsid w:val="00145372"/>
    <w:rsid w:val="0015212B"/>
    <w:rsid w:val="00157DE8"/>
    <w:rsid w:val="00162EB8"/>
    <w:rsid w:val="00173621"/>
    <w:rsid w:val="00183046"/>
    <w:rsid w:val="00186E85"/>
    <w:rsid w:val="0019005F"/>
    <w:rsid w:val="001A5EC8"/>
    <w:rsid w:val="001B21C0"/>
    <w:rsid w:val="001D3A94"/>
    <w:rsid w:val="001D7183"/>
    <w:rsid w:val="001E08E8"/>
    <w:rsid w:val="001E4CD3"/>
    <w:rsid w:val="001E5D37"/>
    <w:rsid w:val="001E75EA"/>
    <w:rsid w:val="001E7C78"/>
    <w:rsid w:val="001F178A"/>
    <w:rsid w:val="001F4972"/>
    <w:rsid w:val="00216F15"/>
    <w:rsid w:val="002262F0"/>
    <w:rsid w:val="00244C08"/>
    <w:rsid w:val="0025196C"/>
    <w:rsid w:val="0025356C"/>
    <w:rsid w:val="00253D03"/>
    <w:rsid w:val="00273BF7"/>
    <w:rsid w:val="0027703E"/>
    <w:rsid w:val="00281C28"/>
    <w:rsid w:val="00282F71"/>
    <w:rsid w:val="00290D3B"/>
    <w:rsid w:val="002918D7"/>
    <w:rsid w:val="00292448"/>
    <w:rsid w:val="002956AF"/>
    <w:rsid w:val="002971F1"/>
    <w:rsid w:val="002A0B36"/>
    <w:rsid w:val="002A4094"/>
    <w:rsid w:val="002A4563"/>
    <w:rsid w:val="002B07D6"/>
    <w:rsid w:val="002B7A38"/>
    <w:rsid w:val="002C2AA4"/>
    <w:rsid w:val="002C6744"/>
    <w:rsid w:val="002D2DAA"/>
    <w:rsid w:val="002D7AAC"/>
    <w:rsid w:val="002E3ABB"/>
    <w:rsid w:val="002F2400"/>
    <w:rsid w:val="003234A5"/>
    <w:rsid w:val="0033762E"/>
    <w:rsid w:val="003476F5"/>
    <w:rsid w:val="00384FFE"/>
    <w:rsid w:val="00393679"/>
    <w:rsid w:val="00397D64"/>
    <w:rsid w:val="003B1166"/>
    <w:rsid w:val="003B24EC"/>
    <w:rsid w:val="003B5FCB"/>
    <w:rsid w:val="003C2146"/>
    <w:rsid w:val="003C2148"/>
    <w:rsid w:val="003C7C2A"/>
    <w:rsid w:val="003D0BC2"/>
    <w:rsid w:val="003D370C"/>
    <w:rsid w:val="003D7713"/>
    <w:rsid w:val="003E07D0"/>
    <w:rsid w:val="003E176F"/>
    <w:rsid w:val="003F229B"/>
    <w:rsid w:val="00414686"/>
    <w:rsid w:val="00414CDB"/>
    <w:rsid w:val="0043287B"/>
    <w:rsid w:val="00434396"/>
    <w:rsid w:val="0044254D"/>
    <w:rsid w:val="004510D0"/>
    <w:rsid w:val="00453099"/>
    <w:rsid w:val="0046285A"/>
    <w:rsid w:val="00466F8F"/>
    <w:rsid w:val="00481D5C"/>
    <w:rsid w:val="00490354"/>
    <w:rsid w:val="00496C15"/>
    <w:rsid w:val="004976E3"/>
    <w:rsid w:val="004A2124"/>
    <w:rsid w:val="004A61E9"/>
    <w:rsid w:val="004B2D67"/>
    <w:rsid w:val="004C154B"/>
    <w:rsid w:val="004D6C7D"/>
    <w:rsid w:val="004E5D63"/>
    <w:rsid w:val="004F30B6"/>
    <w:rsid w:val="005013B1"/>
    <w:rsid w:val="005050B0"/>
    <w:rsid w:val="00511C1D"/>
    <w:rsid w:val="00512B84"/>
    <w:rsid w:val="00512C35"/>
    <w:rsid w:val="005146DB"/>
    <w:rsid w:val="00533F1C"/>
    <w:rsid w:val="00540371"/>
    <w:rsid w:val="005512B1"/>
    <w:rsid w:val="00551B32"/>
    <w:rsid w:val="0056435B"/>
    <w:rsid w:val="00573D0A"/>
    <w:rsid w:val="00580483"/>
    <w:rsid w:val="005804B5"/>
    <w:rsid w:val="00587567"/>
    <w:rsid w:val="0058797E"/>
    <w:rsid w:val="00590B32"/>
    <w:rsid w:val="00591AD3"/>
    <w:rsid w:val="005A25BF"/>
    <w:rsid w:val="005A38D8"/>
    <w:rsid w:val="005A62C6"/>
    <w:rsid w:val="005B1650"/>
    <w:rsid w:val="005B20B1"/>
    <w:rsid w:val="005B5797"/>
    <w:rsid w:val="005C5793"/>
    <w:rsid w:val="005C6E5A"/>
    <w:rsid w:val="005E2C38"/>
    <w:rsid w:val="005E7C8B"/>
    <w:rsid w:val="00600056"/>
    <w:rsid w:val="00601EC7"/>
    <w:rsid w:val="006079A6"/>
    <w:rsid w:val="006128D4"/>
    <w:rsid w:val="0062394D"/>
    <w:rsid w:val="00627883"/>
    <w:rsid w:val="00643701"/>
    <w:rsid w:val="0064633F"/>
    <w:rsid w:val="006465EE"/>
    <w:rsid w:val="00680686"/>
    <w:rsid w:val="006949F0"/>
    <w:rsid w:val="006C0493"/>
    <w:rsid w:val="006D3F28"/>
    <w:rsid w:val="006D5731"/>
    <w:rsid w:val="006F6A04"/>
    <w:rsid w:val="00705B5D"/>
    <w:rsid w:val="0070699B"/>
    <w:rsid w:val="0071101E"/>
    <w:rsid w:val="007176AD"/>
    <w:rsid w:val="00726A1F"/>
    <w:rsid w:val="0074415D"/>
    <w:rsid w:val="00751276"/>
    <w:rsid w:val="007601FB"/>
    <w:rsid w:val="00766B28"/>
    <w:rsid w:val="007746C8"/>
    <w:rsid w:val="00780CAB"/>
    <w:rsid w:val="00781AEA"/>
    <w:rsid w:val="00786FF6"/>
    <w:rsid w:val="00790EA0"/>
    <w:rsid w:val="007A3664"/>
    <w:rsid w:val="007C0237"/>
    <w:rsid w:val="007C75FD"/>
    <w:rsid w:val="007D5D6E"/>
    <w:rsid w:val="007D61D8"/>
    <w:rsid w:val="007E23D7"/>
    <w:rsid w:val="007F773A"/>
    <w:rsid w:val="008155DB"/>
    <w:rsid w:val="008231BA"/>
    <w:rsid w:val="00836EED"/>
    <w:rsid w:val="008454EC"/>
    <w:rsid w:val="00850C30"/>
    <w:rsid w:val="00854416"/>
    <w:rsid w:val="0085531E"/>
    <w:rsid w:val="00856A83"/>
    <w:rsid w:val="008604D3"/>
    <w:rsid w:val="00860792"/>
    <w:rsid w:val="00865461"/>
    <w:rsid w:val="008749ED"/>
    <w:rsid w:val="008768DC"/>
    <w:rsid w:val="008805CA"/>
    <w:rsid w:val="0088657A"/>
    <w:rsid w:val="00891F47"/>
    <w:rsid w:val="008A4A13"/>
    <w:rsid w:val="008B4AEA"/>
    <w:rsid w:val="008C0928"/>
    <w:rsid w:val="008C1909"/>
    <w:rsid w:val="008D36A5"/>
    <w:rsid w:val="008E38E6"/>
    <w:rsid w:val="008E396F"/>
    <w:rsid w:val="008E49BB"/>
    <w:rsid w:val="008F768C"/>
    <w:rsid w:val="00901B39"/>
    <w:rsid w:val="00902148"/>
    <w:rsid w:val="00906C25"/>
    <w:rsid w:val="00916109"/>
    <w:rsid w:val="00923DD9"/>
    <w:rsid w:val="00930485"/>
    <w:rsid w:val="00940AA0"/>
    <w:rsid w:val="00944AF2"/>
    <w:rsid w:val="00956E16"/>
    <w:rsid w:val="0095793B"/>
    <w:rsid w:val="009659C3"/>
    <w:rsid w:val="00970A49"/>
    <w:rsid w:val="009734DB"/>
    <w:rsid w:val="009741FF"/>
    <w:rsid w:val="0098342C"/>
    <w:rsid w:val="00993643"/>
    <w:rsid w:val="009937D7"/>
    <w:rsid w:val="00994CFF"/>
    <w:rsid w:val="00995F8D"/>
    <w:rsid w:val="00996E86"/>
    <w:rsid w:val="009B673D"/>
    <w:rsid w:val="009C7AE0"/>
    <w:rsid w:val="009F2E69"/>
    <w:rsid w:val="009F78A5"/>
    <w:rsid w:val="00A13AA3"/>
    <w:rsid w:val="00A21C30"/>
    <w:rsid w:val="00A22F83"/>
    <w:rsid w:val="00A370B3"/>
    <w:rsid w:val="00A46141"/>
    <w:rsid w:val="00A475CB"/>
    <w:rsid w:val="00A503BC"/>
    <w:rsid w:val="00A61F2F"/>
    <w:rsid w:val="00A62BFB"/>
    <w:rsid w:val="00A93BA5"/>
    <w:rsid w:val="00A96272"/>
    <w:rsid w:val="00A969BA"/>
    <w:rsid w:val="00A9754D"/>
    <w:rsid w:val="00AA0419"/>
    <w:rsid w:val="00AB0C30"/>
    <w:rsid w:val="00AB2540"/>
    <w:rsid w:val="00AC31B2"/>
    <w:rsid w:val="00AC48B2"/>
    <w:rsid w:val="00AD256D"/>
    <w:rsid w:val="00AD34F8"/>
    <w:rsid w:val="00AD5814"/>
    <w:rsid w:val="00AD76CB"/>
    <w:rsid w:val="00AF3DD4"/>
    <w:rsid w:val="00AF6DC4"/>
    <w:rsid w:val="00B16B10"/>
    <w:rsid w:val="00B17FDD"/>
    <w:rsid w:val="00B23F78"/>
    <w:rsid w:val="00B34978"/>
    <w:rsid w:val="00B35691"/>
    <w:rsid w:val="00B4271A"/>
    <w:rsid w:val="00B65E3A"/>
    <w:rsid w:val="00B70006"/>
    <w:rsid w:val="00B95C82"/>
    <w:rsid w:val="00BA155D"/>
    <w:rsid w:val="00BB6998"/>
    <w:rsid w:val="00BD69CD"/>
    <w:rsid w:val="00BE4FED"/>
    <w:rsid w:val="00BE5082"/>
    <w:rsid w:val="00BE7389"/>
    <w:rsid w:val="00BF172F"/>
    <w:rsid w:val="00C05941"/>
    <w:rsid w:val="00C11973"/>
    <w:rsid w:val="00C1445D"/>
    <w:rsid w:val="00C21041"/>
    <w:rsid w:val="00C4086B"/>
    <w:rsid w:val="00C43F56"/>
    <w:rsid w:val="00C52622"/>
    <w:rsid w:val="00C54F2F"/>
    <w:rsid w:val="00C56937"/>
    <w:rsid w:val="00C63F44"/>
    <w:rsid w:val="00C85036"/>
    <w:rsid w:val="00C90573"/>
    <w:rsid w:val="00C9669B"/>
    <w:rsid w:val="00C96DB2"/>
    <w:rsid w:val="00C97944"/>
    <w:rsid w:val="00CA1FFB"/>
    <w:rsid w:val="00CB196A"/>
    <w:rsid w:val="00CC61B8"/>
    <w:rsid w:val="00CC69C8"/>
    <w:rsid w:val="00CD2765"/>
    <w:rsid w:val="00CD3D31"/>
    <w:rsid w:val="00CE5C84"/>
    <w:rsid w:val="00D02D81"/>
    <w:rsid w:val="00D237FE"/>
    <w:rsid w:val="00D3403A"/>
    <w:rsid w:val="00D34A74"/>
    <w:rsid w:val="00D35341"/>
    <w:rsid w:val="00DA3872"/>
    <w:rsid w:val="00DA4884"/>
    <w:rsid w:val="00DC399C"/>
    <w:rsid w:val="00DC4A30"/>
    <w:rsid w:val="00DC7382"/>
    <w:rsid w:val="00DD00AC"/>
    <w:rsid w:val="00E17759"/>
    <w:rsid w:val="00E25977"/>
    <w:rsid w:val="00E26375"/>
    <w:rsid w:val="00E26CB4"/>
    <w:rsid w:val="00E34567"/>
    <w:rsid w:val="00E4778F"/>
    <w:rsid w:val="00E55630"/>
    <w:rsid w:val="00E56F0F"/>
    <w:rsid w:val="00E65836"/>
    <w:rsid w:val="00E66371"/>
    <w:rsid w:val="00E820A8"/>
    <w:rsid w:val="00E930DF"/>
    <w:rsid w:val="00E93163"/>
    <w:rsid w:val="00EA1C57"/>
    <w:rsid w:val="00EB107D"/>
    <w:rsid w:val="00EB332C"/>
    <w:rsid w:val="00EC16B5"/>
    <w:rsid w:val="00ED0A5F"/>
    <w:rsid w:val="00ED0EEC"/>
    <w:rsid w:val="00F02CF4"/>
    <w:rsid w:val="00F040E2"/>
    <w:rsid w:val="00F07BCD"/>
    <w:rsid w:val="00F13937"/>
    <w:rsid w:val="00F174FF"/>
    <w:rsid w:val="00F207CA"/>
    <w:rsid w:val="00F26A78"/>
    <w:rsid w:val="00F32620"/>
    <w:rsid w:val="00F52551"/>
    <w:rsid w:val="00F631A4"/>
    <w:rsid w:val="00F703CD"/>
    <w:rsid w:val="00F75155"/>
    <w:rsid w:val="00F846B1"/>
    <w:rsid w:val="00FA1A2B"/>
    <w:rsid w:val="00FA21F5"/>
    <w:rsid w:val="00FB3111"/>
    <w:rsid w:val="00FC4957"/>
    <w:rsid w:val="00FC5C7E"/>
    <w:rsid w:val="00FD0F0A"/>
    <w:rsid w:val="00FD5BE2"/>
    <w:rsid w:val="00FD7BDB"/>
    <w:rsid w:val="00FE24DA"/>
    <w:rsid w:val="00F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9545"/>
  <w15:chartTrackingRefBased/>
  <w15:docId w15:val="{78B6EC26-41E2-40F3-94DD-A72187A3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9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6909"/>
    <w:rPr>
      <w:b/>
      <w:bCs/>
    </w:rPr>
  </w:style>
  <w:style w:type="character" w:styleId="Hyperlink">
    <w:name w:val="Hyperlink"/>
    <w:basedOn w:val="DefaultParagraphFont"/>
    <w:uiPriority w:val="99"/>
    <w:unhideWhenUsed/>
    <w:rsid w:val="004510D0"/>
    <w:rPr>
      <w:color w:val="0563C1" w:themeColor="hyperlink"/>
      <w:u w:val="single"/>
    </w:rPr>
  </w:style>
  <w:style w:type="character" w:customStyle="1" w:styleId="UnresolvedMention1">
    <w:name w:val="Unresolved Mention1"/>
    <w:basedOn w:val="DefaultParagraphFont"/>
    <w:uiPriority w:val="99"/>
    <w:semiHidden/>
    <w:unhideWhenUsed/>
    <w:rsid w:val="004510D0"/>
    <w:rPr>
      <w:color w:val="605E5C"/>
      <w:shd w:val="clear" w:color="auto" w:fill="E1DFDD"/>
    </w:rPr>
  </w:style>
  <w:style w:type="paragraph" w:styleId="ListParagraph">
    <w:name w:val="List Paragraph"/>
    <w:basedOn w:val="Normal"/>
    <w:uiPriority w:val="34"/>
    <w:qFormat/>
    <w:rsid w:val="0086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0981">
      <w:bodyDiv w:val="1"/>
      <w:marLeft w:val="0"/>
      <w:marRight w:val="0"/>
      <w:marTop w:val="0"/>
      <w:marBottom w:val="0"/>
      <w:divBdr>
        <w:top w:val="none" w:sz="0" w:space="0" w:color="auto"/>
        <w:left w:val="none" w:sz="0" w:space="0" w:color="auto"/>
        <w:bottom w:val="none" w:sz="0" w:space="0" w:color="auto"/>
        <w:right w:val="none" w:sz="0" w:space="0" w:color="auto"/>
      </w:divBdr>
    </w:div>
    <w:div w:id="1416167736">
      <w:bodyDiv w:val="1"/>
      <w:marLeft w:val="0"/>
      <w:marRight w:val="0"/>
      <w:marTop w:val="0"/>
      <w:marBottom w:val="0"/>
      <w:divBdr>
        <w:top w:val="none" w:sz="0" w:space="0" w:color="auto"/>
        <w:left w:val="none" w:sz="0" w:space="0" w:color="auto"/>
        <w:bottom w:val="none" w:sz="0" w:space="0" w:color="auto"/>
        <w:right w:val="none" w:sz="0" w:space="0" w:color="auto"/>
      </w:divBdr>
    </w:div>
    <w:div w:id="1973172130">
      <w:bodyDiv w:val="1"/>
      <w:marLeft w:val="0"/>
      <w:marRight w:val="0"/>
      <w:marTop w:val="0"/>
      <w:marBottom w:val="0"/>
      <w:divBdr>
        <w:top w:val="none" w:sz="0" w:space="0" w:color="auto"/>
        <w:left w:val="none" w:sz="0" w:space="0" w:color="auto"/>
        <w:bottom w:val="none" w:sz="0" w:space="0" w:color="auto"/>
        <w:right w:val="none" w:sz="0" w:space="0" w:color="auto"/>
      </w:divBdr>
    </w:div>
    <w:div w:id="20214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9</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331</cp:revision>
  <dcterms:created xsi:type="dcterms:W3CDTF">2023-06-04T23:44:00Z</dcterms:created>
  <dcterms:modified xsi:type="dcterms:W3CDTF">2023-06-18T20:02:00Z</dcterms:modified>
</cp:coreProperties>
</file>