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07AC" w14:textId="77777777" w:rsidR="001755F0" w:rsidRPr="00E2314F" w:rsidRDefault="001755F0" w:rsidP="001755F0">
      <w:pPr>
        <w:spacing w:after="120"/>
        <w:rPr>
          <w:rFonts w:ascii="Arial" w:hAnsi="Arial" w:cs="Arial"/>
          <w:b/>
          <w:color w:val="0070C0"/>
          <w:sz w:val="28"/>
          <w:u w:val="single"/>
        </w:rPr>
      </w:pPr>
      <w:r w:rsidRPr="00E2314F">
        <w:rPr>
          <w:rFonts w:ascii="Arial" w:hAnsi="Arial" w:cs="Arial"/>
          <w:b/>
          <w:color w:val="0070C0"/>
          <w:sz w:val="28"/>
          <w:u w:val="single"/>
        </w:rPr>
        <w:t>Inclusion/Exclusion Criteria</w:t>
      </w:r>
    </w:p>
    <w:p w14:paraId="4E243D4E" w14:textId="77777777" w:rsidR="001755F0" w:rsidRPr="00F660E4" w:rsidRDefault="001755F0" w:rsidP="001755F0">
      <w:pPr>
        <w:spacing w:after="120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The following criteria for evidence inclusion for the MEDS Model Analysis was determined through the guidance of the BCBS Plans’ executive and clinical pharmacists</w:t>
      </w:r>
      <w:r>
        <w:rPr>
          <w:rFonts w:ascii="Arial" w:hAnsi="Arial" w:cs="Arial"/>
          <w:b/>
          <w:sz w:val="24"/>
        </w:rPr>
        <w:t>.</w:t>
      </w:r>
    </w:p>
    <w:p w14:paraId="6EF98C90" w14:textId="77777777" w:rsidR="001755F0" w:rsidRPr="00E2314F" w:rsidRDefault="001755F0" w:rsidP="001755F0">
      <w:pPr>
        <w:rPr>
          <w:rFonts w:ascii="Arial" w:hAnsi="Arial" w:cs="Arial"/>
          <w:b/>
          <w:sz w:val="28"/>
        </w:rPr>
      </w:pPr>
      <w:r w:rsidRPr="00E2314F">
        <w:rPr>
          <w:rFonts w:ascii="Arial" w:hAnsi="Arial" w:cs="Arial"/>
          <w:b/>
          <w:sz w:val="24"/>
        </w:rPr>
        <w:t xml:space="preserve">Inclusion Criteria 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590"/>
        <w:gridCol w:w="7945"/>
      </w:tblGrid>
      <w:tr w:rsidR="001755F0" w14:paraId="12D1A53C" w14:textId="77777777" w:rsidTr="003C04DD">
        <w:trPr>
          <w:jc w:val="center"/>
        </w:trPr>
        <w:tc>
          <w:tcPr>
            <w:tcW w:w="1590" w:type="dxa"/>
            <w:vAlign w:val="center"/>
          </w:tcPr>
          <w:p w14:paraId="7CB8ABFE" w14:textId="77777777" w:rsidR="001755F0" w:rsidRPr="00617FFB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Patient Population</w:t>
            </w:r>
          </w:p>
        </w:tc>
        <w:tc>
          <w:tcPr>
            <w:tcW w:w="7945" w:type="dxa"/>
          </w:tcPr>
          <w:p w14:paraId="53AB18B2" w14:textId="4DF3CF29" w:rsidR="001755F0" w:rsidRDefault="0064036B" w:rsidP="001755F0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Individuals</w:t>
            </w:r>
            <w:r w:rsidR="001755F0" w:rsidRPr="00176E7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ages </w:t>
            </w:r>
            <w:r w:rsidR="001755F0" w:rsidRPr="00176E7C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>2</w:t>
            </w:r>
            <w:r w:rsidR="001755F0" w:rsidRPr="00176E7C">
              <w:rPr>
                <w:rFonts w:ascii="Arial" w:hAnsi="Arial" w:cs="Arial"/>
                <w:szCs w:val="24"/>
              </w:rPr>
              <w:t xml:space="preserve"> years or older with </w:t>
            </w:r>
            <w:r w:rsidRPr="0064036B">
              <w:rPr>
                <w:rFonts w:ascii="Arial" w:hAnsi="Arial" w:cs="Arial"/>
                <w:szCs w:val="24"/>
              </w:rPr>
              <w:t>moderate to severe allergic asthma or eosinophilic asthma</w:t>
            </w:r>
            <w:r w:rsidR="001755F0" w:rsidRPr="00176E7C">
              <w:rPr>
                <w:rFonts w:ascii="Arial" w:hAnsi="Arial" w:cs="Arial"/>
                <w:szCs w:val="24"/>
              </w:rPr>
              <w:t xml:space="preserve"> </w:t>
            </w:r>
          </w:p>
          <w:p w14:paraId="43B506C6" w14:textId="3AD3E326" w:rsidR="001755F0" w:rsidRPr="00A6268D" w:rsidRDefault="001755F0" w:rsidP="00265F11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Randomized Controlled Trials: At least </w:t>
            </w:r>
            <w:r w:rsidR="00265F11">
              <w:rPr>
                <w:rFonts w:ascii="Arial" w:hAnsi="Arial" w:cs="Arial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 xml:space="preserve">0 patients </w:t>
            </w:r>
          </w:p>
        </w:tc>
      </w:tr>
      <w:tr w:rsidR="001755F0" w14:paraId="5B2DBFCA" w14:textId="77777777" w:rsidTr="007B1893">
        <w:trPr>
          <w:trHeight w:val="1511"/>
          <w:jc w:val="center"/>
        </w:trPr>
        <w:tc>
          <w:tcPr>
            <w:tcW w:w="1590" w:type="dxa"/>
            <w:vAlign w:val="center"/>
          </w:tcPr>
          <w:p w14:paraId="0FBCB755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Intervention</w:t>
            </w:r>
          </w:p>
        </w:tc>
        <w:tc>
          <w:tcPr>
            <w:tcW w:w="7945" w:type="dxa"/>
          </w:tcPr>
          <w:p w14:paraId="2983569F" w14:textId="77777777" w:rsidR="007B1893" w:rsidRPr="007B1893" w:rsidRDefault="007B1893" w:rsidP="001755F0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865C49">
              <w:rPr>
                <w:rFonts w:eastAsia="Times New Roman"/>
                <w:color w:val="000000"/>
              </w:rPr>
              <w:t>Omalizumab (Xolair)</w:t>
            </w:r>
          </w:p>
          <w:p w14:paraId="689771AF" w14:textId="77777777" w:rsidR="007B1893" w:rsidRPr="007B1893" w:rsidRDefault="007B1893" w:rsidP="001755F0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865C49">
              <w:rPr>
                <w:rFonts w:eastAsia="Times New Roman"/>
                <w:color w:val="000000"/>
              </w:rPr>
              <w:t>Dupilumab (Dupixent)</w:t>
            </w:r>
          </w:p>
          <w:p w14:paraId="74B18549" w14:textId="77777777" w:rsidR="007B1893" w:rsidRPr="007B1893" w:rsidRDefault="007B1893" w:rsidP="001755F0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865C49">
              <w:rPr>
                <w:rFonts w:eastAsia="Times New Roman"/>
                <w:color w:val="000000"/>
              </w:rPr>
              <w:t>Mepolizumab (Nucala)</w:t>
            </w:r>
          </w:p>
          <w:p w14:paraId="5F2E49E7" w14:textId="77777777" w:rsidR="007B1893" w:rsidRPr="007B1893" w:rsidRDefault="007B1893" w:rsidP="001755F0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865C49">
              <w:rPr>
                <w:rFonts w:eastAsia="Times New Roman"/>
                <w:color w:val="000000"/>
              </w:rPr>
              <w:t>Reslizumab (Cinqair)</w:t>
            </w:r>
          </w:p>
          <w:p w14:paraId="65C53FCE" w14:textId="66C2EDEB" w:rsidR="001755F0" w:rsidRPr="00840CC1" w:rsidRDefault="007B1893" w:rsidP="001755F0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865C49">
              <w:rPr>
                <w:rFonts w:eastAsia="Times New Roman"/>
                <w:color w:val="000000"/>
              </w:rPr>
              <w:t>Benralizumab (Fasenra)</w:t>
            </w:r>
          </w:p>
        </w:tc>
      </w:tr>
      <w:tr w:rsidR="001755F0" w14:paraId="692881CA" w14:textId="77777777" w:rsidTr="003C04DD">
        <w:trPr>
          <w:jc w:val="center"/>
        </w:trPr>
        <w:tc>
          <w:tcPr>
            <w:tcW w:w="1590" w:type="dxa"/>
            <w:vAlign w:val="center"/>
          </w:tcPr>
          <w:p w14:paraId="05238F30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Comparator</w:t>
            </w:r>
          </w:p>
        </w:tc>
        <w:tc>
          <w:tcPr>
            <w:tcW w:w="7945" w:type="dxa"/>
          </w:tcPr>
          <w:p w14:paraId="4038E001" w14:textId="77777777" w:rsidR="001755F0" w:rsidRPr="006E2149" w:rsidRDefault="001755F0" w:rsidP="001755F0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Head to Head</w:t>
            </w:r>
          </w:p>
          <w:p w14:paraId="60F66FB6" w14:textId="1CBDF84E" w:rsidR="001755F0" w:rsidRPr="00840CC1" w:rsidRDefault="007B1893" w:rsidP="001755F0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 xml:space="preserve">Standard of Care </w:t>
            </w:r>
            <w:r w:rsidRPr="007B1893">
              <w:rPr>
                <w:rFonts w:ascii="Arial" w:hAnsi="Arial" w:cs="Arial"/>
              </w:rPr>
              <w:t>treatment with inhaled corticosteroids (ICS) and at least one additional controller agent</w:t>
            </w:r>
          </w:p>
        </w:tc>
      </w:tr>
      <w:tr w:rsidR="001755F0" w14:paraId="42AA5B42" w14:textId="77777777" w:rsidTr="003C04DD">
        <w:trPr>
          <w:jc w:val="center"/>
        </w:trPr>
        <w:tc>
          <w:tcPr>
            <w:tcW w:w="1590" w:type="dxa"/>
            <w:vAlign w:val="center"/>
          </w:tcPr>
          <w:p w14:paraId="52081912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Outcomes</w:t>
            </w:r>
          </w:p>
        </w:tc>
        <w:tc>
          <w:tcPr>
            <w:tcW w:w="7945" w:type="dxa"/>
          </w:tcPr>
          <w:p w14:paraId="1BB69697" w14:textId="77777777" w:rsidR="001755F0" w:rsidRDefault="001755F0" w:rsidP="003C0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Efficacy Outcomes:</w:t>
            </w:r>
          </w:p>
          <w:p w14:paraId="624599DB" w14:textId="1A9277D1" w:rsidR="007B1893" w:rsidRPr="007B1893" w:rsidRDefault="007B1893" w:rsidP="007B1893">
            <w:pPr>
              <w:pStyle w:val="ListParagraph"/>
              <w:numPr>
                <w:ilvl w:val="0"/>
                <w:numId w:val="6"/>
              </w:numPr>
              <w:spacing w:line="269" w:lineRule="auto"/>
            </w:pPr>
            <w:r>
              <w:rPr>
                <w:rFonts w:ascii="Arial" w:hAnsi="Arial" w:cs="Arial"/>
              </w:rPr>
              <w:t>Acute exacerbation of asthma (30% weight)</w:t>
            </w:r>
          </w:p>
          <w:p w14:paraId="42D80D4C" w14:textId="56039A3A" w:rsidR="001755F0" w:rsidRPr="00677A1C" w:rsidRDefault="007B1893" w:rsidP="007B1893">
            <w:pPr>
              <w:pStyle w:val="ListParagraph"/>
              <w:numPr>
                <w:ilvl w:val="0"/>
                <w:numId w:val="6"/>
              </w:numPr>
              <w:spacing w:line="269" w:lineRule="auto"/>
            </w:pPr>
            <w:r>
              <w:rPr>
                <w:rFonts w:ascii="Arial" w:hAnsi="Arial" w:cs="Arial"/>
              </w:rPr>
              <w:t>Rate of Hospitalization/Emergency Department Visit</w:t>
            </w:r>
            <w:r w:rsidR="001755F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(70% weight)</w:t>
            </w:r>
          </w:p>
          <w:p w14:paraId="7582F0C0" w14:textId="77777777" w:rsidR="001755F0" w:rsidRDefault="001755F0" w:rsidP="003C04DD">
            <w:pPr>
              <w:rPr>
                <w:rFonts w:ascii="Arial" w:hAnsi="Arial" w:cs="Arial"/>
              </w:rPr>
            </w:pPr>
          </w:p>
          <w:p w14:paraId="3B5AF547" w14:textId="77777777" w:rsidR="001755F0" w:rsidRDefault="001755F0" w:rsidP="003C0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Safety Outcomes</w:t>
            </w:r>
          </w:p>
          <w:p w14:paraId="2B8084A1" w14:textId="3CAA15B4" w:rsidR="001755F0" w:rsidRDefault="001755F0" w:rsidP="001755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Discontinuation </w:t>
            </w:r>
            <w:r w:rsidR="007B1893">
              <w:rPr>
                <w:rFonts w:ascii="Arial" w:hAnsi="Arial" w:cs="Arial"/>
              </w:rPr>
              <w:t>(70% weight)</w:t>
            </w:r>
          </w:p>
          <w:p w14:paraId="3EB50C6C" w14:textId="4AB35347" w:rsidR="001755F0" w:rsidRPr="005F6941" w:rsidRDefault="007B1893" w:rsidP="001755F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</w:rPr>
              <w:t>Severe Adverse Events</w:t>
            </w:r>
            <w:r w:rsidR="001755F0" w:rsidRPr="003C04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(30% weight)</w:t>
            </w:r>
          </w:p>
        </w:tc>
      </w:tr>
      <w:tr w:rsidR="001755F0" w14:paraId="45140269" w14:textId="77777777" w:rsidTr="003C04DD">
        <w:trPr>
          <w:jc w:val="center"/>
        </w:trPr>
        <w:tc>
          <w:tcPr>
            <w:tcW w:w="1590" w:type="dxa"/>
          </w:tcPr>
          <w:p w14:paraId="1C7BCC85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Timing</w:t>
            </w:r>
          </w:p>
        </w:tc>
        <w:tc>
          <w:tcPr>
            <w:tcW w:w="7945" w:type="dxa"/>
          </w:tcPr>
          <w:p w14:paraId="5461C01D" w14:textId="292E2D95" w:rsidR="001755F0" w:rsidRPr="007458D3" w:rsidRDefault="007B1893" w:rsidP="003C04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  <w:r w:rsidR="001755F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weeks</w:t>
            </w:r>
            <w:r w:rsidR="001755F0">
              <w:rPr>
                <w:rFonts w:ascii="Arial" w:hAnsi="Arial" w:cs="Arial"/>
                <w:szCs w:val="24"/>
              </w:rPr>
              <w:t xml:space="preserve"> – </w:t>
            </w:r>
            <w:r>
              <w:rPr>
                <w:rFonts w:ascii="Arial" w:hAnsi="Arial" w:cs="Arial"/>
                <w:szCs w:val="24"/>
              </w:rPr>
              <w:t>1</w:t>
            </w:r>
            <w:r w:rsidR="001755F0">
              <w:rPr>
                <w:rFonts w:ascii="Arial" w:hAnsi="Arial" w:cs="Arial"/>
                <w:szCs w:val="24"/>
              </w:rPr>
              <w:t xml:space="preserve"> year </w:t>
            </w:r>
          </w:p>
        </w:tc>
      </w:tr>
      <w:tr w:rsidR="001755F0" w14:paraId="4BD702DE" w14:textId="77777777" w:rsidTr="003C04DD">
        <w:trPr>
          <w:jc w:val="center"/>
        </w:trPr>
        <w:tc>
          <w:tcPr>
            <w:tcW w:w="1590" w:type="dxa"/>
          </w:tcPr>
          <w:p w14:paraId="2BAD42DF" w14:textId="77777777" w:rsidR="001755F0" w:rsidRDefault="001755F0" w:rsidP="003C04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Setting</w:t>
            </w:r>
          </w:p>
        </w:tc>
        <w:tc>
          <w:tcPr>
            <w:tcW w:w="7945" w:type="dxa"/>
          </w:tcPr>
          <w:p w14:paraId="30EB3EDA" w14:textId="73DE7EBA" w:rsidR="001755F0" w:rsidRPr="00F76586" w:rsidRDefault="007B1893" w:rsidP="003C04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Outpatient</w:t>
            </w:r>
          </w:p>
        </w:tc>
      </w:tr>
    </w:tbl>
    <w:p w14:paraId="222FE574" w14:textId="2FE6D43F" w:rsidR="0040312F" w:rsidRDefault="0040312F"/>
    <w:p w14:paraId="7365AE18" w14:textId="77777777" w:rsidR="001755F0" w:rsidRDefault="001755F0" w:rsidP="001755F0">
      <w:pPr>
        <w:rPr>
          <w:rFonts w:ascii="Arial" w:hAnsi="Arial" w:cs="Arial"/>
        </w:rPr>
      </w:pPr>
      <w:r w:rsidRPr="00E2314F">
        <w:rPr>
          <w:rFonts w:ascii="Arial" w:hAnsi="Arial" w:cs="Arial"/>
          <w:b/>
          <w:sz w:val="24"/>
        </w:rPr>
        <w:t xml:space="preserve">Exclusion Criteria </w:t>
      </w:r>
    </w:p>
    <w:p w14:paraId="1ED4C2B6" w14:textId="490B0C4B" w:rsidR="001755F0" w:rsidRPr="006E2149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t>Studies involving patients under 1</w:t>
      </w:r>
      <w:r w:rsidR="007B1893">
        <w:rPr>
          <w:rFonts w:ascii="Arial" w:hAnsi="Arial" w:cs="Arial"/>
        </w:rPr>
        <w:t>2</w:t>
      </w:r>
    </w:p>
    <w:p w14:paraId="633E7A7C" w14:textId="77777777" w:rsidR="001755F0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t>Single-arm studies</w:t>
      </w:r>
    </w:p>
    <w:p w14:paraId="6EEDD3FD" w14:textId="77777777" w:rsidR="001755F0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t>Open label long term extension studies (unless the study reported the blinded phase before crossover)</w:t>
      </w:r>
    </w:p>
    <w:p w14:paraId="34EA9529" w14:textId="7D8BF019" w:rsidR="001755F0" w:rsidRPr="00E2314F" w:rsidRDefault="001755F0" w:rsidP="001755F0">
      <w:pPr>
        <w:pStyle w:val="ListParagraph"/>
        <w:numPr>
          <w:ilvl w:val="0"/>
          <w:numId w:val="7"/>
        </w:numPr>
        <w:spacing w:line="26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Randomized controlled trials with sample size of less than </w:t>
      </w:r>
      <w:r w:rsidR="007B1893">
        <w:rPr>
          <w:rFonts w:ascii="Arial" w:hAnsi="Arial" w:cs="Arial"/>
        </w:rPr>
        <w:t>5</w:t>
      </w:r>
      <w:r>
        <w:rPr>
          <w:rFonts w:ascii="Arial" w:hAnsi="Arial" w:cs="Arial"/>
        </w:rPr>
        <w:t>0 patients</w:t>
      </w:r>
    </w:p>
    <w:p w14:paraId="45694AC1" w14:textId="77777777" w:rsidR="001755F0" w:rsidRDefault="001755F0"/>
    <w:sectPr w:rsidR="0017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5168" w14:textId="77777777" w:rsidR="00A32965" w:rsidRDefault="00A32965" w:rsidP="00863121">
      <w:r>
        <w:separator/>
      </w:r>
    </w:p>
  </w:endnote>
  <w:endnote w:type="continuationSeparator" w:id="0">
    <w:p w14:paraId="73A3E230" w14:textId="77777777" w:rsidR="00A32965" w:rsidRDefault="00A32965" w:rsidP="0086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8B33" w14:textId="77777777" w:rsidR="00A32965" w:rsidRDefault="00A32965" w:rsidP="00863121">
      <w:r>
        <w:separator/>
      </w:r>
    </w:p>
  </w:footnote>
  <w:footnote w:type="continuationSeparator" w:id="0">
    <w:p w14:paraId="493897BF" w14:textId="77777777" w:rsidR="00A32965" w:rsidRDefault="00A32965" w:rsidP="0086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3F2C"/>
    <w:multiLevelType w:val="hybridMultilevel"/>
    <w:tmpl w:val="223E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2011C"/>
    <w:multiLevelType w:val="hybridMultilevel"/>
    <w:tmpl w:val="5836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5ABF"/>
    <w:multiLevelType w:val="hybridMultilevel"/>
    <w:tmpl w:val="AB70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A6145"/>
    <w:multiLevelType w:val="hybridMultilevel"/>
    <w:tmpl w:val="CAAA92E0"/>
    <w:lvl w:ilvl="0" w:tplc="D86E881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4256A"/>
    <w:multiLevelType w:val="hybridMultilevel"/>
    <w:tmpl w:val="B0E4D124"/>
    <w:lvl w:ilvl="0" w:tplc="D86E8812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3D652D"/>
    <w:multiLevelType w:val="hybridMultilevel"/>
    <w:tmpl w:val="8160E110"/>
    <w:lvl w:ilvl="0" w:tplc="D86E881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904DD"/>
    <w:multiLevelType w:val="hybridMultilevel"/>
    <w:tmpl w:val="7E38AC8C"/>
    <w:lvl w:ilvl="0" w:tplc="D86E8812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1761293">
    <w:abstractNumId w:val="6"/>
  </w:num>
  <w:num w:numId="2" w16cid:durableId="1860926328">
    <w:abstractNumId w:val="4"/>
  </w:num>
  <w:num w:numId="3" w16cid:durableId="1964919974">
    <w:abstractNumId w:val="2"/>
  </w:num>
  <w:num w:numId="4" w16cid:durableId="1264456717">
    <w:abstractNumId w:val="1"/>
  </w:num>
  <w:num w:numId="5" w16cid:durableId="1611431300">
    <w:abstractNumId w:val="5"/>
  </w:num>
  <w:num w:numId="6" w16cid:durableId="2009821694">
    <w:abstractNumId w:val="0"/>
  </w:num>
  <w:num w:numId="7" w16cid:durableId="1755545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21"/>
    <w:rsid w:val="001755F0"/>
    <w:rsid w:val="00185078"/>
    <w:rsid w:val="00265F11"/>
    <w:rsid w:val="00331721"/>
    <w:rsid w:val="0039706F"/>
    <w:rsid w:val="0040312F"/>
    <w:rsid w:val="005E34F5"/>
    <w:rsid w:val="0064036B"/>
    <w:rsid w:val="007B1893"/>
    <w:rsid w:val="00863121"/>
    <w:rsid w:val="00A3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F98A"/>
  <w15:chartTrackingRefBased/>
  <w15:docId w15:val="{E9A1865E-891F-41F8-96AB-3A9F9972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F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F0"/>
    <w:pPr>
      <w:ind w:left="720"/>
    </w:pPr>
  </w:style>
  <w:style w:type="table" w:styleId="TableGrid">
    <w:name w:val="Table Grid"/>
    <w:basedOn w:val="TableNormal"/>
    <w:uiPriority w:val="59"/>
    <w:rsid w:val="0017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Association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Apurba</dc:creator>
  <cp:keywords/>
  <dc:description/>
  <cp:lastModifiedBy>Chakraborty, Apurba</cp:lastModifiedBy>
  <cp:revision>3</cp:revision>
  <dcterms:created xsi:type="dcterms:W3CDTF">2022-10-27T16:07:00Z</dcterms:created>
  <dcterms:modified xsi:type="dcterms:W3CDTF">2022-10-27T16:37:00Z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72476-9fad-428e-bd1c-a3a17c3bbc75_Enabled">
    <vt:lpwstr>true</vt:lpwstr>
  </property>
  <property fmtid="{D5CDD505-2E9C-101B-9397-08002B2CF9AE}" pid="3" name="MSIP_Label_6a772476-9fad-428e-bd1c-a3a17c3bbc75_SetDate">
    <vt:lpwstr>2022-10-11T14:58:08Z</vt:lpwstr>
  </property>
  <property fmtid="{D5CDD505-2E9C-101B-9397-08002B2CF9AE}" pid="4" name="MSIP_Label_6a772476-9fad-428e-bd1c-a3a17c3bbc75_Method">
    <vt:lpwstr>Standard</vt:lpwstr>
  </property>
  <property fmtid="{D5CDD505-2E9C-101B-9397-08002B2CF9AE}" pid="5" name="MSIP_Label_6a772476-9fad-428e-bd1c-a3a17c3bbc75_Name">
    <vt:lpwstr>Confidential Information</vt:lpwstr>
  </property>
  <property fmtid="{D5CDD505-2E9C-101B-9397-08002B2CF9AE}" pid="6" name="MSIP_Label_6a772476-9fad-428e-bd1c-a3a17c3bbc75_SiteId">
    <vt:lpwstr>bb087376-1284-4173-9385-a6766cdfef8c</vt:lpwstr>
  </property>
  <property fmtid="{D5CDD505-2E9C-101B-9397-08002B2CF9AE}" pid="7" name="MSIP_Label_6a772476-9fad-428e-bd1c-a3a17c3bbc75_ActionId">
    <vt:lpwstr>67cdfe94-9399-4787-8ec7-3480b903ecdd</vt:lpwstr>
  </property>
  <property fmtid="{D5CDD505-2E9C-101B-9397-08002B2CF9AE}" pid="8" name="MSIP_Label_6a772476-9fad-428e-bd1c-a3a17c3bbc75_ContentBits">
    <vt:lpwstr>0</vt:lpwstr>
  </property>
</Properties>
</file>