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Разин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НБИбд-402-18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и закрепить теоретические основы дискреционного разграничения доступа в современных системах с открытым кодом на базе ОС для групп пользователей.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каждого каталога и файла вы можете задать права доступа. Точнее права доступа автоматически задаются при создании каталога (файла), а вы, при необходимости, можете их изменить. Какая может быть необходимость?</w:t>
      </w:r>
    </w:p>
    <w:p>
      <w:pPr>
        <w:pStyle w:val="BodyText"/>
      </w:pPr>
      <w:r>
        <w:t xml:space="preserve">Например, вам нужно, чтобы к вашему файлу-отчету смогли получить доступ пользователи — члены вашей группы. Или вы создали обычный текстовый файл, содержащий инструкции командного интерпретатора. Чтобы этот файл стал сценарием, вам нужно установить право на выполнение для этого файла.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</w:p>
    <w:p>
      <w:pPr>
        <w:pStyle w:val="BodyText"/>
      </w:pPr>
      <w:r>
        <w:t xml:space="preserve">Для записи кода режима доступа используется восьмеричная запись чисел. Как уже было отмечено, код доступа содержит три «триады» битов — для пользователя, группы и всех остальных, именно в таком порядке. Битам из первой триады соответствуют значения в восьмеричной записи 400, 200 и 100. Для второй триады (т. е. для группы) — 40, 20 и 10. Наконец, для третьей (все остальные) — 4, 2 и 1. В свою очередь, первому биту в каждой триаде соответствует доступ на чтение (r — «read»). Второму — на запись (w — «write») и третьему — на выполнение, т. е. x — «execute».</w:t>
      </w:r>
      <w:hyperlink r:id="rId23">
        <w:r>
          <w:rPr>
            <w:rStyle w:val="Hyperlink"/>
          </w:rPr>
          <w:t xml:space="preserve">[2]</w:t>
        </w:r>
      </w:hyperlink>
    </w:p>
    <w:bookmarkEnd w:id="24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первой лабораторной работы операционной системе с помощью команды useradd guest2 необходимо было создать нового пользователя guest2, также я задал пароль и после данные аунтефикации были успешно обновлены (пользователя guest мы создали в прошлой лабораторной работе) (</w:t>
      </w:r>
      <w:hyperlink r:id="rId25">
        <w:r>
          <w:rPr>
            <w:rStyle w:val="Hyperlink"/>
          </w:rPr>
          <w:t xml:space="preserve">рис. 1</w:t>
        </w:r>
      </w:hyperlink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594042"/>
            <wp:effectExtent b="0" l="0" r="0" t="0"/>
            <wp:docPr descr="Figure 1: Рис 1. Команда useradd guest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Рис 1. Команда useradd guest2</w:t>
      </w:r>
    </w:p>
    <w:p>
      <w:pPr>
        <w:pStyle w:val="BodyText"/>
      </w:pPr>
      <w:r>
        <w:t xml:space="preserve">После в терминале со стороны аккаунта администратора я добавил пользователя guest2 в группу пользователя guest (</w:t>
      </w:r>
      <w:hyperlink r:id="rId28">
        <w:r>
          <w:rPr>
            <w:rStyle w:val="Hyperlink"/>
          </w:rPr>
          <w:t xml:space="preserve">рис. 2</w:t>
        </w:r>
      </w:hyperlink>
      <w:r>
        <w:t xml:space="preserve">)</w:t>
      </w:r>
    </w:p>
    <w:p>
      <w:pPr>
        <w:pStyle w:val="CaptionedFigure"/>
      </w:pPr>
      <w:bookmarkStart w:id="30" w:name="fig:003"/>
      <w:r>
        <w:drawing>
          <wp:inline>
            <wp:extent cx="4109987" cy="1626669"/>
            <wp:effectExtent b="0" l="0" r="0" t="0"/>
            <wp:docPr descr="Figure 2: Рис 2. Добавление пользователя в группу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Рис 2. Добавление пользователя в группу</w:t>
      </w:r>
    </w:p>
    <w:p>
      <w:pPr>
        <w:pStyle w:val="BodyText"/>
      </w:pPr>
      <w:r>
        <w:t xml:space="preserve">Далее я открыл два терминала и зашел в каждом из них за одного и другого пользователя и сразу же проверил домашнюю директорию (</w:t>
      </w:r>
      <w:hyperlink r:id="rId31">
        <w:r>
          <w:rPr>
            <w:rStyle w:val="Hyperlink"/>
          </w:rPr>
          <w:t xml:space="preserve">рис. 3</w:t>
        </w:r>
      </w:hyperlink>
      <w:r>
        <w:t xml:space="preserve">).</w:t>
      </w:r>
    </w:p>
    <w:p>
      <w:pPr>
        <w:pStyle w:val="CaptionedFigure"/>
      </w:pPr>
      <w:bookmarkStart w:id="33" w:name="fig:008"/>
      <w:r>
        <w:drawing>
          <wp:inline>
            <wp:extent cx="5334000" cy="2076187"/>
            <wp:effectExtent b="0" l="0" r="0" t="0"/>
            <wp:docPr descr="Figure 3: Рис 3. Проверка домашней директори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Рис 3. Проверка домашней директории</w:t>
      </w:r>
    </w:p>
    <w:p>
      <w:pPr>
        <w:pStyle w:val="BodyText"/>
      </w:pPr>
      <w:r>
        <w:t xml:space="preserve">Далее я определил командами groups guest и groups guest2, в какие группы входят пользователи guest и guest2. Сравнил вывод команды groups с выводом команд id -Gn и id -G (1002 и 1003,1002 - соответственно).</w:t>
      </w:r>
    </w:p>
    <w:p>
      <w:pPr>
        <w:pStyle w:val="CaptionedFigure"/>
      </w:pPr>
      <w:bookmarkStart w:id="35" w:name="fig:010"/>
      <w:r>
        <w:drawing>
          <wp:inline>
            <wp:extent cx="5334000" cy="2542562"/>
            <wp:effectExtent b="0" l="0" r="0" t="0"/>
            <wp:docPr descr="Figure 4: Рис 4. groups guest и groups guest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4: Рис 4. groups guest и groups guest2</w:t>
      </w:r>
    </w:p>
    <w:p>
      <w:pPr>
        <w:pStyle w:val="BodyText"/>
      </w:pPr>
      <w:r>
        <w:t xml:space="preserve">Сравнил полученную информацию с содержимым файла</w:t>
      </w:r>
      <w:r>
        <w:t xml:space="preserve"> </w:t>
      </w:r>
      <w:r>
        <w:rPr>
          <w:iCs/>
          <w:i/>
        </w:rPr>
        <w:t xml:space="preserve">/etc/group</w:t>
      </w:r>
      <w:r>
        <w:t xml:space="preserve">.</w:t>
      </w:r>
      <w:r>
        <w:t xml:space="preserve"> </w:t>
      </w:r>
      <w:r>
        <w:t xml:space="preserve">Просмотрел файл командой</w:t>
      </w:r>
      <w:r>
        <w:t xml:space="preserve"> </w:t>
      </w:r>
      <w:r>
        <w:rPr>
          <w:iCs/>
          <w:i/>
        </w:rPr>
        <w:t xml:space="preserve">cat /etc/group</w:t>
      </w:r>
      <w:r>
        <w:t xml:space="preserve"> </w:t>
      </w:r>
      <w:r>
        <w:t xml:space="preserve">и понял что данная информация идентична информации с прошлого пункта задания (</w:t>
      </w:r>
      <w:hyperlink r:id="rId36">
        <w:r>
          <w:rPr>
            <w:rStyle w:val="Hyperlink"/>
          </w:rPr>
          <w:t xml:space="preserve">рис. 5</w:t>
        </w:r>
      </w:hyperlink>
      <w:r>
        <w:t xml:space="preserve">).</w:t>
      </w:r>
    </w:p>
    <w:p>
      <w:pPr>
        <w:pStyle w:val="CaptionedFigure"/>
      </w:pPr>
      <w:bookmarkStart w:id="38" w:name="fig:012"/>
      <w:r>
        <w:drawing>
          <wp:inline>
            <wp:extent cx="3570972" cy="3282214"/>
            <wp:effectExtent b="0" l="0" r="0" t="0"/>
            <wp:docPr descr="Figure 5: Рис 5. Содержимое файла /etc/group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5: Рис 5. Содержимое файла</w:t>
      </w:r>
      <w:r>
        <w:t xml:space="preserve"> </w:t>
      </w:r>
      <w:r>
        <w:rPr>
          <w:iCs/>
          <w:i/>
        </w:rPr>
        <w:t xml:space="preserve">/etc/group</w:t>
      </w:r>
    </w:p>
    <w:p>
      <w:pPr>
        <w:pStyle w:val="BodyText"/>
      </w:pPr>
      <w:r>
        <w:t xml:space="preserve">От имени пользователя guest2 выполнил регистрацию пользователя guest2 в группе guest командой</w:t>
      </w:r>
      <w:r>
        <w:t xml:space="preserve"> </w:t>
      </w:r>
      <w:r>
        <w:rPr>
          <w:iCs/>
          <w:i/>
        </w:rPr>
        <w:t xml:space="preserve">newgrp guest</w:t>
      </w:r>
      <w:r>
        <w:t xml:space="preserve"> </w:t>
      </w:r>
      <w:r>
        <w:t xml:space="preserve">Далее я от имени пользователя guest изменил права директории /home/guest, разрешив все действия для пользователей группы с помощью команды</w:t>
      </w:r>
      <w:r>
        <w:t xml:space="preserve"> </w:t>
      </w:r>
      <w:r>
        <w:rPr>
          <w:iCs/>
          <w:i/>
        </w:rPr>
        <w:t xml:space="preserve">chmod g+rwx /home/guest</w:t>
      </w:r>
    </w:p>
    <w:p>
      <w:pPr>
        <w:pStyle w:val="BodyText"/>
      </w:pPr>
      <w:r>
        <w:t xml:space="preserve">После с помощью опытных операций над расширением или урезанием прав на директорию и файл в нем, я проверял какие операции доступны для проведения над файлом/директорией, а какие нет. (</w:t>
      </w:r>
      <w:hyperlink r:id="rId39">
        <w:r>
          <w:rPr>
            <w:rStyle w:val="Hyperlink"/>
          </w:rPr>
          <w:t xml:space="preserve">рис. 7</w:t>
        </w:r>
      </w:hyperlink>
      <w:r>
        <w:t xml:space="preserve">)</w:t>
      </w:r>
    </w:p>
    <w:p>
      <w:pPr>
        <w:pStyle w:val="CaptionedFigure"/>
      </w:pPr>
      <w:bookmarkStart w:id="41" w:name="fig:017"/>
      <w:r>
        <w:drawing>
          <wp:inline>
            <wp:extent cx="3657600" cy="510138"/>
            <wp:effectExtent b="0" l="0" r="0" t="0"/>
            <wp:docPr descr="Figure 6: Рис 9. Newgrp guest и chmod g+rwx /home/gues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6: Рис 9. Newgrp guest и chmod g+rwx /home/guest</w:t>
      </w:r>
    </w:p>
    <w:p>
      <w:pPr>
        <w:pStyle w:val="BodyText"/>
      </w:pPr>
      <w:r>
        <w:t xml:space="preserve">Ниже приведены скриншоты данной таблицы :</w:t>
      </w:r>
    </w:p>
    <w:p>
      <w:pPr>
        <w:pStyle w:val="BodyText"/>
      </w:pPr>
      <w:bookmarkStart w:id="43" w:name="fig:017"/>
      <w:r>
        <w:drawing>
          <wp:inline>
            <wp:extent cx="5334000" cy="2300530"/>
            <wp:effectExtent b="0" l="0" r="0" t="0"/>
            <wp:docPr descr="Рис 8. Готовая таблица 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5" w:name="fig:017"/>
      <w:r>
        <w:drawing>
          <wp:inline>
            <wp:extent cx="5334000" cy="1113987"/>
            <wp:effectExtent b="0" l="0" r="0" t="0"/>
            <wp:docPr descr="Рис 9. Готовая таблица 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На основании заполненной таблицы я определил минимальные требования для операций над файлом, которые видны на вышеизложенных скриншотах.</w:t>
      </w:r>
    </w:p>
    <w:p>
      <w:pPr>
        <w:pStyle w:val="BodyText"/>
      </w:pPr>
      <w:r>
        <w:t xml:space="preserve">Минимальные права для тех или иных операций сосредоточены в правом столбце</w:t>
      </w:r>
      <w:r>
        <w:t xml:space="preserve"> </w:t>
      </w:r>
      <w:r>
        <w:rPr>
          <w:bCs/>
          <w:b/>
        </w:rPr>
        <w:t xml:space="preserve">min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 для групп пользователей, а также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Атрибуты файлов в Linux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Права доступа и атрибуты файла.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hyperlink" Id="rId23" Target="https://it.wikireading.ru/38589" TargetMode="External" /><Relationship Type="http://schemas.openxmlformats.org/officeDocument/2006/relationships/hyperlink" Id="rId22" Target="https://itproffi.ru/atributy-fajlov-v-linux/" TargetMode="External" /><Relationship Type="http://schemas.openxmlformats.org/officeDocument/2006/relationships/hyperlink" Id="rId25" Target="image/1.png" TargetMode="External" /><Relationship Type="http://schemas.openxmlformats.org/officeDocument/2006/relationships/hyperlink" Id="rId28" Target="image/2.png" TargetMode="External" /><Relationship Type="http://schemas.openxmlformats.org/officeDocument/2006/relationships/hyperlink" Id="rId31" Target="image/3.png" TargetMode="External" /><Relationship Type="http://schemas.openxmlformats.org/officeDocument/2006/relationships/hyperlink" Id="rId36" Target="image/5.png" TargetMode="External" /><Relationship Type="http://schemas.openxmlformats.org/officeDocument/2006/relationships/hyperlink" Id="rId39" Target="image/6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t.wikireading.ru/38589" TargetMode="External" /><Relationship Type="http://schemas.openxmlformats.org/officeDocument/2006/relationships/hyperlink" Id="rId22" Target="https://itproffi.ru/atributy-fajlov-v-linux/" TargetMode="External" /><Relationship Type="http://schemas.openxmlformats.org/officeDocument/2006/relationships/hyperlink" Id="rId25" Target="image/1.png" TargetMode="External" /><Relationship Type="http://schemas.openxmlformats.org/officeDocument/2006/relationships/hyperlink" Id="rId28" Target="image/2.png" TargetMode="External" /><Relationship Type="http://schemas.openxmlformats.org/officeDocument/2006/relationships/hyperlink" Id="rId31" Target="image/3.png" TargetMode="External" /><Relationship Type="http://schemas.openxmlformats.org/officeDocument/2006/relationships/hyperlink" Id="rId36" Target="image/5.png" TargetMode="External" /><Relationship Type="http://schemas.openxmlformats.org/officeDocument/2006/relationships/hyperlink" Id="rId39" Target="image/6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Разин Никита Андреевич, НБИбд-402-18</dc:creator>
  <dc:language>ru-RU</dc:language>
  <cp:keywords/>
  <dcterms:created xsi:type="dcterms:W3CDTF">2021-10-14T16:46:18Z</dcterms:created>
  <dcterms:modified xsi:type="dcterms:W3CDTF">2021-10-14T16:46:18Z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