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377" w:rsidRPr="00DB6D6D" w:rsidRDefault="00F07864">
      <w:pPr>
        <w:rPr>
          <w:sz w:val="24"/>
          <w:szCs w:val="24"/>
          <w:lang w:val="ru-RU"/>
        </w:rPr>
      </w:pPr>
      <w:bookmarkStart w:id="0" w:name="_GoBack"/>
      <w:bookmarkEnd w:id="0"/>
      <w:r w:rsidRPr="00DB6D6D">
        <w:rPr>
          <w:sz w:val="24"/>
          <w:szCs w:val="24"/>
          <w:lang w:val="ru-RU"/>
        </w:rPr>
        <w:t xml:space="preserve">Разработать приложение </w:t>
      </w:r>
      <w:r w:rsidRPr="00DB6D6D">
        <w:rPr>
          <w:sz w:val="24"/>
          <w:szCs w:val="24"/>
          <w:lang w:val="en-US"/>
        </w:rPr>
        <w:t>WPF</w:t>
      </w:r>
      <w:r w:rsidRPr="00DB6D6D">
        <w:rPr>
          <w:sz w:val="24"/>
          <w:szCs w:val="24"/>
        </w:rPr>
        <w:t xml:space="preserve">, которое </w:t>
      </w:r>
      <w:r w:rsidR="00DB6D6D" w:rsidRPr="00DB6D6D">
        <w:rPr>
          <w:sz w:val="24"/>
          <w:szCs w:val="24"/>
        </w:rPr>
        <w:t>дает рекомендац</w:t>
      </w:r>
      <w:proofErr w:type="spellStart"/>
      <w:r w:rsidR="00DB6D6D" w:rsidRPr="00DB6D6D">
        <w:rPr>
          <w:sz w:val="24"/>
          <w:szCs w:val="24"/>
          <w:lang w:val="ru-RU"/>
        </w:rPr>
        <w:t>ии</w:t>
      </w:r>
      <w:proofErr w:type="spellEnd"/>
      <w:r w:rsidR="00DB6D6D" w:rsidRPr="00DB6D6D">
        <w:rPr>
          <w:sz w:val="24"/>
          <w:szCs w:val="24"/>
          <w:lang w:val="ru-RU"/>
        </w:rPr>
        <w:t xml:space="preserve"> по поддержанию нормального веса (идеальный вес определяется как </w:t>
      </w:r>
      <w:r w:rsidR="00DB6D6D" w:rsidRPr="00DB6D6D">
        <w:rPr>
          <w:b/>
          <w:sz w:val="24"/>
          <w:szCs w:val="24"/>
          <w:lang w:val="ru-RU"/>
        </w:rPr>
        <w:t xml:space="preserve">Рост-110 </w:t>
      </w:r>
      <w:r w:rsidR="00DB6D6D" w:rsidRPr="00DB6D6D">
        <w:rPr>
          <w:rFonts w:cstheme="minorHAnsi"/>
          <w:b/>
          <w:sz w:val="24"/>
          <w:szCs w:val="24"/>
          <w:lang w:val="ru-RU"/>
        </w:rPr>
        <w:t>±</w:t>
      </w:r>
      <w:r w:rsidR="00DB6D6D" w:rsidRPr="00DB6D6D">
        <w:rPr>
          <w:b/>
          <w:sz w:val="24"/>
          <w:szCs w:val="24"/>
          <w:lang w:val="ru-RU"/>
        </w:rPr>
        <w:t>2</w:t>
      </w:r>
      <w:r w:rsidR="00DB6D6D" w:rsidRPr="00DB6D6D">
        <w:rPr>
          <w:sz w:val="24"/>
          <w:szCs w:val="24"/>
          <w:lang w:val="ru-RU"/>
        </w:rPr>
        <w:t>)</w:t>
      </w:r>
      <w:r w:rsidRPr="00DB6D6D">
        <w:rPr>
          <w:sz w:val="24"/>
          <w:szCs w:val="24"/>
          <w:lang w:val="ru-RU"/>
        </w:rPr>
        <w:t>.</w:t>
      </w:r>
    </w:p>
    <w:p w:rsidR="001D2377" w:rsidRPr="00DB6D6D" w:rsidRDefault="00F07864">
      <w:pPr>
        <w:rPr>
          <w:sz w:val="24"/>
          <w:szCs w:val="24"/>
        </w:rPr>
      </w:pPr>
      <w:r w:rsidRPr="00DB6D6D">
        <w:rPr>
          <w:sz w:val="24"/>
          <w:szCs w:val="24"/>
          <w:lang w:val="ru-RU"/>
        </w:rPr>
        <w:t>Вид окна приложения после запуска</w:t>
      </w:r>
      <w:r w:rsidR="00DB6D6D" w:rsidRPr="00DB6D6D">
        <w:rPr>
          <w:sz w:val="24"/>
          <w:szCs w:val="24"/>
          <w:lang w:val="ru-RU"/>
        </w:rPr>
        <w:t xml:space="preserve"> и нажатия на кнопку</w:t>
      </w:r>
      <w:proofErr w:type="gramStart"/>
      <w:r w:rsidR="00DB6D6D" w:rsidRPr="00DB6D6D">
        <w:rPr>
          <w:sz w:val="24"/>
          <w:szCs w:val="24"/>
          <w:lang w:val="ru-RU"/>
        </w:rPr>
        <w:t xml:space="preserve"> </w:t>
      </w:r>
      <w:r w:rsidR="00DB6D6D" w:rsidRPr="00DB6D6D">
        <w:rPr>
          <w:b/>
          <w:i/>
          <w:sz w:val="24"/>
          <w:szCs w:val="24"/>
          <w:lang w:val="ru-RU"/>
        </w:rPr>
        <w:t>П</w:t>
      </w:r>
      <w:proofErr w:type="gramEnd"/>
      <w:r w:rsidR="00DB6D6D" w:rsidRPr="00DB6D6D">
        <w:rPr>
          <w:b/>
          <w:i/>
          <w:sz w:val="24"/>
          <w:szCs w:val="24"/>
          <w:lang w:val="ru-RU"/>
        </w:rPr>
        <w:t>олучить совет</w:t>
      </w:r>
      <w:r w:rsidRPr="00DB6D6D">
        <w:rPr>
          <w:sz w:val="24"/>
          <w:szCs w:val="24"/>
          <w:lang w:val="ru-RU"/>
        </w:rPr>
        <w:t>:</w:t>
      </w:r>
    </w:p>
    <w:p w:rsidR="001D2377" w:rsidRDefault="00DB6D6D">
      <w:r>
        <w:rPr>
          <w:noProof/>
        </w:rPr>
        <w:drawing>
          <wp:inline distT="0" distB="0" distL="0" distR="0">
            <wp:extent cx="2443588" cy="2613212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77" cy="261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377" w:rsidRPr="00E7502D" w:rsidRDefault="00877E2A">
      <w:pPr>
        <w:rPr>
          <w:sz w:val="24"/>
          <w:szCs w:val="24"/>
          <w:lang w:val="ru-RU"/>
        </w:rPr>
      </w:pPr>
      <w:r w:rsidRPr="00E7502D">
        <w:rPr>
          <w:sz w:val="24"/>
          <w:szCs w:val="24"/>
          <w:lang w:val="ru-RU"/>
        </w:rPr>
        <w:t>Предусмотреть два набора стилей (</w:t>
      </w:r>
      <w:proofErr w:type="spellStart"/>
      <w:r w:rsidRPr="00E7502D">
        <w:rPr>
          <w:sz w:val="24"/>
          <w:szCs w:val="24"/>
          <w:lang w:val="ru-RU"/>
        </w:rPr>
        <w:t>скина</w:t>
      </w:r>
      <w:proofErr w:type="spellEnd"/>
      <w:r w:rsidRPr="00E7502D">
        <w:rPr>
          <w:sz w:val="24"/>
          <w:szCs w:val="24"/>
          <w:lang w:val="ru-RU"/>
        </w:rPr>
        <w:t>) для оформления страницы «</w:t>
      </w:r>
      <w:r w:rsidRPr="00E7502D">
        <w:rPr>
          <w:b/>
          <w:sz w:val="24"/>
          <w:szCs w:val="24"/>
          <w:lang w:val="ru-RU"/>
        </w:rPr>
        <w:t>Расчет</w:t>
      </w:r>
      <w:r w:rsidRPr="00E7502D">
        <w:rPr>
          <w:sz w:val="24"/>
          <w:szCs w:val="24"/>
          <w:lang w:val="ru-RU"/>
        </w:rPr>
        <w:t>».</w:t>
      </w:r>
      <w:r w:rsidR="00F02FCC" w:rsidRPr="00E7502D">
        <w:rPr>
          <w:sz w:val="24"/>
          <w:szCs w:val="24"/>
          <w:lang w:val="ru-RU"/>
        </w:rPr>
        <w:t xml:space="preserve">  </w:t>
      </w:r>
      <w:r w:rsidRPr="00E7502D">
        <w:rPr>
          <w:sz w:val="24"/>
          <w:szCs w:val="24"/>
          <w:lang w:val="ru-RU"/>
        </w:rPr>
        <w:t xml:space="preserve">Для выбора </w:t>
      </w:r>
      <w:proofErr w:type="spellStart"/>
      <w:r w:rsidRPr="00E7502D">
        <w:rPr>
          <w:sz w:val="24"/>
          <w:szCs w:val="24"/>
          <w:lang w:val="ru-RU"/>
        </w:rPr>
        <w:t>скина</w:t>
      </w:r>
      <w:proofErr w:type="spellEnd"/>
      <w:r w:rsidRPr="00E7502D">
        <w:rPr>
          <w:sz w:val="24"/>
          <w:szCs w:val="24"/>
          <w:lang w:val="ru-RU"/>
        </w:rPr>
        <w:t xml:space="preserve"> использовать </w:t>
      </w:r>
      <w:r w:rsidR="00DB6D6D" w:rsidRPr="00E7502D">
        <w:rPr>
          <w:b/>
          <w:sz w:val="24"/>
          <w:szCs w:val="24"/>
          <w:lang w:val="ru-RU"/>
        </w:rPr>
        <w:t>кнопки на панели инструментов</w:t>
      </w:r>
      <w:r w:rsidRPr="00E7502D">
        <w:rPr>
          <w:sz w:val="24"/>
          <w:szCs w:val="24"/>
          <w:lang w:val="ru-RU"/>
        </w:rPr>
        <w:t>.</w:t>
      </w:r>
      <w:r w:rsidR="00C13E8B" w:rsidRPr="00E7502D">
        <w:rPr>
          <w:sz w:val="24"/>
          <w:szCs w:val="24"/>
          <w:lang w:val="ru-RU"/>
        </w:rPr>
        <w:t xml:space="preserve"> Вид окна приложения при выборе команды меню </w:t>
      </w:r>
      <w:r w:rsidR="00E7502D" w:rsidRPr="00E7502D">
        <w:rPr>
          <w:b/>
          <w:sz w:val="24"/>
          <w:szCs w:val="24"/>
          <w:lang w:val="ru-RU"/>
        </w:rPr>
        <w:t xml:space="preserve">Темный </w:t>
      </w:r>
      <w:proofErr w:type="spellStart"/>
      <w:r w:rsidR="00E7502D" w:rsidRPr="00E7502D">
        <w:rPr>
          <w:b/>
          <w:sz w:val="24"/>
          <w:szCs w:val="24"/>
          <w:lang w:val="ru-RU"/>
        </w:rPr>
        <w:t>скин</w:t>
      </w:r>
      <w:proofErr w:type="spellEnd"/>
      <w:r w:rsidR="00C13E8B" w:rsidRPr="00E7502D">
        <w:rPr>
          <w:sz w:val="24"/>
          <w:szCs w:val="24"/>
          <w:lang w:val="ru-RU"/>
        </w:rPr>
        <w:t>:</w:t>
      </w:r>
    </w:p>
    <w:p w:rsidR="001D2377" w:rsidRDefault="00E7502D">
      <w:pPr>
        <w:rPr>
          <w:lang w:val="ru-RU"/>
        </w:rPr>
      </w:pPr>
      <w:r>
        <w:rPr>
          <w:noProof/>
        </w:rPr>
        <w:drawing>
          <wp:inline distT="0" distB="0" distL="0" distR="0">
            <wp:extent cx="2277122" cy="2435358"/>
            <wp:effectExtent l="19050" t="0" r="8878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43" cy="243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CC" w:rsidRPr="00E7502D" w:rsidRDefault="00F02FCC">
      <w:pPr>
        <w:rPr>
          <w:sz w:val="24"/>
          <w:szCs w:val="24"/>
        </w:rPr>
      </w:pPr>
      <w:r w:rsidRPr="00E7502D">
        <w:rPr>
          <w:sz w:val="24"/>
          <w:szCs w:val="24"/>
          <w:lang w:val="ru-RU"/>
        </w:rPr>
        <w:t>На странице «</w:t>
      </w:r>
      <w:r w:rsidRPr="00E7502D">
        <w:rPr>
          <w:b/>
          <w:sz w:val="24"/>
          <w:szCs w:val="24"/>
        </w:rPr>
        <w:t>О</w:t>
      </w:r>
      <w:r w:rsidR="00E7502D" w:rsidRPr="00E7502D">
        <w:rPr>
          <w:b/>
          <w:sz w:val="24"/>
          <w:szCs w:val="24"/>
          <w:lang w:val="ru-RU"/>
        </w:rPr>
        <w:t>б</w:t>
      </w:r>
      <w:r w:rsidRPr="00E7502D">
        <w:rPr>
          <w:b/>
          <w:sz w:val="24"/>
          <w:szCs w:val="24"/>
        </w:rPr>
        <w:t xml:space="preserve"> </w:t>
      </w:r>
      <w:r w:rsidR="00E7502D" w:rsidRPr="00E7502D">
        <w:rPr>
          <w:b/>
          <w:sz w:val="24"/>
          <w:szCs w:val="24"/>
          <w:lang w:val="ru-RU"/>
        </w:rPr>
        <w:t>авторе</w:t>
      </w:r>
      <w:r w:rsidRPr="00E7502D">
        <w:rPr>
          <w:sz w:val="24"/>
          <w:szCs w:val="24"/>
          <w:lang w:val="ru-RU"/>
        </w:rPr>
        <w:t>» отобразить документ нефиксированного формата (</w:t>
      </w:r>
      <w:r w:rsidRPr="00E7502D">
        <w:rPr>
          <w:rFonts w:ascii="Consolas" w:hAnsi="Consolas" w:cs="Consolas"/>
          <w:b/>
          <w:color w:val="A31515"/>
          <w:sz w:val="24"/>
          <w:szCs w:val="24"/>
          <w:highlight w:val="white"/>
        </w:rPr>
        <w:t>FlowDocument</w:t>
      </w:r>
      <w:r w:rsidRPr="00E7502D">
        <w:rPr>
          <w:sz w:val="24"/>
          <w:szCs w:val="24"/>
          <w:lang w:val="ru-RU"/>
        </w:rPr>
        <w:t>)</w:t>
      </w:r>
      <w:r w:rsidR="004B1591" w:rsidRPr="00E7502D">
        <w:rPr>
          <w:sz w:val="24"/>
          <w:szCs w:val="24"/>
          <w:lang w:val="ru-RU"/>
        </w:rPr>
        <w:t xml:space="preserve"> следующего вида:</w:t>
      </w:r>
    </w:p>
    <w:p w:rsidR="006B72EE" w:rsidRDefault="00E7502D">
      <w:r>
        <w:rPr>
          <w:noProof/>
        </w:rPr>
        <w:drawing>
          <wp:inline distT="0" distB="0" distL="0" distR="0">
            <wp:extent cx="2347247" cy="2341034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2" cy="234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E2" w:rsidRPr="00E7502D" w:rsidRDefault="00CC782F" w:rsidP="000C0C0C">
      <w:pPr>
        <w:ind w:firstLine="708"/>
        <w:rPr>
          <w:sz w:val="24"/>
          <w:szCs w:val="24"/>
          <w:lang w:val="ru-RU"/>
        </w:rPr>
      </w:pPr>
      <w:r w:rsidRPr="00E7502D">
        <w:rPr>
          <w:sz w:val="24"/>
          <w:szCs w:val="24"/>
          <w:lang w:val="ru-RU"/>
        </w:rPr>
        <w:lastRenderedPageBreak/>
        <w:t>Предусмотреть возможность смены цвета фона и параметров шрифта страницы при выборе соответствующей команды контекстного меню:</w:t>
      </w:r>
    </w:p>
    <w:p w:rsidR="005A02E2" w:rsidRDefault="009A0829">
      <w:pPr>
        <w:rPr>
          <w:lang w:val="ru-RU"/>
        </w:rPr>
      </w:pPr>
      <w:r>
        <w:rPr>
          <w:noProof/>
        </w:rPr>
        <w:drawing>
          <wp:inline distT="0" distB="0" distL="0" distR="0">
            <wp:extent cx="1782784" cy="1883833"/>
            <wp:effectExtent l="19050" t="0" r="7916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365" t="3164" r="31589" b="8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784" cy="188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</w:t>
      </w:r>
      <w:r w:rsidR="00FA09E6">
        <w:rPr>
          <w:noProof/>
        </w:rPr>
        <w:drawing>
          <wp:inline distT="0" distB="0" distL="0" distR="0">
            <wp:extent cx="777307" cy="1017494"/>
            <wp:effectExtent l="19050" t="0" r="374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06" cy="101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</w:t>
      </w:r>
      <w:r>
        <w:rPr>
          <w:noProof/>
        </w:rPr>
        <w:drawing>
          <wp:inline distT="0" distB="0" distL="0" distR="0">
            <wp:extent cx="1729385" cy="1849967"/>
            <wp:effectExtent l="19050" t="0" r="416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16" cy="185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864" w:rsidRPr="00E7502D" w:rsidRDefault="000C70F0">
      <w:pPr>
        <w:rPr>
          <w:sz w:val="24"/>
          <w:szCs w:val="24"/>
        </w:rPr>
      </w:pPr>
      <w:r w:rsidRPr="00E7502D">
        <w:rPr>
          <w:i/>
          <w:sz w:val="24"/>
          <w:szCs w:val="24"/>
          <w:lang w:val="ru-RU"/>
        </w:rPr>
        <w:t>Дополнительное задание</w:t>
      </w:r>
      <w:r w:rsidRPr="00E7502D">
        <w:rPr>
          <w:sz w:val="24"/>
          <w:szCs w:val="24"/>
          <w:lang w:val="ru-RU"/>
        </w:rPr>
        <w:t xml:space="preserve">: создать пользовательский элемент управления, объединяющий </w:t>
      </w:r>
      <w:r w:rsidR="004837E8" w:rsidRPr="00E7502D">
        <w:rPr>
          <w:sz w:val="24"/>
          <w:szCs w:val="24"/>
          <w:lang w:val="ru-RU"/>
        </w:rPr>
        <w:t xml:space="preserve">элемент </w:t>
      </w:r>
      <w:r w:rsidR="004837E8" w:rsidRPr="00E7502D">
        <w:rPr>
          <w:sz w:val="24"/>
          <w:szCs w:val="24"/>
          <w:lang w:val="en-US"/>
        </w:rPr>
        <w:t>Label</w:t>
      </w:r>
      <w:r w:rsidR="004837E8" w:rsidRPr="00E7502D">
        <w:rPr>
          <w:sz w:val="24"/>
          <w:szCs w:val="24"/>
          <w:lang w:val="ru-RU"/>
        </w:rPr>
        <w:t xml:space="preserve"> и </w:t>
      </w:r>
      <w:proofErr w:type="spellStart"/>
      <w:r w:rsidR="004837E8" w:rsidRPr="00E7502D">
        <w:rPr>
          <w:sz w:val="24"/>
          <w:szCs w:val="24"/>
          <w:lang w:val="en-US"/>
        </w:rPr>
        <w:t>TextBox</w:t>
      </w:r>
      <w:proofErr w:type="spellEnd"/>
      <w:r w:rsidR="004837E8" w:rsidRPr="00E7502D">
        <w:rPr>
          <w:sz w:val="24"/>
          <w:szCs w:val="24"/>
        </w:rPr>
        <w:t>.</w:t>
      </w:r>
    </w:p>
    <w:sectPr w:rsidR="00F07864" w:rsidRPr="00E7502D" w:rsidSect="00E7502D">
      <w:pgSz w:w="11906" w:h="16838"/>
      <w:pgMar w:top="567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14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377"/>
    <w:rsid w:val="000C0C0C"/>
    <w:rsid w:val="000C70F0"/>
    <w:rsid w:val="001514C1"/>
    <w:rsid w:val="001D2377"/>
    <w:rsid w:val="004837E8"/>
    <w:rsid w:val="004B1591"/>
    <w:rsid w:val="005A02E2"/>
    <w:rsid w:val="006B72EE"/>
    <w:rsid w:val="006E60EC"/>
    <w:rsid w:val="007D5EC9"/>
    <w:rsid w:val="007E0941"/>
    <w:rsid w:val="00805781"/>
    <w:rsid w:val="00877E2A"/>
    <w:rsid w:val="0089040A"/>
    <w:rsid w:val="009A0829"/>
    <w:rsid w:val="00A7302C"/>
    <w:rsid w:val="00C13E8B"/>
    <w:rsid w:val="00CC782F"/>
    <w:rsid w:val="00DB6D6D"/>
    <w:rsid w:val="00E7502D"/>
    <w:rsid w:val="00F02FCC"/>
    <w:rsid w:val="00F07864"/>
    <w:rsid w:val="00FA09E6"/>
    <w:rsid w:val="00FC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be-BY" w:eastAsia="be-B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2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23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e-BY" w:eastAsia="be-B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2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23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107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</dc:creator>
  <cp:lastModifiedBy>RAN</cp:lastModifiedBy>
  <cp:revision>2</cp:revision>
  <dcterms:created xsi:type="dcterms:W3CDTF">2017-10-13T20:13:00Z</dcterms:created>
  <dcterms:modified xsi:type="dcterms:W3CDTF">2017-10-13T20:13:00Z</dcterms:modified>
</cp:coreProperties>
</file>