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290F373B" w:rsidR="005006E3" w:rsidRPr="007A3CB2" w:rsidRDefault="00C06613" w:rsidP="007A3CB2">
      <w:pPr>
        <w:pStyle w:val="Title"/>
        <w:rPr>
          <w:rFonts w:ascii="Calibri" w:hAnsi="Calibri" w:cs="Calibri"/>
        </w:rPr>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C15CC7">
        <w:t xml:space="preserve">Final </w:t>
      </w:r>
      <w:r>
        <w:t>Proposal</w:t>
      </w:r>
    </w:p>
    <w:bookmarkEnd w:id="0"/>
    <w:p w14:paraId="6C52F6FD" w14:textId="509DBF13"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C06613">
        <w:t>7</w:t>
      </w:r>
      <w:r>
        <w:t>/</w:t>
      </w:r>
      <w:r w:rsidR="00C15CC7">
        <w:t>22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2D23FE52" w14:textId="72842531" w:rsidR="00C06613" w:rsidRPr="005C6FCA" w:rsidRDefault="00C06613" w:rsidP="005C6FCA">
      <w:pPr>
        <w:pStyle w:val="Heading2"/>
      </w:pPr>
      <w:r w:rsidRPr="005C6FCA">
        <w:t>Background</w:t>
      </w:r>
    </w:p>
    <w:p w14:paraId="48715813" w14:textId="6054954E" w:rsidR="00FE7E93" w:rsidRPr="00D82A90" w:rsidRDefault="00C06613" w:rsidP="0039438D">
      <w:pPr>
        <w:pStyle w:val="BulkofText"/>
      </w:pPr>
      <w:r w:rsidRPr="00D82A90">
        <w:t xml:space="preserve">The </w:t>
      </w:r>
      <w:r w:rsidR="00D82A90">
        <w:t>G</w:t>
      </w:r>
      <w:r w:rsidRPr="00D82A90">
        <w:t>ulf of Maine is changing rapidly, warming at an accelerated rate compared to most of the globe</w:t>
      </w:r>
      <w:r w:rsidR="00D82A90">
        <w:t xml:space="preserve"> </w:t>
      </w:r>
      <w:r w:rsidR="00D82A90">
        <w:fldChar w:fldCharType="begin"/>
      </w:r>
      <w:r w:rsidR="00D82A90">
        <w:instrText xml:space="preserve"> ADDIN ZOTERO_ITEM CSL_CITATION {"citationID":"LlbKWNU4","properties":{"formattedCitation":"(Friedland et al. 2020)","plainCitation":"(Friedland et al. 2020)","noteIndex":0},"citationItems":[{"id":196,"uris":["http://zotero.org/users/13044088/items/Y5PSCZFF"],"itemData":{"id":196,"type":"article-journal","abstract":"AbstractTemperature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1365-2419","issue":"5","language":"en","license":"http://onlinelibrary.wiley.com/termsAndConditions#vor","note":"publisher: Wiley","page":"396-414","source":"Crossref","title":"Trends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rsidR="00D82A90">
        <w:fldChar w:fldCharType="separate"/>
      </w:r>
      <w:r w:rsidR="00D82A90" w:rsidRPr="00D82A90">
        <w:t>(Friedland et al. 2020)</w:t>
      </w:r>
      <w:r w:rsidR="00D82A90">
        <w:fldChar w:fldCharType="end"/>
      </w:r>
      <w:r w:rsidR="00FE7E93" w:rsidRPr="00D82A90">
        <w:t>.</w:t>
      </w:r>
      <w:r w:rsidRPr="00D82A90">
        <w:t xml:space="preserve"> Intertidal communities are experiencing a similarly rapid change, including changes in vertical zonation</w:t>
      </w:r>
      <w:r w:rsidR="00D82A90">
        <w:t xml:space="preserve"> </w:t>
      </w:r>
      <w:r w:rsidR="00D82A90">
        <w:fldChar w:fldCharType="begin"/>
      </w:r>
      <w:r w:rsidR="00D82A90">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rsidR="00D82A90">
        <w:fldChar w:fldCharType="separate"/>
      </w:r>
      <w:r w:rsidR="00D82A90" w:rsidRPr="00D82A90">
        <w:t>(Trott 2022)</w:t>
      </w:r>
      <w:r w:rsidR="00D82A90">
        <w:fldChar w:fldCharType="end"/>
      </w:r>
      <w:r w:rsidRPr="00D82A90">
        <w:t xml:space="preserve"> and introduction of invasive and range expanding species</w:t>
      </w:r>
      <w:r w:rsidR="002718F2">
        <w:t xml:space="preserve"> </w:t>
      </w:r>
      <w:r w:rsidR="00D82A90">
        <w:fldChar w:fldCharType="begin"/>
      </w:r>
      <w:r w:rsidR="002718F2">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rsidR="00D82A90">
        <w:fldChar w:fldCharType="separate"/>
      </w:r>
      <w:r w:rsidR="002718F2" w:rsidRPr="002718F2">
        <w:t>(Cohen et al. 1995, Yamada 2001, Epifanio 2013, Johnson 2015, Cheng et al. 2025)</w:t>
      </w:r>
      <w:r w:rsidR="00D82A90">
        <w:fldChar w:fldCharType="end"/>
      </w:r>
      <w:r w:rsidRPr="00D82A90">
        <w:t xml:space="preserve">. These changes may compound over time into significant changes to community structure. Because of this and the importance of these ecosystems ecologically and </w:t>
      </w:r>
      <w:r w:rsidR="002718F2">
        <w:t>as a source of ecosystem services</w:t>
      </w:r>
      <w:r w:rsidRPr="00D82A90">
        <w:t xml:space="preserve"> (including as interpretive spaces in National Parks), it is important that we have an understanding of what the future holds for the rocky intertidal in the Gulf of Maine, and which factors contribute most to that future.</w:t>
      </w:r>
    </w:p>
    <w:p w14:paraId="4CBDC2CC" w14:textId="2784137E" w:rsidR="00C06613" w:rsidRPr="005C6FCA" w:rsidRDefault="00C06613" w:rsidP="005C6FCA">
      <w:pPr>
        <w:pStyle w:val="Heading2"/>
      </w:pPr>
      <w:r w:rsidRPr="005C6FCA">
        <w:t>Research Question and Hypothesis</w:t>
      </w:r>
    </w:p>
    <w:p w14:paraId="29FE2063" w14:textId="46CB1CF1" w:rsidR="00C06613" w:rsidRPr="00D82A90" w:rsidRDefault="00C06613" w:rsidP="0039438D">
      <w:pPr>
        <w:pStyle w:val="BulkofText"/>
      </w:pPr>
      <w:r w:rsidRPr="00D82A90">
        <w:t>The primary research question posed by this analysis i</w:t>
      </w:r>
      <w:r w:rsidR="00425093" w:rsidRPr="00D82A90">
        <w:t>s</w:t>
      </w:r>
      <w:r w:rsidRPr="00D82A90">
        <w:t xml:space="preserve">: can we accurately predict how the community assemblage of the rocky intertidal in Acadia National Park will change in the near future, and what variables (including </w:t>
      </w:r>
      <w:r w:rsidR="00DB1E27">
        <w:t>substrate composition</w:t>
      </w:r>
      <w:r w:rsidRPr="00D82A90">
        <w:t xml:space="preserve">, </w:t>
      </w:r>
      <w:r w:rsidR="00DB1E27">
        <w:t>invertebrate</w:t>
      </w:r>
      <w:r w:rsidRPr="00D82A90">
        <w:t xml:space="preserve"> abundance, and temperature) are the strongest predictors of that. While long-term monitoring has been ongoing through the Northeast Temperate Network (NETN) in the Inventory and Monitoring Division of the National Park Service (NPS) since 2013, no significant analysis has been done on this subject</w:t>
      </w:r>
      <w:r w:rsidR="00425093" w:rsidRPr="00D82A90">
        <w:t xml:space="preserve"> since that protocol began.</w:t>
      </w:r>
    </w:p>
    <w:p w14:paraId="000D0C6B" w14:textId="29E66086" w:rsidR="00796C0F" w:rsidRPr="00D82A90" w:rsidRDefault="00425093" w:rsidP="0039438D">
      <w:pPr>
        <w:pStyle w:val="BulkofText"/>
      </w:pPr>
      <w:r w:rsidRPr="00D82A90">
        <w:lastRenderedPageBreak/>
        <w:t xml:space="preserve">I hypothesize that temperature and </w:t>
      </w:r>
      <w:r w:rsidR="00DB1E27" w:rsidRPr="00D82A90">
        <w:t>presence and abundance of motile invertebrates</w:t>
      </w:r>
      <w:r w:rsidR="00DB1E27" w:rsidRPr="00D82A90">
        <w:t xml:space="preserve"> </w:t>
      </w:r>
      <w:r w:rsidRPr="00D82A90">
        <w:t>will significantly predict the</w:t>
      </w:r>
      <w:r w:rsidR="00DB1E27">
        <w:t xml:space="preserve"> substrate percent cover of </w:t>
      </w:r>
      <w:r w:rsidR="00DB1E27" w:rsidRPr="00D82A90">
        <w:rPr>
          <w:i/>
          <w:iCs/>
        </w:rPr>
        <w:t xml:space="preserve">Fucus </w:t>
      </w:r>
      <w:r w:rsidR="00393964">
        <w:rPr>
          <w:i/>
          <w:iCs/>
        </w:rPr>
        <w:t>vesiculosus</w:t>
      </w:r>
      <w:r w:rsidR="00FA2B73">
        <w:rPr>
          <w:i/>
          <w:iCs/>
        </w:rPr>
        <w:t xml:space="preserve"> </w:t>
      </w:r>
      <w:r w:rsidR="00FA2B73">
        <w:rPr>
          <w:i/>
          <w:iCs/>
        </w:rPr>
        <w:fldChar w:fldCharType="begin"/>
      </w:r>
      <w:r w:rsidR="00FA2B73">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sidR="00FA2B73">
        <w:rPr>
          <w:i/>
          <w:iCs/>
        </w:rPr>
        <w:fldChar w:fldCharType="separate"/>
      </w:r>
      <w:r w:rsidR="00FA2B73" w:rsidRPr="00FA2B73">
        <w:t>(Linnaeus 1753)</w:t>
      </w:r>
      <w:r w:rsidR="00FA2B73">
        <w:rPr>
          <w:i/>
          <w:iCs/>
        </w:rPr>
        <w:fldChar w:fldCharType="end"/>
      </w:r>
      <w:r w:rsidR="00DB1E27">
        <w:t xml:space="preserve"> and</w:t>
      </w:r>
      <w:r w:rsidR="00DB1E27" w:rsidRPr="00D82A90">
        <w:t xml:space="preserve"> </w:t>
      </w:r>
      <w:r w:rsidR="00DB1E27" w:rsidRPr="00D82A90">
        <w:rPr>
          <w:i/>
          <w:iCs/>
        </w:rPr>
        <w:t xml:space="preserve">Ascophyllum </w:t>
      </w:r>
      <w:r w:rsidR="00393964">
        <w:rPr>
          <w:i/>
          <w:iCs/>
        </w:rPr>
        <w:t>nodosum</w:t>
      </w:r>
      <w:r w:rsidR="00FA2B73">
        <w:rPr>
          <w:i/>
          <w:iCs/>
        </w:rPr>
        <w:t xml:space="preserve"> </w:t>
      </w:r>
      <w:r w:rsidR="00FA2B73">
        <w:rPr>
          <w:i/>
          <w:iCs/>
        </w:rPr>
        <w:fldChar w:fldCharType="begin"/>
      </w:r>
      <w:r w:rsidR="00FA2B73">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sidR="00FA2B73">
        <w:rPr>
          <w:i/>
          <w:iCs/>
        </w:rPr>
        <w:fldChar w:fldCharType="separate"/>
      </w:r>
      <w:r w:rsidR="00FA2B73" w:rsidRPr="00FA2B73">
        <w:t>(Linnaeus 1753)</w:t>
      </w:r>
      <w:r w:rsidR="00FA2B73">
        <w:rPr>
          <w:i/>
          <w:iCs/>
        </w:rPr>
        <w:fldChar w:fldCharType="end"/>
      </w:r>
      <w:r w:rsidRPr="00D82A90">
        <w:t xml:space="preserve"> in the Acadia rocky intertidal over time. </w:t>
      </w:r>
    </w:p>
    <w:p w14:paraId="7D477071" w14:textId="7237A71E" w:rsidR="00425093" w:rsidRPr="00D82A90" w:rsidRDefault="00425093" w:rsidP="0039438D">
      <w:pPr>
        <w:pStyle w:val="BulkofText"/>
      </w:pPr>
      <w:r w:rsidRPr="00D82A90">
        <w:t xml:space="preserve">I predict that an increase in </w:t>
      </w:r>
      <w:r w:rsidR="00FA2B73" w:rsidRPr="00D82A90">
        <w:t xml:space="preserve">the abundance of motile invertebrates </w:t>
      </w:r>
      <w:r w:rsidR="00FA2B73" w:rsidRPr="00D82A90">
        <w:rPr>
          <w:i/>
          <w:iCs/>
        </w:rPr>
        <w:t xml:space="preserve">Littorina </w:t>
      </w:r>
      <w:proofErr w:type="spellStart"/>
      <w:r w:rsidR="00FA2B73" w:rsidRPr="00D82A90">
        <w:rPr>
          <w:i/>
          <w:iCs/>
        </w:rPr>
        <w:t>obtusata</w:t>
      </w:r>
      <w:proofErr w:type="spellEnd"/>
      <w:r w:rsidR="00FA2B73">
        <w:t xml:space="preserve"> will significantly be associated with a significant reduction in the </w:t>
      </w:r>
      <w:r w:rsidRPr="00D82A90">
        <w:t>algal cover</w:t>
      </w:r>
      <w:r w:rsidR="00FA2B73">
        <w:t xml:space="preserve"> of </w:t>
      </w:r>
      <w:r w:rsidR="00FA2B73">
        <w:rPr>
          <w:i/>
          <w:iCs/>
        </w:rPr>
        <w:t xml:space="preserve">F. vesiculosus </w:t>
      </w:r>
      <w:r w:rsidR="00FA2B73">
        <w:t xml:space="preserve">and </w:t>
      </w:r>
      <w:r w:rsidR="00FA2B73">
        <w:rPr>
          <w:i/>
          <w:iCs/>
        </w:rPr>
        <w:t>A. nodosum</w:t>
      </w:r>
      <w:r w:rsidR="00FA2B73">
        <w:t xml:space="preserve">, as these periwinkles have been shown to feed on both of these species </w:t>
      </w:r>
      <w:r w:rsidR="00FA2B73">
        <w:fldChar w:fldCharType="begin"/>
      </w:r>
      <w:r w:rsidR="0060462D">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rsidR="00FA2B73">
        <w:fldChar w:fldCharType="separate"/>
      </w:r>
      <w:r w:rsidR="0060462D" w:rsidRPr="0060462D">
        <w:t>(Hadlock 1979, Watson and Norton 1987)</w:t>
      </w:r>
      <w:r w:rsidR="00FA2B73">
        <w:fldChar w:fldCharType="end"/>
      </w:r>
      <w:r w:rsidRPr="00D82A90">
        <w:t xml:space="preserve">. </w:t>
      </w:r>
      <w:r w:rsidR="0060462D">
        <w:t xml:space="preserve">I predict that </w:t>
      </w:r>
      <w:r w:rsidR="0060462D">
        <w:rPr>
          <w:i/>
          <w:iCs/>
        </w:rPr>
        <w:t xml:space="preserve">Littorina </w:t>
      </w:r>
      <w:proofErr w:type="spellStart"/>
      <w:r w:rsidR="0060462D">
        <w:rPr>
          <w:i/>
          <w:iCs/>
        </w:rPr>
        <w:t>littorea</w:t>
      </w:r>
      <w:proofErr w:type="spellEnd"/>
      <w:r w:rsidR="0060462D">
        <w:rPr>
          <w:i/>
          <w:iCs/>
        </w:rPr>
        <w:t xml:space="preserve"> </w:t>
      </w:r>
      <w:r w:rsidR="0060462D">
        <w:t xml:space="preserve">abundance will not significantly predict </w:t>
      </w:r>
      <w:r w:rsidR="0060462D">
        <w:t xml:space="preserve">the </w:t>
      </w:r>
      <w:r w:rsidR="0060462D" w:rsidRPr="00D82A90">
        <w:t>algal cover</w:t>
      </w:r>
      <w:r w:rsidR="0060462D">
        <w:t xml:space="preserve"> of </w:t>
      </w:r>
      <w:r w:rsidR="0060462D">
        <w:rPr>
          <w:i/>
          <w:iCs/>
        </w:rPr>
        <w:t xml:space="preserve">F. vesiculosus </w:t>
      </w:r>
      <w:r w:rsidR="0060462D">
        <w:t xml:space="preserve">and </w:t>
      </w:r>
      <w:r w:rsidR="0060462D">
        <w:rPr>
          <w:i/>
          <w:iCs/>
        </w:rPr>
        <w:t>A. nodosum</w:t>
      </w:r>
      <w:r w:rsidR="0060462D">
        <w:t xml:space="preserve">, as this species has been shown to avoid feeding on these species </w:t>
      </w:r>
      <w:r w:rsidR="0060462D">
        <w:fldChar w:fldCharType="begin"/>
      </w:r>
      <w:r w:rsidR="0060462D">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rsidR="0060462D">
        <w:fldChar w:fldCharType="separate"/>
      </w:r>
      <w:r w:rsidR="0060462D" w:rsidRPr="0060462D">
        <w:t>(Watson and Norton 1985)</w:t>
      </w:r>
      <w:r w:rsidR="0060462D">
        <w:fldChar w:fldCharType="end"/>
      </w:r>
      <w:r w:rsidR="0060462D">
        <w:t xml:space="preserve">. </w:t>
      </w:r>
      <w:r w:rsidRPr="00D82A90">
        <w:t xml:space="preserve">I predict that increased </w:t>
      </w:r>
      <w:r w:rsidR="0060462D" w:rsidRPr="00D82A90">
        <w:t>temperatures</w:t>
      </w:r>
      <w:r w:rsidRPr="00D82A90">
        <w:t xml:space="preserve"> will be correlated with a decrease in </w:t>
      </w:r>
      <w:r w:rsidR="00FA2B73">
        <w:rPr>
          <w:i/>
          <w:iCs/>
        </w:rPr>
        <w:t xml:space="preserve">F. vesiculosus and A. </w:t>
      </w:r>
      <w:r w:rsidR="00393964">
        <w:rPr>
          <w:i/>
          <w:iCs/>
        </w:rPr>
        <w:t>nodosum</w:t>
      </w:r>
      <w:r w:rsidR="00FA2B73">
        <w:rPr>
          <w:i/>
          <w:iCs/>
        </w:rPr>
        <w:t xml:space="preserve"> </w:t>
      </w:r>
      <w:r w:rsidR="00FA2B73">
        <w:t>in the higher plots, and an increase in both target species in the lower plots (i.e., the red algae plots)</w:t>
      </w:r>
      <w:r w:rsidR="0060462D">
        <w:t xml:space="preserve">; these species have been shown to expand their range as waters warm </w:t>
      </w:r>
      <w:r w:rsidR="00393964">
        <w:fldChar w:fldCharType="begin"/>
      </w:r>
      <w:r w:rsidR="00393964">
        <w:instrText xml:space="preserve"> ADDIN ZOTERO_ITEM CSL_CITATION {"citationID":"teiYAENV","properties":{"formattedCitation":"(Jueterbock et al. 2013, Marb\\uc0\\u224{} et al. 2017)","plainCitation":"(Jueterbock et al. 2013, Marbà et al. 2017)","noteIndex":0},"citationItems":[{"id":222,"uris":["http://zotero.org/users/13044088/items/FL7ZP8MT"],"itemData":{"id":222,"type":"article-journal","abstract":"The North-Atlantic has warmed faster than all other ocean basins and climate change scenarios predict sea surface temperature isotherms to shift up to 600 km  northwards by the end of the 21st century. The pole-ward shift has already begun  for many temperate seaweed species that are important intertidal foundation  species. We asked the question: Where will climate change have the greatest  impact on three foundational, macroalgal species that occur along North-Atlantic  shores: Fucus serratus, Fucus vesiculosus, and Ascophyllum nodosum? To predict  distributional changes of these key species under three IPCC (Intergovernmental  Panel on Climate Change) climate change scenarios (A2, A1B, and B1) over the  coming two centuries, we generated Ecological Niche Models with the program  MAXENT. Model predictions suggest that these three species will shift northwards  as an assemblage or \"unit\" and that phytogeographic changes will be most  pronounced in the southern Arctic and the southern temperate provinces. Our  models predict that Arctic shores in Canada, Greenland, and Spitsbergen will  become suitable for all three species by 2100. Shores south of 45° North will  become unsuitable for at least two of the three focal species on both the  Northwest- and Northeast-Atlantic coasts by 2200. If these foundational species  are unable to adapt to the rising temperatures, they will lose their centers of  genetic diversity and their loss will trigger an unpredictable shift in the  North-Atlantic intertidal ecosystem.","container-title":"Ecology and evolution","DOI":"10.1002/ece3.541","ISSN":"2045-7758","issue":"5","journalAbbreviation":"Ecol Evol","language":"eng","note":"publisher-place: England\nPMID: 23762521 \nPMCID: PMC3678489","page":"1356-1373","title":"Climate change impact on seaweed meadow distribution in the North Atlantic rocky intertidal.","volume":"3","author":[{"family":"Jueterbock","given":"Alexander"},{"family":"Tyberghein","given":"Lennert"},{"family":"Verbruggen","given":"Heroen"},{"family":"Coyer","given":"James A."},{"family":"Olsen","given":"Jeanine L."},{"family":"Hoarau","given":"Galice"}],"issued":{"date-parts":[["2013",5]]}}},{"id":223,"uris":["http://zotero.org/users/13044088/items/LYMHUVBV"],"itemData":{"id":223,"type":"article-journal","container-title":"Ambio","DOI":"10.1007/s13280-016-0873-7","ISSN":"0044-7447, 1654-7209","issue":"S1","language":"en","license":"http://creativecommons.org/licenses/by/4.0","note":"publisher: Springer Science and Business Media LLC","page":"119-131","source":"Crossref","title":"Climate change stimulates the growth of the intertidal macroalgae Ascophyllum nodosum near the northern distribution limit","volume":"46","author":[{"family":"Marbà","given":"Núria"},{"family":"Krause-Jensen","given":"Dorte"},{"family":"Olesen","given":"Birgit"},{"family":"Christensen","given":"Peter B."},{"family":"Merzouk","given":"Anissa"},{"family":"Rodrigues","given":"Joao"},{"family":"Wegeberg","given":"Susse"},{"family":"Wilce","given":"Robert T."}],"issued":{"date-parts":[["2017",2]]}}}],"schema":"https://github.com/citation-style-language/schema/raw/master/csl-citation.json"} </w:instrText>
      </w:r>
      <w:r w:rsidR="00393964">
        <w:fldChar w:fldCharType="separate"/>
      </w:r>
      <w:r w:rsidR="00393964" w:rsidRPr="00393964">
        <w:t>(</w:t>
      </w:r>
      <w:proofErr w:type="spellStart"/>
      <w:r w:rsidR="00393964" w:rsidRPr="00393964">
        <w:t>Jueterbock</w:t>
      </w:r>
      <w:proofErr w:type="spellEnd"/>
      <w:r w:rsidR="00393964" w:rsidRPr="00393964">
        <w:t xml:space="preserve"> et al. 2013, </w:t>
      </w:r>
      <w:proofErr w:type="spellStart"/>
      <w:r w:rsidR="00393964" w:rsidRPr="00393964">
        <w:t>Marbà</w:t>
      </w:r>
      <w:proofErr w:type="spellEnd"/>
      <w:r w:rsidR="00393964" w:rsidRPr="00393964">
        <w:t xml:space="preserve"> et al. 2017)</w:t>
      </w:r>
      <w:r w:rsidR="00393964">
        <w:fldChar w:fldCharType="end"/>
      </w:r>
      <w:r w:rsidR="0060462D">
        <w:t xml:space="preserve">, which may extend to their local </w:t>
      </w:r>
      <w:r w:rsidR="00393964">
        <w:t xml:space="preserve">zonation </w:t>
      </w:r>
      <w:r w:rsidR="0060462D">
        <w:t>range</w:t>
      </w:r>
      <w:r w:rsidR="00393964">
        <w:t xml:space="preserve"> as well</w:t>
      </w:r>
      <w:r w:rsidR="0060462D">
        <w:t>, expanding into deeper</w:t>
      </w:r>
      <w:r w:rsidR="00393964">
        <w:t xml:space="preserve"> water</w:t>
      </w:r>
      <w:r w:rsidR="0060462D">
        <w:t>.</w:t>
      </w:r>
    </w:p>
    <w:p w14:paraId="7CEA3F9C" w14:textId="5BCDFD62" w:rsidR="005006E3" w:rsidRPr="00CE295A" w:rsidRDefault="00425093" w:rsidP="000F08FF">
      <w:pPr>
        <w:pStyle w:val="Heading1"/>
        <w:spacing w:before="0"/>
      </w:pPr>
      <w:r>
        <w:t>Data and Analysis</w:t>
      </w:r>
    </w:p>
    <w:p w14:paraId="099E455A" w14:textId="29AAEF65" w:rsidR="00E24C6B" w:rsidRPr="005C6FCA" w:rsidRDefault="00425093" w:rsidP="005C6FCA">
      <w:pPr>
        <w:pStyle w:val="Heading2"/>
      </w:pPr>
      <w:r w:rsidRPr="005C6FCA">
        <w:t>Data Source</w:t>
      </w:r>
    </w:p>
    <w:p w14:paraId="5EF0308D" w14:textId="2BDE47DF" w:rsidR="007720E3" w:rsidRDefault="00425093" w:rsidP="0039438D">
      <w:pPr>
        <w:pStyle w:val="BulkofText"/>
      </w:pPr>
      <w:r w:rsidRPr="00D82A90">
        <w:t xml:space="preserve">NETN </w:t>
      </w:r>
      <w:hyperlink r:id="rId8" w:history="1">
        <w:r w:rsidRPr="00D82A90">
          <w:rPr>
            <w:rStyle w:val="Hyperlink"/>
          </w:rPr>
          <w:t>has a</w:t>
        </w:r>
        <w:r w:rsidR="008C2B65" w:rsidRPr="00D82A90">
          <w:rPr>
            <w:rStyle w:val="Hyperlink"/>
          </w:rPr>
          <w:t xml:space="preserve"> dataset</w:t>
        </w:r>
      </w:hyperlink>
      <w:r w:rsidR="008C2B65" w:rsidRPr="00D82A90">
        <w:t xml:space="preserve"> spanning 8-years (2013 – 2021) of </w:t>
      </w:r>
      <w:r w:rsidR="00C15CC7">
        <w:t>long-term ecological monitoring data across six</w:t>
      </w:r>
      <w:r w:rsidR="008C2B65" w:rsidRPr="00D82A90">
        <w:t xml:space="preserve"> sites in Acadia</w:t>
      </w:r>
      <w:r w:rsidR="00C15CC7">
        <w:t>, as well as three sites in the Boston Harbor Islands National Park</w:t>
      </w:r>
      <w:r w:rsidR="008C2B65" w:rsidRPr="00D82A90">
        <w:t xml:space="preserve"> </w:t>
      </w:r>
      <w:r w:rsidR="008C2B65" w:rsidRPr="00D82A90">
        <w:fldChar w:fldCharType="begin"/>
      </w:r>
      <w:r w:rsidR="008C2B65" w:rsidRPr="00D82A90">
        <w:instrText xml:space="preserve"> ADDIN ZOTERO_ITEM CSL_CITATION {"citationID":"IsXNP9Ax","properties":{"formattedCitation":"(Northeast Temperate Network 2021)","plainCitation":"(Northeast Temperate Network 2021)","noteIndex":0},"citationItems":[{"id":58,"uris":["http://zotero.org/users/13044088/items/64HX7UH9"],"itemData":{"id":58,"type":"webpage","title":"Long-term Rocky Intertidal - Database","URL":"https://irma.nps.gov/DataStore/Reference/Profile/2289832","author":[{"family":"Northeast Temperate Network","given":""}],"accessed":{"date-parts":[["2023",4,24]]},"issued":{"date-parts":[["2021",1,1]]}}}],"schema":"https://github.com/citation-style-language/schema/raw/master/csl-citation.json"} </w:instrText>
      </w:r>
      <w:r w:rsidR="008C2B65" w:rsidRPr="00D82A90">
        <w:fldChar w:fldCharType="separate"/>
      </w:r>
      <w:r w:rsidR="008C2B65" w:rsidRPr="00D82A90">
        <w:t>(Northeast Temperate Network 2021)</w:t>
      </w:r>
      <w:r w:rsidR="008C2B65" w:rsidRPr="00D82A90">
        <w:fldChar w:fldCharType="end"/>
      </w:r>
      <w:r w:rsidR="008C2B65" w:rsidRPr="00D82A90">
        <w:t>.</w:t>
      </w:r>
      <w:r w:rsidR="00C15CC7">
        <w:t xml:space="preserve"> </w:t>
      </w:r>
      <w:r w:rsidR="0039438D">
        <w:t xml:space="preserve">All nine sites are visited annually for data collection. </w:t>
      </w:r>
      <w:r w:rsidR="00C15CC7">
        <w:t xml:space="preserve">While the Acadia sites are the focus of this analysis, as the Boston Harbor Islands are a very different ecosystem, both naturally, with an uncommon mixed coarse substrate intertidal </w:t>
      </w:r>
      <w:r w:rsidR="00C15CC7">
        <w:lastRenderedPageBreak/>
        <w:t xml:space="preserve">habitat, and artificially, in part due to Boston’s position as a global shipping hub introducing a significant amount of invasive species </w:t>
      </w:r>
      <w:r w:rsidR="00AB12F7">
        <w:fldChar w:fldCharType="begin"/>
      </w:r>
      <w:r w:rsidR="00AB12F7">
        <w:instrText xml:space="preserve"> ADDIN ZOTERO_ITEM CSL_CITATION {"citationID":"yEqm7W5j","properties":{"formattedCitation":"(Putnam et al. 2024)","plainCitation":"(Putnam et al. 2024)","noteIndex":0},"citationItems":[{"id":208,"uris":["http://zotero.org/users/13044088/items/WTTGRWIF"],"itemData":{"id":208,"type":"article-journal","abstract":"AbstractThe Boston Harbor Islands is the only coastal drumlin archipelago in the USA, featuring a distinctive and uncommon geological intertidal habitat known as mixed coarse substrate, which supports a range of coastal species and ecological processes. Recently designated as one of America’s 11 most endangered historic places due to climate change impacts, coastal adaptation and restoration efforts are crucial to their preservation. Such efforts can benefit from historic and current knowledge of endemic and emergent biodiversity. To investigate broad trends in coastal biodiversity, we compiled an inventory of marine coastal macroalgae, macroinvertebrates, fish, mammals, and shorebirds observed in the harbor since 1861. Records span 159 years, consisting of 451 unique taxa from 19 phyla. Analysis of average taxonomic distinctness (AvTD) revealed increases in diversity towards the end of the twentieth and early twenty-first century, likely associated with improved water quality (dissolved oxygen; AvTD &gt; 85, p = 0.01) due to harbor restoration in the 1980s. Macroinvertebrates comprised 50% of the records, making this the most diverse taxonomic group in the time series. A significant increase of non-indigenous species, primarily macroinvertebrates and macroalgae, was observed over the last 20 years near human infrastructure and across multiple islands, a consequence of global change and characteristic of most urban harbors. The mixed coarse intertidal habitat, which makes up &gt; 70% of Boston Harbor’s inner islands and supports high macroinvertebrate and macroalgal diversity (47% of species records), is not routinely monitored; our findings serve as a foundational resource for climate adaptation projects and decision-making.","container-title":"Marine Biodiversity","DOI":"10.1007/s12526-024-01462-4","ISSN":"1867-1616, 1867-1624","issue":"6","journalAbbreviation":"Mar. Biodivers.","language":"en","license":"https://creativecommons.org/licenses/by/4.0","note":"publisher: Springer Science and Business Media LLC","source":"Crossref","title":"Historical insights, current challenges: tracking marine biodiversity in an urban harbor ecosystem in the face of climate change","title-short":"Historical insights, current challenges","URL":"https://link.springer.com/10.1007/s12526-024-01462-4","volume":"54","author":[{"family":"Putnam","given":"Alysha B."},{"family":"Endyke","given":"Sarah C."},{"family":"Jones","given":"Ally R."},{"family":"Lockwood","given":"Lucy A. D."},{"family":"Taylor","given":"Justin"},{"family":"Albert","given":"Marc"},{"family":"Staudinger","given":"Michelle D."}],"accessed":{"date-parts":[["2025",7,22]]},"issued":{"date-parts":[["2024",12]]}}}],"schema":"https://github.com/citation-style-language/schema/raw/master/csl-citation.json"} </w:instrText>
      </w:r>
      <w:r w:rsidR="00AB12F7">
        <w:fldChar w:fldCharType="separate"/>
      </w:r>
      <w:r w:rsidR="00AB12F7" w:rsidRPr="00AB12F7">
        <w:t>(Putnam et al. 2024)</w:t>
      </w:r>
      <w:r w:rsidR="00AB12F7">
        <w:fldChar w:fldCharType="end"/>
      </w:r>
      <w:r w:rsidR="00C15CC7">
        <w:t>.</w:t>
      </w:r>
      <w:r w:rsidR="008C2B65" w:rsidRPr="00D82A90">
        <w:t xml:space="preserve"> I </w:t>
      </w:r>
      <w:r w:rsidR="00AB12F7">
        <w:t xml:space="preserve">am working </w:t>
      </w:r>
      <w:r w:rsidR="008C2B65" w:rsidRPr="00D82A90">
        <w:t xml:space="preserve">directly </w:t>
      </w:r>
      <w:r w:rsidR="00AB12F7">
        <w:t>with</w:t>
      </w:r>
      <w:r w:rsidR="008C2B65" w:rsidRPr="00D82A90">
        <w:t xml:space="preserve"> the Data Manager for NETN</w:t>
      </w:r>
      <w:r w:rsidR="00AB12F7">
        <w:t xml:space="preserve"> to see if I can procure additional years’ data (2022 – 2025), depending on the NPS distribution policy</w:t>
      </w:r>
      <w:r w:rsidR="008C2B65" w:rsidRPr="00D82A90">
        <w:t>.</w:t>
      </w:r>
      <w:r w:rsidR="0048200C">
        <w:t xml:space="preserve"> The dataset is broken down into different sub-protocols, including: motile invertebrate and substrate percent cover photoplots, line intercept vertical </w:t>
      </w:r>
      <w:bookmarkStart w:id="1" w:name="_Hlk204107139"/>
      <w:r w:rsidR="0048200C">
        <w:t>zonation transects, tide pool motile invertebrate band transects, barnacle recruitment photoplots</w:t>
      </w:r>
      <w:r w:rsidR="005C6FCA">
        <w:t>, and water temperature logging</w:t>
      </w:r>
      <w:bookmarkEnd w:id="1"/>
      <w:r w:rsidR="005C6FCA">
        <w:t>.</w:t>
      </w:r>
    </w:p>
    <w:p w14:paraId="7AC93A16" w14:textId="3004EFDB" w:rsidR="005C6FCA" w:rsidRPr="0039438D" w:rsidRDefault="005C6FCA" w:rsidP="0039438D">
      <w:pPr>
        <w:pStyle w:val="Heading3"/>
      </w:pPr>
      <w:r w:rsidRPr="0039438D">
        <w:t>Motile Invertebrate and Substrate Percent Cover Photoplots</w:t>
      </w:r>
    </w:p>
    <w:p w14:paraId="7FECB08C" w14:textId="658261C8" w:rsidR="005C6FCA" w:rsidRPr="0039438D" w:rsidRDefault="0039438D" w:rsidP="0039438D">
      <w:pPr>
        <w:pStyle w:val="BulkofText"/>
      </w:pPr>
      <w:r>
        <w:t>Each site is divided into subsites based on target species (</w:t>
      </w:r>
      <w:r>
        <w:rPr>
          <w:i/>
          <w:iCs/>
        </w:rPr>
        <w:t xml:space="preserve">A. </w:t>
      </w:r>
      <w:r w:rsidR="00393964">
        <w:rPr>
          <w:i/>
          <w:iCs/>
        </w:rPr>
        <w:t>nodosum</w:t>
      </w:r>
      <w:r>
        <w:rPr>
          <w:i/>
          <w:iCs/>
        </w:rPr>
        <w:t xml:space="preserve">, F. vesiculosus, </w:t>
      </w:r>
      <w:r>
        <w:t>red algae, barnacles, and mussels), with each of those comprising five photoplots each. This subprotocol includes count data of all motile invertebrate individuals collected from each photoplot, separated by species, as well as measurements of a random subsample of ten individuals for each species and photoplot, or however many were collected if there were less than ten in a plot. This data also includes percent cover data for each photoplot, determined using a proprietary model with visual validation by a human.</w:t>
      </w:r>
    </w:p>
    <w:p w14:paraId="2F5A8246" w14:textId="4904652F" w:rsidR="005C6FCA" w:rsidRDefault="005C6FCA" w:rsidP="0039438D">
      <w:pPr>
        <w:pStyle w:val="Heading3"/>
      </w:pPr>
      <w:r>
        <w:t>Vertical Zonation Point Intercept Transects</w:t>
      </w:r>
    </w:p>
    <w:p w14:paraId="68742C60" w14:textId="5FEEAD44" w:rsidR="0039438D" w:rsidRPr="0039438D" w:rsidRDefault="0039438D" w:rsidP="00257DC1">
      <w:pPr>
        <w:spacing w:line="480" w:lineRule="auto"/>
      </w:pPr>
      <w:r>
        <w:t xml:space="preserve">Each site has three vertical transects meant to capture trends in vertical zonation. These transects run parallel to each other and are generally ~30m, though there is variation for </w:t>
      </w:r>
      <w:r w:rsidR="00257DC1">
        <w:t xml:space="preserve">sites with a very shallow grade. The data from this subprotocol is point intercept data containing the species or substrate found every 0.3m along the transect, as well as the distance of each bolt on the transect. This allows measurements between bolts to be grouped together into bolt ranges for </w:t>
      </w:r>
      <w:proofErr w:type="gramStart"/>
      <w:r w:rsidR="00257DC1">
        <w:t>more clear</w:t>
      </w:r>
      <w:proofErr w:type="gramEnd"/>
      <w:r w:rsidR="00257DC1">
        <w:t xml:space="preserve"> comparison </w:t>
      </w:r>
      <w:r w:rsidR="00257DC1">
        <w:lastRenderedPageBreak/>
        <w:t>between years, as the bolts are static, which accounts for human error in laying the transect and reading at consistent intervals.</w:t>
      </w:r>
    </w:p>
    <w:p w14:paraId="3E4485BB" w14:textId="04A17BCB" w:rsidR="005C6FCA" w:rsidRDefault="005C6FCA" w:rsidP="0039438D">
      <w:pPr>
        <w:pStyle w:val="Heading3"/>
      </w:pPr>
      <w:r>
        <w:t xml:space="preserve">Tidepool </w:t>
      </w:r>
      <w:r>
        <w:t xml:space="preserve">Motile Invertebrate </w:t>
      </w:r>
      <w:r>
        <w:t>Band Transects</w:t>
      </w:r>
    </w:p>
    <w:p w14:paraId="649F594E" w14:textId="43340879" w:rsidR="00257DC1" w:rsidRPr="00257DC1" w:rsidRDefault="00257DC1" w:rsidP="00C326E2">
      <w:pPr>
        <w:pStyle w:val="BulkofText"/>
      </w:pPr>
      <w:r>
        <w:t xml:space="preserve">Each site has three 10m transects that are set up to run along the length of a tide pool. For each of these transects, a band spanning 1m on either side of the transect is searched for all echinoderms, including </w:t>
      </w:r>
      <w:r>
        <w:rPr>
          <w:i/>
          <w:iCs/>
        </w:rPr>
        <w:t xml:space="preserve">Strongylocentrotus </w:t>
      </w:r>
      <w:r w:rsidR="00694512">
        <w:rPr>
          <w:i/>
          <w:iCs/>
        </w:rPr>
        <w:t xml:space="preserve">droebachiensis </w:t>
      </w:r>
      <w:r w:rsidR="00694512">
        <w:rPr>
          <w:i/>
          <w:iCs/>
        </w:rPr>
        <w:fldChar w:fldCharType="begin"/>
      </w:r>
      <w:r w:rsidR="00C326E2">
        <w:rPr>
          <w:i/>
          <w:iCs/>
        </w:rPr>
        <w:instrText xml:space="preserve"> ADDIN ZOTERO_ITEM CSL_CITATION {"citationID":"UVCOq6Kq","properties":{"formattedCitation":"(M\\uc0\\u252{}ller 1776)","plainCitation":"(Müller 1776)","noteIndex":0},"citationItems":[{"id":216,"uris":["http://zotero.org/users/13044088/items/HWLESDDP"],"itemData":{"id":216,"type":"article-journal","container-title":"Typis Hallageriis, Havniae","DOI":"10.5962/bhl.title.13268","journalAbbreviation":"Typis Hallageriis, Havniae","page":"1-282","title":"Zoologiae Danicae Prodromus, seu Animalium Daniae et Norvegiae Indigenarum characters, nomina, et synonyma imprimis popularium","volume":"32","author":[{"family":"Müller","given":"O.F."}],"issued":{"date-parts":[["1776"]]}}}],"schema":"https://github.com/citation-style-language/schema/raw/master/csl-citation.json"} </w:instrText>
      </w:r>
      <w:r w:rsidR="00694512">
        <w:rPr>
          <w:i/>
          <w:iCs/>
        </w:rPr>
        <w:fldChar w:fldCharType="separate"/>
      </w:r>
      <w:r w:rsidR="00C326E2" w:rsidRPr="00C326E2">
        <w:rPr>
          <w:sz w:val="22"/>
        </w:rPr>
        <w:t>(Müller 1776)</w:t>
      </w:r>
      <w:r w:rsidR="00694512">
        <w:rPr>
          <w:i/>
          <w:iCs/>
        </w:rPr>
        <w:fldChar w:fldCharType="end"/>
      </w:r>
      <w:r>
        <w:t xml:space="preserve">, </w:t>
      </w:r>
      <w:r>
        <w:rPr>
          <w:i/>
          <w:iCs/>
        </w:rPr>
        <w:t>Asterias forbesi</w:t>
      </w:r>
      <w:r w:rsidR="00694512">
        <w:rPr>
          <w:i/>
          <w:iCs/>
        </w:rPr>
        <w:t xml:space="preserve"> </w:t>
      </w:r>
      <w:r w:rsidR="00694512">
        <w:rPr>
          <w:i/>
          <w:iCs/>
        </w:rPr>
        <w:fldChar w:fldCharType="begin"/>
      </w:r>
      <w:r w:rsidR="00694512">
        <w:rPr>
          <w:i/>
          <w:iCs/>
        </w:rPr>
        <w:instrText xml:space="preserve"> ADDIN ZOTERO_ITEM CSL_CITATION {"citationID":"rKWVCZEY","properties":{"formattedCitation":"(Desor 1848)","plainCitation":"(Desor 1848)","noteIndex":0},"citationItems":[{"id":214,"uris":["http://zotero.org/users/13044088/items/4NKWNAY8"],"itemData":{"id":214,"type":"book","ISBN":"0270-2444","number-of-pages":"67","publisher":"Boston Society of Natural History","title":"Proceedings of the Boston Society of Natural History","URL":"https://www.biodiversitylibrary.org/page/8870369","volume":"v.3 (1848-1851)","author":[{"family":"Desor","given":"Édouard"}],"issued":{"date-parts":[["1848"]]}}}],"schema":"https://github.com/citation-style-language/schema/raw/master/csl-citation.json"} </w:instrText>
      </w:r>
      <w:r w:rsidR="00694512">
        <w:rPr>
          <w:i/>
          <w:iCs/>
        </w:rPr>
        <w:fldChar w:fldCharType="separate"/>
      </w:r>
      <w:r w:rsidR="00694512" w:rsidRPr="00694512">
        <w:rPr>
          <w:i/>
          <w:iCs/>
          <w:sz w:val="22"/>
        </w:rPr>
        <w:t>(Desor 1848)</w:t>
      </w:r>
      <w:r w:rsidR="00694512">
        <w:rPr>
          <w:i/>
          <w:iCs/>
        </w:rPr>
        <w:fldChar w:fldCharType="end"/>
      </w:r>
      <w:r>
        <w:t xml:space="preserve">, </w:t>
      </w:r>
      <w:r>
        <w:rPr>
          <w:i/>
          <w:iCs/>
        </w:rPr>
        <w:t xml:space="preserve">Asterias rubens </w:t>
      </w:r>
      <w:r>
        <w:rPr>
          <w:i/>
          <w:iCs/>
        </w:rPr>
        <w:fldChar w:fldCharType="begin"/>
      </w:r>
      <w:r w:rsidR="00694512">
        <w:rPr>
          <w:i/>
          <w:iCs/>
        </w:rPr>
        <w:instrText xml:space="preserve"> ADDIN ZOTERO_ITEM CSL_CITATION {"citationID":"k5GBpemm","properties":{"formattedCitation":"(Linn\\uc0\\u233{} and Salvius 1758)","plainCitation":"(Linné and Salvius 1758)","noteIndex":0},"citationItems":[{"id":211,"uris":["http://zotero.org/users/13044088/items/3HV2NYCX"],"itemData":{"id":211,"type":"book","event-place":"Holmiae","publisher":"Impensis Direct. Laurentii Salvii","publisher-place":"Holmiae","title":"Caroli Linnaei...Systema naturae per regna tria naturae :secundum classes, ordines, genera, species, cum characteribus, differentiis, synonymis, locis","URL":"https://www.biodiversitylibrary.org/page/726886","volume":"v.1","author":[{"family":"Linné","given":"Carl","suffix":"","dropping-particle":"von"},{"family":"Salvius","given":"Lars","suffix":""}],"issued":{"date-parts":[["1758"]]}}}],"schema":"https://github.com/citation-style-language/schema/raw/master/csl-citation.json"} </w:instrText>
      </w:r>
      <w:r>
        <w:rPr>
          <w:i/>
          <w:iCs/>
        </w:rPr>
        <w:fldChar w:fldCharType="separate"/>
      </w:r>
      <w:r w:rsidR="00694512" w:rsidRPr="00694512">
        <w:rPr>
          <w:sz w:val="22"/>
        </w:rPr>
        <w:t>(Linné and Salvius 1758)</w:t>
      </w:r>
      <w:r>
        <w:rPr>
          <w:i/>
          <w:iCs/>
        </w:rPr>
        <w:fldChar w:fldCharType="end"/>
      </w:r>
      <w:r>
        <w:t xml:space="preserve">, and </w:t>
      </w:r>
      <w:r>
        <w:rPr>
          <w:i/>
          <w:iCs/>
        </w:rPr>
        <w:t xml:space="preserve">Henricia sanguinolenta </w:t>
      </w:r>
      <w:r>
        <w:rPr>
          <w:i/>
          <w:iCs/>
        </w:rPr>
        <w:fldChar w:fldCharType="begin"/>
      </w:r>
      <w:r w:rsidR="00C326E2">
        <w:rPr>
          <w:i/>
          <w:iCs/>
        </w:rPr>
        <w:instrText xml:space="preserve"> ADDIN ZOTERO_ITEM CSL_CITATION {"citationID":"uOJJF2iL","properties":{"formattedCitation":"(M\\uc0\\u252{}ller 1776)","plainCitation":"(Müller 1776)","noteIndex":0},"citationItems":[{"id":216,"uris":["http://zotero.org/users/13044088/items/HWLESDDP"],"itemData":{"id":216,"type":"article-journal","container-title":"Typis Hallageriis, Havniae","DOI":"10.5962/bhl.title.13268","journalAbbreviation":"Typis Hallageriis, Havniae","page":"1-282","title":"Zoologiae Danicae Prodromus, seu Animalium Daniae et Norvegiae Indigenarum characters, nomina, et synonyma imprimis popularium","volume":"32","author":[{"family":"Müller","given":"O.F."}],"issued":{"date-parts":[["1776"]]}}}],"schema":"https://github.com/citation-style-language/schema/raw/master/csl-citation.json"} </w:instrText>
      </w:r>
      <w:r>
        <w:rPr>
          <w:i/>
          <w:iCs/>
        </w:rPr>
        <w:fldChar w:fldCharType="separate"/>
      </w:r>
      <w:r w:rsidR="00C326E2" w:rsidRPr="00C326E2">
        <w:rPr>
          <w:sz w:val="22"/>
        </w:rPr>
        <w:t>(Müller 1776)</w:t>
      </w:r>
      <w:r>
        <w:rPr>
          <w:i/>
          <w:iCs/>
        </w:rPr>
        <w:fldChar w:fldCharType="end"/>
      </w:r>
      <w:r>
        <w:t>.</w:t>
      </w:r>
      <w:r w:rsidR="00C326E2">
        <w:t xml:space="preserve"> A total count of each species for each pool is taken, and a random sample of 10 of each species </w:t>
      </w:r>
      <w:proofErr w:type="gramStart"/>
      <w:r w:rsidR="00C326E2">
        <w:t>are</w:t>
      </w:r>
      <w:proofErr w:type="gramEnd"/>
      <w:r w:rsidR="00C326E2">
        <w:t xml:space="preserve"> measured for length.</w:t>
      </w:r>
    </w:p>
    <w:p w14:paraId="65CB29A7" w14:textId="05A8E2DB" w:rsidR="005C6FCA" w:rsidRDefault="005C6FCA" w:rsidP="0039438D">
      <w:pPr>
        <w:pStyle w:val="Heading3"/>
      </w:pPr>
      <w:r>
        <w:t>Barnacle Recruitment Photoplots</w:t>
      </w:r>
    </w:p>
    <w:p w14:paraId="634BAF96" w14:textId="5B729F8D" w:rsidR="00C326E2" w:rsidRPr="00C326E2" w:rsidRDefault="00C326E2" w:rsidP="00C326E2">
      <w:pPr>
        <w:pStyle w:val="BulkofText"/>
      </w:pPr>
      <w:r>
        <w:t>Each of the five barnacle recruitment plots per site are scraped clean annually in the winter and photographed in the summer to quantify barnacle recruitment in the plots. Plots are photographed and the number of barnacles present in the summer are counted. This represents the number of new barnacles that recruited to the plot.</w:t>
      </w:r>
    </w:p>
    <w:p w14:paraId="42579A65" w14:textId="5DF621A8" w:rsidR="005C6FCA" w:rsidRPr="00D82A90" w:rsidRDefault="005C6FCA" w:rsidP="0039438D">
      <w:pPr>
        <w:pStyle w:val="Heading3"/>
      </w:pPr>
      <w:r>
        <w:t>Water Temperature Logging</w:t>
      </w:r>
    </w:p>
    <w:p w14:paraId="50E9AB39" w14:textId="17FCC02B" w:rsidR="005C6FCA" w:rsidRPr="005C6FCA" w:rsidRDefault="00C326E2" w:rsidP="00C326E2">
      <w:pPr>
        <w:pStyle w:val="BulkofText"/>
      </w:pPr>
      <w:r>
        <w:t xml:space="preserve">There are three temperature loggers on each site. These record temperature readings </w:t>
      </w:r>
      <w:proofErr w:type="gramStart"/>
      <w:r>
        <w:t>once</w:t>
      </w:r>
      <w:proofErr w:type="gramEnd"/>
      <w:r>
        <w:t xml:space="preserve"> every hour and have their readings downloaded annually at each site. This data is then filtered to only include water temperature due to heterogeneity in the air temperature of intertidal habitats.</w:t>
      </w:r>
    </w:p>
    <w:p w14:paraId="240A924E" w14:textId="7954A7FA" w:rsidR="00E24C6B" w:rsidRPr="005C6FCA" w:rsidRDefault="0048200C" w:rsidP="005C6FCA">
      <w:pPr>
        <w:pStyle w:val="Heading2"/>
      </w:pPr>
      <w:r w:rsidRPr="005C6FCA">
        <w:lastRenderedPageBreak/>
        <w:t xml:space="preserve">Predictor </w:t>
      </w:r>
      <w:r w:rsidR="008C2B65" w:rsidRPr="005C6FCA">
        <w:t>Variables</w:t>
      </w:r>
    </w:p>
    <w:p w14:paraId="2A5B5681" w14:textId="781B165B" w:rsidR="001F718F" w:rsidRPr="00D82A90" w:rsidRDefault="00DB1E27" w:rsidP="0039438D">
      <w:pPr>
        <w:pStyle w:val="BulkofText"/>
      </w:pPr>
      <w:r>
        <w:t xml:space="preserve">My target variable will be the percent cover of </w:t>
      </w:r>
      <w:r w:rsidR="008C2B65" w:rsidRPr="00D82A90">
        <w:rPr>
          <w:i/>
          <w:iCs/>
        </w:rPr>
        <w:t xml:space="preserve">F. vesiculosus </w:t>
      </w:r>
      <w:r w:rsidR="008C2B65" w:rsidRPr="00D82A90">
        <w:t xml:space="preserve"> </w:t>
      </w:r>
      <w:r>
        <w:t>and</w:t>
      </w:r>
      <w:r w:rsidR="008C2B65" w:rsidRPr="00D82A90">
        <w:t xml:space="preserve"> </w:t>
      </w:r>
      <w:r w:rsidR="008C2B65" w:rsidRPr="00D82A90">
        <w:rPr>
          <w:i/>
          <w:iCs/>
        </w:rPr>
        <w:t>A. nodosum</w:t>
      </w:r>
      <w:r>
        <w:t xml:space="preserve">, which are particularly important to the whole of the rocky intertidal as ecosystem engineers </w:t>
      </w:r>
      <w:r w:rsidRPr="00D82A90">
        <w:rPr>
          <w:i/>
          <w:iCs/>
        </w:rPr>
        <w:fldChar w:fldCharType="begin"/>
      </w:r>
      <w:r>
        <w:rPr>
          <w:i/>
          <w:iCs/>
        </w:rPr>
        <w:instrText xml:space="preserve"> ADDIN ZOTERO_ITEM CSL_CITATION {"citationID":"xwKDg6Db","properties":{"formattedCitation":"(R\\uc0\\u229{}berg and Kautsky 2007, Westerbom and Koivisto 2022)","plainCitation":"(Råberg and Kautsky 2007, Westerbom and Koivisto 2022)","noteIndex":0},"citationItems":[{"id":190,"uris":["http://zotero.org/users/13044088/items/KZH5L7WQ"],"itemData":{"id":190,"type":"article-journal","abstract":"Anthropogenic activities worldwide have contributed to vegetation changes in many coastal areas, changes that may in turn affect faunal and algal assemblages in the involved ecosystems. In the northernmost part of the Baltic Sea the salinity is extremely low (3–4) and the only structurally complex alga present is Fucus radicans. Since in this area F. radicans is living at its salinity tolerance limit, it is potentially very sensitive to environmental changes. Any change in salinity could thus alter the overall algal community, changing it to one dominated solely by filamentous algae. To determine the importance of F. radicans to the associated faunal community, we examined differences between the 2 main vegetation types present, i.e., F. radicans and filamentous algae, in the Kronören marine reserve in the northernmost part of the Baltic Sea. A similar study was conducted in the Askö area in the northern Baltic Proper, where the more-investigated Fucus vesiculosus is the only large fucoid present. The biomass of associated fauna was significantly higher in both the F. radicans and F. vesiculosus than in the filamentous algal vegetation at some, but not all, sites. The F. radicans community also displayed a greater diversity of associated fauna in 3 of 5 investigated Kronören sites, whereas no difference in diversity was detected between F. vesiculosus and the filamentous algal vegetations in the Askö sites. Furthermore, the F. radicans community displayed a different faunal community, being the only investigated algal community with a faunal community dominated by K-strategy species, according to abundance–biomass comparison curves. This pattern may be due to the low epiphytic load on these Fucus plants. In contrast, the F. vesiculosus community, as well as the algal communities with no Fucus in both areas, had high biomasses of filamentous algae and an invertebrate fauna dominated by Chironomidae, occurring in great abundance but only with a low biomass. ANOSIM analyses of faunal composition demonstrated a significant difference between the 2 vegetation types in both areas, largely due to greater abundance of Gammarus spp. and Theodoxus fluviatilis in the fucoid vegetation. Differences observed between the F. radicans and filamentous algal vegetation types were generally more pronounced than those between F. vesiculosus and nearby filamentous algal vegetation. These observations may be due to abiotic factors that differ between the 2 investigated areas, factors such as depth distribution, wave action and eutrophication level. This study has demonstrated that the less-investigated F. radicans may be as important as the larger F. vesiculosus for the associated faunal assemblages. At the same time, the limited extent of F. radicans at shallower depths makes F. radicans vegetation potentially more vulnerable to anthropogenic changes, as declines in fucoid vegetation are usually first manifested in populations at their lower depth limits, whereas shallow populations are less affected.","container-title":"Estuarine, Coastal and Shelf Science","DOI":"10.1016/j.ecss.2007.01.005","ISSN":"0272-7714","issue":"1","journalAbbreviation":"Estuarine, Coastal and Shelf Science","page":"249-258","source":"ScienceDirect","title":"A comparative biodiversity study of the associated fauna of perennial fucoids and filamentous algae","volume":"73","author":[{"family":"Råberg","given":"Sonja"},{"family":"Kautsky","given":"Lena"}],"issued":{"date-parts":[["2007",6,1]]}}},{"id":188,"uris":["http://zotero.org/users/13044088/items/FQM5QF3A"],"itemData":{"id":188,"type":"article-journal","abstract":"Understanding the influence of biogenic habitats on species assemblage structure and ecosystem productivity is crucial for successful conservation of natural systems. Brown algae, Fucus vesiculosus, and blue mussels, Mytilus trossulus, coexist on sheltered and moderately wave exposed shallow rocky reefs of the northern Baltic Proper. Here, they function as important biogenic structures for an abundant associated macroinvertebrate fauna. Despite their dominance and space sympatry, there is little understanding of how they differ in their role as provisioners of biodiversity in this system. While Fucus has been recognized as an important habitat provider for decades, the similar role of blue mussels has been seriously understudied in the northern Baltic Proper, leading to pressing knowledge gaps and an underestimation of their role for overall biodiversity. In this study, we compared macroinvertebrate species assemblages within 40 rocky reefs where Fucus and Mytilus co-occur in either intermixed or adjacent assemblages. We show that both habitats represent a species rich and abundant community that are comparable regarding diversity. However, abundance and biomass of the associated community is much higher in the Mytilus habitat in relation to the Fucus habitat, implying a far higher secondary production in the former habitat. Recognizing key habitats and understanding how they differ in their ability to support biodiversity and ecosystem productivity is necessary for predicting community responses to human pressures, including an altered climate, and for implementing efficient mitigation actions to minimise loss of biodiversity.","container-title":"Frontiers in Marine Science","DOI":"10.3389/fmars.2022.929899","ISSN":"2296-7745","journalAbbreviation":"Front. Mar. Sci.","language":"English","note":"publisher: Frontiers","source":"Frontiers","title":"Mussels and canopy-forming algae as ecosystem engineers: their contribution to community organization in the rocky sublittoral","title-short":"Mussels and canopy-forming algae as ecosystem engineers","URL":"https://www.frontiersin.org/journals/marine-science/articles/10.3389/fmars.2022.929899/full","volume":"9","author":[{"family":"Westerbom","given":"Mats"},{"family":"Koivisto","given":"Maria"}],"accessed":{"date-parts":[["2025",7,15]]},"issued":{"date-parts":[["2022",8,4]]}}}],"schema":"https://github.com/citation-style-language/schema/raw/master/csl-citation.json"} </w:instrText>
      </w:r>
      <w:r w:rsidRPr="00D82A90">
        <w:rPr>
          <w:i/>
          <w:iCs/>
        </w:rPr>
        <w:fldChar w:fldCharType="separate"/>
      </w:r>
      <w:r w:rsidRPr="00DB1E27">
        <w:t xml:space="preserve">(Råberg and Kautsky 2007, </w:t>
      </w:r>
      <w:proofErr w:type="spellStart"/>
      <w:r w:rsidRPr="00DB1E27">
        <w:t>Westerbom</w:t>
      </w:r>
      <w:proofErr w:type="spellEnd"/>
      <w:r w:rsidRPr="00DB1E27">
        <w:t xml:space="preserve"> and Koivisto 2022)</w:t>
      </w:r>
      <w:r w:rsidRPr="00D82A90">
        <w:rPr>
          <w:i/>
          <w:iCs/>
        </w:rPr>
        <w:fldChar w:fldCharType="end"/>
      </w:r>
      <w:r w:rsidR="008C2B65" w:rsidRPr="00D82A90">
        <w:t>.</w:t>
      </w:r>
      <w:r>
        <w:t xml:space="preserve"> These are a focus of the NETN protocol and, from personal anecdotal experience working in the field on this protocol, have been undergoing dramatic changes in distribution along the intertidal in recent years, which is a trend I would like to verify using the data.</w:t>
      </w:r>
      <w:r w:rsidR="008C2B65" w:rsidRPr="00D82A90">
        <w:t xml:space="preserve"> The predictor variables will include temperature, percent cover of each algal species</w:t>
      </w:r>
      <w:r>
        <w:t xml:space="preserve"> (or group when speciation is inappropriate or unfeasible)</w:t>
      </w:r>
      <w:r w:rsidR="008C2B65" w:rsidRPr="00D82A90">
        <w:t xml:space="preserve"> and sessile invertebrates like </w:t>
      </w:r>
      <w:proofErr w:type="spellStart"/>
      <w:r w:rsidR="00796C0F" w:rsidRPr="00D82A90">
        <w:rPr>
          <w:i/>
          <w:iCs/>
        </w:rPr>
        <w:t>Semibalanus</w:t>
      </w:r>
      <w:proofErr w:type="spellEnd"/>
      <w:r w:rsidR="00796C0F" w:rsidRPr="00D82A90">
        <w:rPr>
          <w:i/>
          <w:iCs/>
        </w:rPr>
        <w:t xml:space="preserve"> </w:t>
      </w:r>
      <w:proofErr w:type="spellStart"/>
      <w:r w:rsidR="00796C0F" w:rsidRPr="00D82A90">
        <w:rPr>
          <w:i/>
          <w:iCs/>
        </w:rPr>
        <w:t>balanoides</w:t>
      </w:r>
      <w:proofErr w:type="spellEnd"/>
      <w:r w:rsidR="00393964">
        <w:rPr>
          <w:i/>
          <w:iCs/>
        </w:rPr>
        <w:t xml:space="preserve"> </w:t>
      </w:r>
      <w:r w:rsidR="00393964">
        <w:rPr>
          <w:i/>
          <w:iCs/>
        </w:rPr>
        <w:fldChar w:fldCharType="begin"/>
      </w:r>
      <w:r w:rsidR="00393964">
        <w:rPr>
          <w:i/>
          <w:iCs/>
        </w:rPr>
        <w:instrText xml:space="preserve"> ADDIN ZOTERO_ITEM CSL_CITATION {"citationID":"QXtkDZvv","properties":{"formattedCitation":"(Linn\\uc0\\u233{} and Salvius 1758)","plainCitation":"(Linné and Salvius 1758)","noteIndex":0},"citationItems":[{"id":211,"uris":["http://zotero.org/users/13044088/items/3HV2NYCX"],"itemData":{"id":211,"type":"book","event-place":"Holmiae","publisher":"Impensis Direct. Laurentii Salvii","publisher-place":"Holmiae","title":"Caroli Linnaei...Systema naturae per regna tria naturae :secundum classes, ordines, genera, species, cum characteribus, differentiis, synonymis, locis","URL":"https://www.biodiversitylibrary.org/page/726886","volume":"v.1","author":[{"family":"Linné","given":"Carl","suffix":"","dropping-particle":"von"},{"family":"Salvius","given":"Lars","suffix":""}],"issued":{"date-parts":[["1758"]]}}}],"schema":"https://github.com/citation-style-language/schema/raw/master/csl-citation.json"} </w:instrText>
      </w:r>
      <w:r w:rsidR="00393964">
        <w:rPr>
          <w:i/>
          <w:iCs/>
        </w:rPr>
        <w:fldChar w:fldCharType="separate"/>
      </w:r>
      <w:r w:rsidR="00393964" w:rsidRPr="00393964">
        <w:t>(Linné and Salvius 1758)</w:t>
      </w:r>
      <w:r w:rsidR="00393964">
        <w:rPr>
          <w:i/>
          <w:iCs/>
        </w:rPr>
        <w:fldChar w:fldCharType="end"/>
      </w:r>
      <w:r w:rsidR="00796C0F" w:rsidRPr="00D82A90">
        <w:t xml:space="preserve"> and </w:t>
      </w:r>
      <w:r w:rsidR="00796C0F" w:rsidRPr="00D82A90">
        <w:rPr>
          <w:i/>
          <w:iCs/>
        </w:rPr>
        <w:t>Mytilus edulis</w:t>
      </w:r>
      <w:r w:rsidR="00393964">
        <w:rPr>
          <w:i/>
          <w:iCs/>
        </w:rPr>
        <w:t xml:space="preserve"> </w:t>
      </w:r>
      <w:r w:rsidR="00393964">
        <w:rPr>
          <w:i/>
          <w:iCs/>
        </w:rPr>
        <w:fldChar w:fldCharType="begin"/>
      </w:r>
      <w:r w:rsidR="00393964">
        <w:rPr>
          <w:i/>
          <w:iCs/>
        </w:rPr>
        <w:instrText xml:space="preserve"> ADDIN ZOTERO_ITEM CSL_CITATION {"citationID":"52cHWbTW","properties":{"formattedCitation":"(Linn\\uc0\\u233{} and Salvius 1758)","plainCitation":"(Linné and Salvius 1758)","noteIndex":0},"citationItems":[{"id":211,"uris":["http://zotero.org/users/13044088/items/3HV2NYCX"],"itemData":{"id":211,"type":"book","event-place":"Holmiae","publisher":"Impensis Direct. Laurentii Salvii","publisher-place":"Holmiae","title":"Caroli Linnaei...Systema naturae per regna tria naturae :secundum classes, ordines, genera, species, cum characteribus, differentiis, synonymis, locis","URL":"https://www.biodiversitylibrary.org/page/726886","volume":"v.1","author":[{"family":"Linné","given":"Carl","suffix":"","dropping-particle":"von"},{"family":"Salvius","given":"Lars","suffix":""}],"issued":{"date-parts":[["1758"]]}}}],"schema":"https://github.com/citation-style-language/schema/raw/master/csl-citation.json"} </w:instrText>
      </w:r>
      <w:r w:rsidR="00393964">
        <w:rPr>
          <w:i/>
          <w:iCs/>
        </w:rPr>
        <w:fldChar w:fldCharType="separate"/>
      </w:r>
      <w:r w:rsidR="00393964" w:rsidRPr="00393964">
        <w:t>(Linné and Salvius 1758)</w:t>
      </w:r>
      <w:r w:rsidR="00393964">
        <w:rPr>
          <w:i/>
          <w:iCs/>
        </w:rPr>
        <w:fldChar w:fldCharType="end"/>
      </w:r>
      <w:r w:rsidR="00796C0F" w:rsidRPr="00D82A90">
        <w:t>, and abundance of each motile invertebrate</w:t>
      </w:r>
      <w:r>
        <w:t>.</w:t>
      </w:r>
    </w:p>
    <w:p w14:paraId="7EA983FE" w14:textId="3A2C7B5A" w:rsidR="00090F42" w:rsidRPr="005C6FCA" w:rsidRDefault="00796C0F" w:rsidP="005C6FCA">
      <w:pPr>
        <w:pStyle w:val="Heading2"/>
      </w:pPr>
      <w:r w:rsidRPr="005C6FCA">
        <w:t>Analytical Pla</w:t>
      </w:r>
      <w:r w:rsidR="005C6FCA" w:rsidRPr="005C6FCA">
        <w:t>n</w:t>
      </w:r>
    </w:p>
    <w:p w14:paraId="2D6E4142" w14:textId="441ACCF7" w:rsidR="00090F42" w:rsidRPr="00415E50" w:rsidRDefault="00796C0F" w:rsidP="0039438D">
      <w:pPr>
        <w:pStyle w:val="BulkofText"/>
      </w:pPr>
      <w:r w:rsidRPr="00D82A90">
        <w:t xml:space="preserve">My analytical plan is to start with simple regression machine learning models, such as logistic regression, before transitioning to more robust and complex decision </w:t>
      </w:r>
      <w:r w:rsidR="00C326E2" w:rsidRPr="00D82A90">
        <w:t>tree-based</w:t>
      </w:r>
      <w:r w:rsidR="00C326E2">
        <w:t xml:space="preserve"> </w:t>
      </w:r>
      <w:r w:rsidRPr="00D82A90">
        <w:t>models.</w:t>
      </w:r>
      <w:r w:rsidR="00C326E2">
        <w:t xml:space="preserve"> I will use cross-validation to tune the hyperparameters of both the simple regression models and the</w:t>
      </w:r>
      <w:r w:rsidRPr="00D82A90">
        <w:t xml:space="preserve"> </w:t>
      </w:r>
      <w:r w:rsidR="00C326E2">
        <w:t xml:space="preserve">tree-based models and evaluate their performance against a validation dataset. I will evaluate these models based on overall accuracy and extract importance scores. Whichever model combines accuracy and interpretability of importance will be selected as the final model, as these are both important needs for answering the posed question. </w:t>
      </w:r>
      <w:r w:rsidRPr="00D82A90">
        <w:t>I anticipate random forest being a good fit for this data for determining importance scores and the large number of features contained in this dataset. Logistic regression (and the variations therein such as ridge regression and LASSO regression) may prove valuable for interpretability’s</w:t>
      </w:r>
      <w:r w:rsidR="00C326E2">
        <w:t xml:space="preserve"> sake</w:t>
      </w:r>
      <w:r w:rsidRPr="00D82A90">
        <w:t xml:space="preserve">. </w:t>
      </w:r>
      <w:r w:rsidR="00C326E2">
        <w:t xml:space="preserve">There are </w:t>
      </w:r>
      <w:r w:rsidR="00C326E2">
        <w:lastRenderedPageBreak/>
        <w:t>other variables contained within each dataset, such as the person recording the data, the month, and the site, that I would like to explore as potential confounding variables</w:t>
      </w:r>
      <w:r w:rsidRPr="00D82A90">
        <w:t>.</w:t>
      </w:r>
      <w:r w:rsidR="00415E50">
        <w:t xml:space="preserve"> I intend to explore the effects of these variables by including them as predictors: if I see significant prediction from something like the recorder, that will indicate a flaw in the data, and I may have to filter out the most impactful recorders. I may also include these as mixed effects in the regression equation to explore this as well. If the site or month turns out to be significant, that tells me that there is more work to be done on determining what about those specific values is so important to the abundance of the target variable.</w:t>
      </w:r>
    </w:p>
    <w:p w14:paraId="1918AD9B" w14:textId="5FB3C75B" w:rsidR="00796C0F" w:rsidRPr="005C6FCA" w:rsidRDefault="00796C0F" w:rsidP="005C6FCA">
      <w:pPr>
        <w:pStyle w:val="Heading2"/>
      </w:pPr>
      <w:r w:rsidRPr="005C6FCA">
        <w:t>Evaluating the Question and Hypotheses</w:t>
      </w:r>
    </w:p>
    <w:p w14:paraId="77307580" w14:textId="35121623" w:rsidR="00796C0F" w:rsidRPr="00D82A90" w:rsidRDefault="00796C0F" w:rsidP="0039438D">
      <w:pPr>
        <w:pStyle w:val="BulkofText"/>
      </w:pPr>
      <w:r w:rsidRPr="00D82A90">
        <w:t>I will know that my question has been answered whether or not the model performs. If the model performs well, then yes, we can predict the changes in community assemblage. If the model predicts poorly, then, at least with the current data available, we cannot.</w:t>
      </w:r>
    </w:p>
    <w:p w14:paraId="0FD895B6" w14:textId="41C0B526" w:rsidR="00796C0F" w:rsidRPr="00D82A90" w:rsidRDefault="00796C0F" w:rsidP="0039438D">
      <w:pPr>
        <w:pStyle w:val="BulkofText"/>
      </w:pPr>
      <w:r w:rsidRPr="00D82A90">
        <w:t>The hypothesis relies first</w:t>
      </w:r>
      <w:r w:rsidR="00415E50">
        <w:t xml:space="preserve"> on</w:t>
      </w:r>
      <w:r w:rsidRPr="00D82A90">
        <w:t xml:space="preserve"> the model performing significantly well and then relies on that model producing an interpretable and meaningful list of important variables. If the model is able to do both of these things, and </w:t>
      </w:r>
      <w:r w:rsidR="004E53CF" w:rsidRPr="00D82A90">
        <w:t>our hypothesized predictors</w:t>
      </w:r>
      <w:r w:rsidRPr="00D82A90">
        <w:t xml:space="preserve"> out to be strong predictors of whichever </w:t>
      </w:r>
      <w:r w:rsidR="004E53CF" w:rsidRPr="00D82A90">
        <w:t>target variable I select</w:t>
      </w:r>
      <w:r w:rsidRPr="00D82A90">
        <w:t>, we can consider the hypothesis supported.</w:t>
      </w:r>
    </w:p>
    <w:p w14:paraId="6D8E1B27" w14:textId="6512BD81" w:rsidR="005006E3" w:rsidRPr="00D82A90" w:rsidRDefault="004E53CF" w:rsidP="0061081F">
      <w:pPr>
        <w:pStyle w:val="Heading1"/>
      </w:pPr>
      <w:r w:rsidRPr="00D82A90">
        <w:lastRenderedPageBreak/>
        <w:t xml:space="preserve">Technical </w:t>
      </w:r>
      <w:r w:rsidRPr="0061081F">
        <w:t>Details</w:t>
      </w:r>
    </w:p>
    <w:p w14:paraId="69B6D1A1" w14:textId="4554EB0B" w:rsidR="003C2DE7" w:rsidRPr="005C6FCA" w:rsidRDefault="004E53CF" w:rsidP="005C6FCA">
      <w:pPr>
        <w:pStyle w:val="Heading2"/>
      </w:pPr>
      <w:r w:rsidRPr="005C6FCA">
        <w:t>Language and GitHub Repo</w:t>
      </w:r>
    </w:p>
    <w:p w14:paraId="65F469E5" w14:textId="47672B7C" w:rsidR="003C2DE7" w:rsidRPr="00D82A90" w:rsidRDefault="004E53CF" w:rsidP="0039438D">
      <w:pPr>
        <w:pStyle w:val="BulkofText"/>
      </w:pPr>
      <w:r w:rsidRPr="00D82A90">
        <w:t xml:space="preserve">I intend to code exclusively in R via RStudio, though I may dip into Python if there is a </w:t>
      </w:r>
      <w:r w:rsidR="00415E50" w:rsidRPr="00D82A90">
        <w:t>significantly</w:t>
      </w:r>
      <w:r w:rsidRPr="00D82A90">
        <w:t xml:space="preserve"> demonstrated need for it in my project. I may do some data cleaning work in Excel as well. </w:t>
      </w:r>
      <w:hyperlink r:id="rId9" w:history="1">
        <w:r w:rsidRPr="00D82A90">
          <w:rPr>
            <w:rStyle w:val="Hyperlink"/>
          </w:rPr>
          <w:t>My GitHub repo can be found here</w:t>
        </w:r>
      </w:hyperlink>
      <w:r w:rsidRPr="00D82A90">
        <w:t>.</w:t>
      </w:r>
    </w:p>
    <w:p w14:paraId="4E51BC14" w14:textId="1397A306" w:rsidR="004F79E6" w:rsidRPr="005C6FCA" w:rsidRDefault="004E53CF" w:rsidP="005C6FCA">
      <w:pPr>
        <w:pStyle w:val="Heading2"/>
      </w:pPr>
      <w:r w:rsidRPr="005C6FCA">
        <w:t>Additional Resources</w:t>
      </w:r>
    </w:p>
    <w:p w14:paraId="5C449695" w14:textId="4E86A14E" w:rsidR="004F79E6" w:rsidRPr="00D82A90" w:rsidRDefault="004E53CF" w:rsidP="0039438D">
      <w:pPr>
        <w:pStyle w:val="BulkofText"/>
      </w:pPr>
      <w:r w:rsidRPr="00D82A90">
        <w:t xml:space="preserve">I may benefit from seeking out some more Gulf of Maine related datasets that include the timespan from 2013 – 2021, to use as additional covariates for the model. </w:t>
      </w:r>
      <w:r w:rsidR="00415E50">
        <w:t xml:space="preserve">For </w:t>
      </w:r>
      <w:r w:rsidR="00DB1E27">
        <w:t>now,</w:t>
      </w:r>
      <w:r w:rsidR="00415E50">
        <w:t xml:space="preserve"> I intend to use NETN’s proprietary data as their protocol is designed specifically to inform on the overall trends in these sites</w:t>
      </w:r>
      <w:r w:rsidR="00DB1E27">
        <w:t>. However, d</w:t>
      </w:r>
      <w:r w:rsidR="00415E50">
        <w:t xml:space="preserve">epending on what I find from the model results and the importance scores, supplemental datasets may further elucidate these trends. </w:t>
      </w:r>
      <w:r w:rsidRPr="00D82A90">
        <w:t xml:space="preserve">This may include things like mean-high </w:t>
      </w:r>
      <w:r w:rsidR="00D82A90" w:rsidRPr="00D82A90">
        <w:t>high-water</w:t>
      </w:r>
      <w:r w:rsidRPr="00D82A90">
        <w:t xml:space="preserve"> levels, meteorological data, and park visitation data.</w:t>
      </w:r>
    </w:p>
    <w:p w14:paraId="49CE773A" w14:textId="77777777" w:rsidR="00D77685" w:rsidRDefault="00D77685">
      <w:pPr>
        <w:rPr>
          <w:rFonts w:ascii="Calibri" w:eastAsiaTheme="majorEastAsia" w:hAnsi="Calibri" w:cs="Calibri"/>
          <w:b/>
          <w:bCs/>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24094A3A" w14:textId="77777777" w:rsidR="00393964" w:rsidRPr="00393964" w:rsidRDefault="00910C71" w:rsidP="00393964">
      <w:pPr>
        <w:pStyle w:val="Bibliography"/>
        <w:rPr>
          <w:rFonts w:ascii="Calibri" w:hAnsi="Calibri" w:cs="Calibri"/>
        </w:rPr>
      </w:pPr>
      <w:r>
        <w:fldChar w:fldCharType="begin"/>
      </w:r>
      <w:r w:rsidR="004E53CF">
        <w:instrText xml:space="preserve"> ADDIN ZOTERO_BIBL {"uncited":[],"omitted":[],"custom":[]} CSL_BIBLIOGRAPHY </w:instrText>
      </w:r>
      <w:r>
        <w:fldChar w:fldCharType="separate"/>
      </w:r>
      <w:r w:rsidR="00393964" w:rsidRPr="00393964">
        <w:rPr>
          <w:rFonts w:ascii="Calibri" w:hAnsi="Calibri" w:cs="Calibri"/>
        </w:rPr>
        <w:t xml:space="preserve">Cheng, H., M. D. McMahan, S. B. Scyphers, L. </w:t>
      </w:r>
      <w:proofErr w:type="spellStart"/>
      <w:r w:rsidR="00393964" w:rsidRPr="00393964">
        <w:rPr>
          <w:rFonts w:ascii="Calibri" w:hAnsi="Calibri" w:cs="Calibri"/>
        </w:rPr>
        <w:t>McClenachan</w:t>
      </w:r>
      <w:proofErr w:type="spellEnd"/>
      <w:r w:rsidR="00393964" w:rsidRPr="00393964">
        <w:rPr>
          <w:rFonts w:ascii="Calibri" w:hAnsi="Calibri" w:cs="Calibri"/>
        </w:rPr>
        <w:t>, and J. H. Grabowski. 2025. Observations, perceptions and concerns of the American lobster industry regarding the range-expansion of Black Sea Bass. Marine Policy 173:106517.</w:t>
      </w:r>
    </w:p>
    <w:p w14:paraId="137157C8" w14:textId="77777777" w:rsidR="00393964" w:rsidRPr="00393964" w:rsidRDefault="00393964" w:rsidP="00393964">
      <w:pPr>
        <w:pStyle w:val="Bibliography"/>
        <w:rPr>
          <w:rFonts w:ascii="Calibri" w:hAnsi="Calibri" w:cs="Calibri"/>
        </w:rPr>
      </w:pPr>
      <w:r w:rsidRPr="00393964">
        <w:rPr>
          <w:rFonts w:ascii="Calibri" w:hAnsi="Calibri" w:cs="Calibri"/>
        </w:rPr>
        <w:t xml:space="preserve">Cohen, A. N., J. T. Carlton, and M. C. Fountain. 1995. Introduction, dispersal and potential impacts of the green crab </w:t>
      </w:r>
      <w:proofErr w:type="spellStart"/>
      <w:r w:rsidRPr="00393964">
        <w:rPr>
          <w:rFonts w:ascii="Calibri" w:hAnsi="Calibri" w:cs="Calibri"/>
        </w:rPr>
        <w:t>Carcinus</w:t>
      </w:r>
      <w:proofErr w:type="spellEnd"/>
      <w:r w:rsidRPr="00393964">
        <w:rPr>
          <w:rFonts w:ascii="Calibri" w:hAnsi="Calibri" w:cs="Calibri"/>
        </w:rPr>
        <w:t xml:space="preserve"> </w:t>
      </w:r>
      <w:proofErr w:type="spellStart"/>
      <w:r w:rsidRPr="00393964">
        <w:rPr>
          <w:rFonts w:ascii="Calibri" w:hAnsi="Calibri" w:cs="Calibri"/>
        </w:rPr>
        <w:t>maenas</w:t>
      </w:r>
      <w:proofErr w:type="spellEnd"/>
      <w:r w:rsidRPr="00393964">
        <w:rPr>
          <w:rFonts w:ascii="Calibri" w:hAnsi="Calibri" w:cs="Calibri"/>
        </w:rPr>
        <w:t xml:space="preserve"> in San Francisco Bay, California. Marine Biology 122:225–237.</w:t>
      </w:r>
    </w:p>
    <w:p w14:paraId="7E415CC8" w14:textId="77777777" w:rsidR="00393964" w:rsidRPr="00393964" w:rsidRDefault="00393964" w:rsidP="00393964">
      <w:pPr>
        <w:pStyle w:val="Bibliography"/>
        <w:rPr>
          <w:rFonts w:ascii="Calibri" w:hAnsi="Calibri" w:cs="Calibri"/>
        </w:rPr>
      </w:pPr>
      <w:r w:rsidRPr="00393964">
        <w:rPr>
          <w:rFonts w:ascii="Calibri" w:hAnsi="Calibri" w:cs="Calibri"/>
        </w:rPr>
        <w:t>Desor, É. 1848. Proceedings of the Boston Society of Natural History. Boston Society of Natural History.</w:t>
      </w:r>
    </w:p>
    <w:p w14:paraId="2C916FA6" w14:textId="77777777" w:rsidR="00393964" w:rsidRPr="00393964" w:rsidRDefault="00393964" w:rsidP="00393964">
      <w:pPr>
        <w:pStyle w:val="Bibliography"/>
        <w:rPr>
          <w:rFonts w:ascii="Calibri" w:hAnsi="Calibri" w:cs="Calibri"/>
        </w:rPr>
      </w:pPr>
      <w:r w:rsidRPr="00393964">
        <w:rPr>
          <w:rFonts w:ascii="Calibri" w:hAnsi="Calibri" w:cs="Calibri"/>
        </w:rPr>
        <w:t xml:space="preserve">Epifanio, C. E. 2013. Invasion biology of the Asian shore crab </w:t>
      </w:r>
      <w:proofErr w:type="spellStart"/>
      <w:r w:rsidRPr="00393964">
        <w:rPr>
          <w:rFonts w:ascii="Calibri" w:hAnsi="Calibri" w:cs="Calibri"/>
        </w:rPr>
        <w:t>Hemigrapsus</w:t>
      </w:r>
      <w:proofErr w:type="spellEnd"/>
      <w:r w:rsidRPr="00393964">
        <w:rPr>
          <w:rFonts w:ascii="Calibri" w:hAnsi="Calibri" w:cs="Calibri"/>
        </w:rPr>
        <w:t xml:space="preserve"> sanguineus: A review. Journal of Experimental Marine Biology and Ecology 441:33–49.</w:t>
      </w:r>
    </w:p>
    <w:p w14:paraId="62750B0B" w14:textId="77777777" w:rsidR="00393964" w:rsidRPr="00393964" w:rsidRDefault="00393964" w:rsidP="00393964">
      <w:pPr>
        <w:pStyle w:val="Bibliography"/>
        <w:rPr>
          <w:rFonts w:ascii="Calibri" w:hAnsi="Calibri" w:cs="Calibri"/>
        </w:rPr>
      </w:pPr>
      <w:r w:rsidRPr="00393964">
        <w:rPr>
          <w:rFonts w:ascii="Calibri" w:hAnsi="Calibri" w:cs="Calibri"/>
        </w:rPr>
        <w:t>Friedland, K. D., R. E. Morse, J. P. Manning, D. C. Melrose, T. Miles, A. G. Goode, D. C. Brady, J. T. Kohut, and E. N. Powell. 2020. Trends and change points in surface and bottom thermal environments of the US Northeast Continental Shelf Ecosystem. Fisheries Oceanography 29:396–414.</w:t>
      </w:r>
    </w:p>
    <w:p w14:paraId="3F3599BC" w14:textId="77777777" w:rsidR="00393964" w:rsidRPr="00393964" w:rsidRDefault="00393964" w:rsidP="00393964">
      <w:pPr>
        <w:pStyle w:val="Bibliography"/>
        <w:rPr>
          <w:rFonts w:ascii="Calibri" w:hAnsi="Calibri" w:cs="Calibri"/>
        </w:rPr>
      </w:pPr>
      <w:r w:rsidRPr="00393964">
        <w:rPr>
          <w:rFonts w:ascii="Calibri" w:hAnsi="Calibri" w:cs="Calibri"/>
        </w:rPr>
        <w:t xml:space="preserve">Hadlock, R. H. 1979. The distribution of Littorina </w:t>
      </w:r>
      <w:proofErr w:type="spellStart"/>
      <w:r w:rsidRPr="00393964">
        <w:rPr>
          <w:rFonts w:ascii="Calibri" w:hAnsi="Calibri" w:cs="Calibri"/>
        </w:rPr>
        <w:t>obtusata</w:t>
      </w:r>
      <w:proofErr w:type="spellEnd"/>
      <w:r w:rsidRPr="00393964">
        <w:rPr>
          <w:rFonts w:ascii="Calibri" w:hAnsi="Calibri" w:cs="Calibri"/>
        </w:rPr>
        <w:t xml:space="preserve"> (L.) in the rocky intertidal: effects of competition with Littorina </w:t>
      </w:r>
      <w:proofErr w:type="spellStart"/>
      <w:r w:rsidRPr="00393964">
        <w:rPr>
          <w:rFonts w:ascii="Calibri" w:hAnsi="Calibri" w:cs="Calibri"/>
        </w:rPr>
        <w:t>littorea</w:t>
      </w:r>
      <w:proofErr w:type="spellEnd"/>
      <w:r w:rsidRPr="00393964">
        <w:rPr>
          <w:rFonts w:ascii="Calibri" w:hAnsi="Calibri" w:cs="Calibri"/>
        </w:rPr>
        <w:t xml:space="preserve"> (L.). Master’s thesis, Department of Zoology, University of Rhode Island, Kingston, RI.</w:t>
      </w:r>
    </w:p>
    <w:p w14:paraId="06579AFD" w14:textId="77777777" w:rsidR="00393964" w:rsidRPr="00393964" w:rsidRDefault="00393964" w:rsidP="00393964">
      <w:pPr>
        <w:pStyle w:val="Bibliography"/>
        <w:rPr>
          <w:rFonts w:ascii="Calibri" w:hAnsi="Calibri" w:cs="Calibri"/>
        </w:rPr>
      </w:pPr>
      <w:r w:rsidRPr="00393964">
        <w:rPr>
          <w:rFonts w:ascii="Calibri" w:hAnsi="Calibri" w:cs="Calibri"/>
        </w:rPr>
        <w:t>Johnson, D. S. 2015. The Savory Swimmer Swims North: A Northern Range Extension of the Blue Crab Callinectes Sapidus? Journal of Crustacean Biology 35:105–110.</w:t>
      </w:r>
    </w:p>
    <w:p w14:paraId="69E19FA5" w14:textId="77777777" w:rsidR="00393964" w:rsidRPr="00393964" w:rsidRDefault="00393964" w:rsidP="00393964">
      <w:pPr>
        <w:pStyle w:val="Bibliography"/>
        <w:rPr>
          <w:rFonts w:ascii="Calibri" w:hAnsi="Calibri" w:cs="Calibri"/>
        </w:rPr>
      </w:pPr>
      <w:proofErr w:type="spellStart"/>
      <w:r w:rsidRPr="00393964">
        <w:rPr>
          <w:rFonts w:ascii="Calibri" w:hAnsi="Calibri" w:cs="Calibri"/>
        </w:rPr>
        <w:t>Jueterbock</w:t>
      </w:r>
      <w:proofErr w:type="spellEnd"/>
      <w:r w:rsidRPr="00393964">
        <w:rPr>
          <w:rFonts w:ascii="Calibri" w:hAnsi="Calibri" w:cs="Calibri"/>
        </w:rPr>
        <w:t xml:space="preserve">, A., L. </w:t>
      </w:r>
      <w:proofErr w:type="spellStart"/>
      <w:r w:rsidRPr="00393964">
        <w:rPr>
          <w:rFonts w:ascii="Calibri" w:hAnsi="Calibri" w:cs="Calibri"/>
        </w:rPr>
        <w:t>Tyberghein</w:t>
      </w:r>
      <w:proofErr w:type="spellEnd"/>
      <w:r w:rsidRPr="00393964">
        <w:rPr>
          <w:rFonts w:ascii="Calibri" w:hAnsi="Calibri" w:cs="Calibri"/>
        </w:rPr>
        <w:t>, H. Verbruggen, J. A. Coyer, J. L. Olsen, and G. Hoarau. 2013. Climate change impact on seaweed meadow distribution in the North Atlantic rocky intertidal. Ecology and evolution 3:1356–1373.</w:t>
      </w:r>
    </w:p>
    <w:p w14:paraId="0FB65E94" w14:textId="77777777" w:rsidR="00393964" w:rsidRPr="00393964" w:rsidRDefault="00393964" w:rsidP="00393964">
      <w:pPr>
        <w:pStyle w:val="Bibliography"/>
        <w:rPr>
          <w:rFonts w:ascii="Calibri" w:hAnsi="Calibri" w:cs="Calibri"/>
        </w:rPr>
      </w:pPr>
      <w:r w:rsidRPr="00393964">
        <w:rPr>
          <w:rFonts w:ascii="Calibri" w:hAnsi="Calibri" w:cs="Calibri"/>
        </w:rPr>
        <w:t xml:space="preserve">Linnaeus, C. 1753. Species plantarum, </w:t>
      </w:r>
      <w:proofErr w:type="spellStart"/>
      <w:r w:rsidRPr="00393964">
        <w:rPr>
          <w:rFonts w:ascii="Calibri" w:hAnsi="Calibri" w:cs="Calibri"/>
        </w:rPr>
        <w:t>exhibentes</w:t>
      </w:r>
      <w:proofErr w:type="spellEnd"/>
      <w:r w:rsidRPr="00393964">
        <w:rPr>
          <w:rFonts w:ascii="Calibri" w:hAnsi="Calibri" w:cs="Calibri"/>
        </w:rPr>
        <w:t xml:space="preserve"> </w:t>
      </w:r>
      <w:proofErr w:type="spellStart"/>
      <w:r w:rsidRPr="00393964">
        <w:rPr>
          <w:rFonts w:ascii="Calibri" w:hAnsi="Calibri" w:cs="Calibri"/>
        </w:rPr>
        <w:t>plantas</w:t>
      </w:r>
      <w:proofErr w:type="spellEnd"/>
      <w:r w:rsidRPr="00393964">
        <w:rPr>
          <w:rFonts w:ascii="Calibri" w:hAnsi="Calibri" w:cs="Calibri"/>
        </w:rPr>
        <w:t xml:space="preserve"> rite </w:t>
      </w:r>
      <w:proofErr w:type="spellStart"/>
      <w:r w:rsidRPr="00393964">
        <w:rPr>
          <w:rFonts w:ascii="Calibri" w:hAnsi="Calibri" w:cs="Calibri"/>
        </w:rPr>
        <w:t>cognitas</w:t>
      </w:r>
      <w:proofErr w:type="spellEnd"/>
      <w:r w:rsidRPr="00393964">
        <w:rPr>
          <w:rFonts w:ascii="Calibri" w:hAnsi="Calibri" w:cs="Calibri"/>
        </w:rPr>
        <w:t xml:space="preserve"> ad genera </w:t>
      </w:r>
      <w:proofErr w:type="spellStart"/>
      <w:r w:rsidRPr="00393964">
        <w:rPr>
          <w:rFonts w:ascii="Calibri" w:hAnsi="Calibri" w:cs="Calibri"/>
        </w:rPr>
        <w:t>relatas</w:t>
      </w:r>
      <w:proofErr w:type="spellEnd"/>
      <w:r w:rsidRPr="00393964">
        <w:rPr>
          <w:rFonts w:ascii="Calibri" w:hAnsi="Calibri" w:cs="Calibri"/>
        </w:rPr>
        <w:t xml:space="preserve"> cum </w:t>
      </w:r>
      <w:proofErr w:type="spellStart"/>
      <w:r w:rsidRPr="00393964">
        <w:rPr>
          <w:rFonts w:ascii="Calibri" w:hAnsi="Calibri" w:cs="Calibri"/>
        </w:rPr>
        <w:t>differentiis</w:t>
      </w:r>
      <w:proofErr w:type="spellEnd"/>
      <w:r w:rsidRPr="00393964">
        <w:rPr>
          <w:rFonts w:ascii="Calibri" w:hAnsi="Calibri" w:cs="Calibri"/>
        </w:rPr>
        <w:t xml:space="preserve"> </w:t>
      </w:r>
      <w:proofErr w:type="spellStart"/>
      <w:r w:rsidRPr="00393964">
        <w:rPr>
          <w:rFonts w:ascii="Calibri" w:hAnsi="Calibri" w:cs="Calibri"/>
        </w:rPr>
        <w:t>specificis</w:t>
      </w:r>
      <w:proofErr w:type="spellEnd"/>
      <w:r w:rsidRPr="00393964">
        <w:rPr>
          <w:rFonts w:ascii="Calibri" w:hAnsi="Calibri" w:cs="Calibri"/>
        </w:rPr>
        <w:t xml:space="preserve">, </w:t>
      </w:r>
      <w:proofErr w:type="spellStart"/>
      <w:r w:rsidRPr="00393964">
        <w:rPr>
          <w:rFonts w:ascii="Calibri" w:hAnsi="Calibri" w:cs="Calibri"/>
        </w:rPr>
        <w:t>nominibus</w:t>
      </w:r>
      <w:proofErr w:type="spellEnd"/>
      <w:r w:rsidRPr="00393964">
        <w:rPr>
          <w:rFonts w:ascii="Calibri" w:hAnsi="Calibri" w:cs="Calibri"/>
        </w:rPr>
        <w:t xml:space="preserve"> </w:t>
      </w:r>
      <w:proofErr w:type="spellStart"/>
      <w:r w:rsidRPr="00393964">
        <w:rPr>
          <w:rFonts w:ascii="Calibri" w:hAnsi="Calibri" w:cs="Calibri"/>
        </w:rPr>
        <w:t>trivialibus</w:t>
      </w:r>
      <w:proofErr w:type="spellEnd"/>
      <w:r w:rsidRPr="00393964">
        <w:rPr>
          <w:rFonts w:ascii="Calibri" w:hAnsi="Calibri" w:cs="Calibri"/>
        </w:rPr>
        <w:t xml:space="preserve">, </w:t>
      </w:r>
      <w:proofErr w:type="spellStart"/>
      <w:r w:rsidRPr="00393964">
        <w:rPr>
          <w:rFonts w:ascii="Calibri" w:hAnsi="Calibri" w:cs="Calibri"/>
        </w:rPr>
        <w:t>synonymis</w:t>
      </w:r>
      <w:proofErr w:type="spellEnd"/>
      <w:r w:rsidRPr="00393964">
        <w:rPr>
          <w:rFonts w:ascii="Calibri" w:hAnsi="Calibri" w:cs="Calibri"/>
        </w:rPr>
        <w:t xml:space="preserve"> </w:t>
      </w:r>
      <w:proofErr w:type="spellStart"/>
      <w:r w:rsidRPr="00393964">
        <w:rPr>
          <w:rFonts w:ascii="Calibri" w:hAnsi="Calibri" w:cs="Calibri"/>
        </w:rPr>
        <w:t>selectis</w:t>
      </w:r>
      <w:proofErr w:type="spellEnd"/>
      <w:r w:rsidRPr="00393964">
        <w:rPr>
          <w:rFonts w:ascii="Calibri" w:hAnsi="Calibri" w:cs="Calibri"/>
        </w:rPr>
        <w:t xml:space="preserve">, </w:t>
      </w:r>
      <w:proofErr w:type="spellStart"/>
      <w:r w:rsidRPr="00393964">
        <w:rPr>
          <w:rFonts w:ascii="Calibri" w:hAnsi="Calibri" w:cs="Calibri"/>
        </w:rPr>
        <w:t>locis</w:t>
      </w:r>
      <w:proofErr w:type="spellEnd"/>
      <w:r w:rsidRPr="00393964">
        <w:rPr>
          <w:rFonts w:ascii="Calibri" w:hAnsi="Calibri" w:cs="Calibri"/>
        </w:rPr>
        <w:t xml:space="preserve"> </w:t>
      </w:r>
      <w:proofErr w:type="spellStart"/>
      <w:r w:rsidRPr="00393964">
        <w:rPr>
          <w:rFonts w:ascii="Calibri" w:hAnsi="Calibri" w:cs="Calibri"/>
        </w:rPr>
        <w:t>natalibus</w:t>
      </w:r>
      <w:proofErr w:type="spellEnd"/>
      <w:r w:rsidRPr="00393964">
        <w:rPr>
          <w:rFonts w:ascii="Calibri" w:hAnsi="Calibri" w:cs="Calibri"/>
        </w:rPr>
        <w:t xml:space="preserve">, secundum systema </w:t>
      </w:r>
      <w:proofErr w:type="spellStart"/>
      <w:r w:rsidRPr="00393964">
        <w:rPr>
          <w:rFonts w:ascii="Calibri" w:hAnsi="Calibri" w:cs="Calibri"/>
        </w:rPr>
        <w:t>sexuale</w:t>
      </w:r>
      <w:proofErr w:type="spellEnd"/>
      <w:r w:rsidRPr="00393964">
        <w:rPr>
          <w:rFonts w:ascii="Calibri" w:hAnsi="Calibri" w:cs="Calibri"/>
        </w:rPr>
        <w:t xml:space="preserve"> </w:t>
      </w:r>
      <w:proofErr w:type="spellStart"/>
      <w:r w:rsidRPr="00393964">
        <w:rPr>
          <w:rFonts w:ascii="Calibri" w:hAnsi="Calibri" w:cs="Calibri"/>
        </w:rPr>
        <w:t>digestas</w:t>
      </w:r>
      <w:proofErr w:type="spellEnd"/>
      <w:r w:rsidRPr="00393964">
        <w:rPr>
          <w:rFonts w:ascii="Calibri" w:hAnsi="Calibri" w:cs="Calibri"/>
        </w:rPr>
        <w:t>. Vol 1.</w:t>
      </w:r>
    </w:p>
    <w:p w14:paraId="6256FAE0" w14:textId="77777777" w:rsidR="00393964" w:rsidRPr="00393964" w:rsidRDefault="00393964" w:rsidP="00393964">
      <w:pPr>
        <w:pStyle w:val="Bibliography"/>
        <w:rPr>
          <w:rFonts w:ascii="Calibri" w:hAnsi="Calibri" w:cs="Calibri"/>
        </w:rPr>
      </w:pPr>
      <w:r w:rsidRPr="00393964">
        <w:rPr>
          <w:rFonts w:ascii="Calibri" w:hAnsi="Calibri" w:cs="Calibri"/>
        </w:rPr>
        <w:t xml:space="preserve">Linné, C. von, and L. Salvius. 1758. Caroli </w:t>
      </w:r>
      <w:proofErr w:type="spellStart"/>
      <w:r w:rsidRPr="00393964">
        <w:rPr>
          <w:rFonts w:ascii="Calibri" w:hAnsi="Calibri" w:cs="Calibri"/>
        </w:rPr>
        <w:t>Linnaei</w:t>
      </w:r>
      <w:proofErr w:type="spellEnd"/>
      <w:r w:rsidRPr="00393964">
        <w:rPr>
          <w:rFonts w:ascii="Calibri" w:hAnsi="Calibri" w:cs="Calibri"/>
        </w:rPr>
        <w:t xml:space="preserve">...Systema naturae per regna </w:t>
      </w:r>
      <w:proofErr w:type="spellStart"/>
      <w:r w:rsidRPr="00393964">
        <w:rPr>
          <w:rFonts w:ascii="Calibri" w:hAnsi="Calibri" w:cs="Calibri"/>
        </w:rPr>
        <w:t>tria</w:t>
      </w:r>
      <w:proofErr w:type="spellEnd"/>
      <w:r w:rsidRPr="00393964">
        <w:rPr>
          <w:rFonts w:ascii="Calibri" w:hAnsi="Calibri" w:cs="Calibri"/>
        </w:rPr>
        <w:t xml:space="preserve"> naturae :secundum classes, ordines, genera, species, cum </w:t>
      </w:r>
      <w:proofErr w:type="spellStart"/>
      <w:r w:rsidRPr="00393964">
        <w:rPr>
          <w:rFonts w:ascii="Calibri" w:hAnsi="Calibri" w:cs="Calibri"/>
        </w:rPr>
        <w:t>characteribus</w:t>
      </w:r>
      <w:proofErr w:type="spellEnd"/>
      <w:r w:rsidRPr="00393964">
        <w:rPr>
          <w:rFonts w:ascii="Calibri" w:hAnsi="Calibri" w:cs="Calibri"/>
        </w:rPr>
        <w:t xml:space="preserve">, </w:t>
      </w:r>
      <w:proofErr w:type="spellStart"/>
      <w:r w:rsidRPr="00393964">
        <w:rPr>
          <w:rFonts w:ascii="Calibri" w:hAnsi="Calibri" w:cs="Calibri"/>
        </w:rPr>
        <w:t>differentiis</w:t>
      </w:r>
      <w:proofErr w:type="spellEnd"/>
      <w:r w:rsidRPr="00393964">
        <w:rPr>
          <w:rFonts w:ascii="Calibri" w:hAnsi="Calibri" w:cs="Calibri"/>
        </w:rPr>
        <w:t xml:space="preserve">, </w:t>
      </w:r>
      <w:proofErr w:type="spellStart"/>
      <w:r w:rsidRPr="00393964">
        <w:rPr>
          <w:rFonts w:ascii="Calibri" w:hAnsi="Calibri" w:cs="Calibri"/>
        </w:rPr>
        <w:t>synonymis</w:t>
      </w:r>
      <w:proofErr w:type="spellEnd"/>
      <w:r w:rsidRPr="00393964">
        <w:rPr>
          <w:rFonts w:ascii="Calibri" w:hAnsi="Calibri" w:cs="Calibri"/>
        </w:rPr>
        <w:t xml:space="preserve">, </w:t>
      </w:r>
      <w:proofErr w:type="spellStart"/>
      <w:r w:rsidRPr="00393964">
        <w:rPr>
          <w:rFonts w:ascii="Calibri" w:hAnsi="Calibri" w:cs="Calibri"/>
        </w:rPr>
        <w:t>locis</w:t>
      </w:r>
      <w:proofErr w:type="spellEnd"/>
      <w:r w:rsidRPr="00393964">
        <w:rPr>
          <w:rFonts w:ascii="Calibri" w:hAnsi="Calibri" w:cs="Calibri"/>
        </w:rPr>
        <w:t xml:space="preserve">. </w:t>
      </w:r>
      <w:proofErr w:type="spellStart"/>
      <w:r w:rsidRPr="00393964">
        <w:rPr>
          <w:rFonts w:ascii="Calibri" w:hAnsi="Calibri" w:cs="Calibri"/>
        </w:rPr>
        <w:t>Impensis</w:t>
      </w:r>
      <w:proofErr w:type="spellEnd"/>
      <w:r w:rsidRPr="00393964">
        <w:rPr>
          <w:rFonts w:ascii="Calibri" w:hAnsi="Calibri" w:cs="Calibri"/>
        </w:rPr>
        <w:t xml:space="preserve"> Direct. </w:t>
      </w:r>
      <w:proofErr w:type="spellStart"/>
      <w:r w:rsidRPr="00393964">
        <w:rPr>
          <w:rFonts w:ascii="Calibri" w:hAnsi="Calibri" w:cs="Calibri"/>
        </w:rPr>
        <w:t>Laurentii</w:t>
      </w:r>
      <w:proofErr w:type="spellEnd"/>
      <w:r w:rsidRPr="00393964">
        <w:rPr>
          <w:rFonts w:ascii="Calibri" w:hAnsi="Calibri" w:cs="Calibri"/>
        </w:rPr>
        <w:t xml:space="preserve"> </w:t>
      </w:r>
      <w:proofErr w:type="spellStart"/>
      <w:r w:rsidRPr="00393964">
        <w:rPr>
          <w:rFonts w:ascii="Calibri" w:hAnsi="Calibri" w:cs="Calibri"/>
        </w:rPr>
        <w:t>Salvii</w:t>
      </w:r>
      <w:proofErr w:type="spellEnd"/>
      <w:r w:rsidRPr="00393964">
        <w:rPr>
          <w:rFonts w:ascii="Calibri" w:hAnsi="Calibri" w:cs="Calibri"/>
        </w:rPr>
        <w:t xml:space="preserve">, </w:t>
      </w:r>
      <w:proofErr w:type="spellStart"/>
      <w:r w:rsidRPr="00393964">
        <w:rPr>
          <w:rFonts w:ascii="Calibri" w:hAnsi="Calibri" w:cs="Calibri"/>
        </w:rPr>
        <w:t>Holmiae</w:t>
      </w:r>
      <w:proofErr w:type="spellEnd"/>
      <w:r w:rsidRPr="00393964">
        <w:rPr>
          <w:rFonts w:ascii="Calibri" w:hAnsi="Calibri" w:cs="Calibri"/>
        </w:rPr>
        <w:t>.</w:t>
      </w:r>
    </w:p>
    <w:p w14:paraId="3DE35C89" w14:textId="77777777" w:rsidR="00393964" w:rsidRPr="00393964" w:rsidRDefault="00393964" w:rsidP="00393964">
      <w:pPr>
        <w:pStyle w:val="Bibliography"/>
        <w:rPr>
          <w:rFonts w:ascii="Calibri" w:hAnsi="Calibri" w:cs="Calibri"/>
        </w:rPr>
      </w:pPr>
      <w:proofErr w:type="spellStart"/>
      <w:r w:rsidRPr="00393964">
        <w:rPr>
          <w:rFonts w:ascii="Calibri" w:hAnsi="Calibri" w:cs="Calibri"/>
        </w:rPr>
        <w:t>Marbà</w:t>
      </w:r>
      <w:proofErr w:type="spellEnd"/>
      <w:r w:rsidRPr="00393964">
        <w:rPr>
          <w:rFonts w:ascii="Calibri" w:hAnsi="Calibri" w:cs="Calibri"/>
        </w:rPr>
        <w:t xml:space="preserve">, N., D. Krause-Jensen, B. Olesen, P. B. Christensen, A. Merzouk, J. Rodrigues, S. Wegeberg, and R. T. Wilce. 2017. Climate change stimulates the growth of the intertidal macroalgae Ascophyllum nodosum near the northern distribution limit. </w:t>
      </w:r>
      <w:proofErr w:type="spellStart"/>
      <w:r w:rsidRPr="00393964">
        <w:rPr>
          <w:rFonts w:ascii="Calibri" w:hAnsi="Calibri" w:cs="Calibri"/>
        </w:rPr>
        <w:t>Ambio</w:t>
      </w:r>
      <w:proofErr w:type="spellEnd"/>
      <w:r w:rsidRPr="00393964">
        <w:rPr>
          <w:rFonts w:ascii="Calibri" w:hAnsi="Calibri" w:cs="Calibri"/>
        </w:rPr>
        <w:t xml:space="preserve"> 46:119–131.</w:t>
      </w:r>
    </w:p>
    <w:p w14:paraId="5661C298" w14:textId="77777777" w:rsidR="00393964" w:rsidRPr="00393964" w:rsidRDefault="00393964" w:rsidP="00393964">
      <w:pPr>
        <w:pStyle w:val="Bibliography"/>
        <w:rPr>
          <w:rFonts w:ascii="Calibri" w:hAnsi="Calibri" w:cs="Calibri"/>
        </w:rPr>
      </w:pPr>
      <w:r w:rsidRPr="00393964">
        <w:rPr>
          <w:rFonts w:ascii="Calibri" w:hAnsi="Calibri" w:cs="Calibri"/>
        </w:rPr>
        <w:t xml:space="preserve">Müller, O. F. 1776. </w:t>
      </w:r>
      <w:proofErr w:type="spellStart"/>
      <w:r w:rsidRPr="00393964">
        <w:rPr>
          <w:rFonts w:ascii="Calibri" w:hAnsi="Calibri" w:cs="Calibri"/>
        </w:rPr>
        <w:t>Zoologiae</w:t>
      </w:r>
      <w:proofErr w:type="spellEnd"/>
      <w:r w:rsidRPr="00393964">
        <w:rPr>
          <w:rFonts w:ascii="Calibri" w:hAnsi="Calibri" w:cs="Calibri"/>
        </w:rPr>
        <w:t xml:space="preserve"> </w:t>
      </w:r>
      <w:proofErr w:type="spellStart"/>
      <w:r w:rsidRPr="00393964">
        <w:rPr>
          <w:rFonts w:ascii="Calibri" w:hAnsi="Calibri" w:cs="Calibri"/>
        </w:rPr>
        <w:t>Danicae</w:t>
      </w:r>
      <w:proofErr w:type="spellEnd"/>
      <w:r w:rsidRPr="00393964">
        <w:rPr>
          <w:rFonts w:ascii="Calibri" w:hAnsi="Calibri" w:cs="Calibri"/>
        </w:rPr>
        <w:t xml:space="preserve"> </w:t>
      </w:r>
      <w:proofErr w:type="spellStart"/>
      <w:r w:rsidRPr="00393964">
        <w:rPr>
          <w:rFonts w:ascii="Calibri" w:hAnsi="Calibri" w:cs="Calibri"/>
        </w:rPr>
        <w:t>Prodromus</w:t>
      </w:r>
      <w:proofErr w:type="spellEnd"/>
      <w:r w:rsidRPr="00393964">
        <w:rPr>
          <w:rFonts w:ascii="Calibri" w:hAnsi="Calibri" w:cs="Calibri"/>
        </w:rPr>
        <w:t xml:space="preserve">, </w:t>
      </w:r>
      <w:proofErr w:type="spellStart"/>
      <w:r w:rsidRPr="00393964">
        <w:rPr>
          <w:rFonts w:ascii="Calibri" w:hAnsi="Calibri" w:cs="Calibri"/>
        </w:rPr>
        <w:t>seu</w:t>
      </w:r>
      <w:proofErr w:type="spellEnd"/>
      <w:r w:rsidRPr="00393964">
        <w:rPr>
          <w:rFonts w:ascii="Calibri" w:hAnsi="Calibri" w:cs="Calibri"/>
        </w:rPr>
        <w:t xml:space="preserve"> Animalium </w:t>
      </w:r>
      <w:proofErr w:type="spellStart"/>
      <w:r w:rsidRPr="00393964">
        <w:rPr>
          <w:rFonts w:ascii="Calibri" w:hAnsi="Calibri" w:cs="Calibri"/>
        </w:rPr>
        <w:t>Daniae</w:t>
      </w:r>
      <w:proofErr w:type="spellEnd"/>
      <w:r w:rsidRPr="00393964">
        <w:rPr>
          <w:rFonts w:ascii="Calibri" w:hAnsi="Calibri" w:cs="Calibri"/>
        </w:rPr>
        <w:t xml:space="preserve"> et </w:t>
      </w:r>
      <w:proofErr w:type="spellStart"/>
      <w:r w:rsidRPr="00393964">
        <w:rPr>
          <w:rFonts w:ascii="Calibri" w:hAnsi="Calibri" w:cs="Calibri"/>
        </w:rPr>
        <w:t>Norvegiae</w:t>
      </w:r>
      <w:proofErr w:type="spellEnd"/>
      <w:r w:rsidRPr="00393964">
        <w:rPr>
          <w:rFonts w:ascii="Calibri" w:hAnsi="Calibri" w:cs="Calibri"/>
        </w:rPr>
        <w:t xml:space="preserve"> </w:t>
      </w:r>
      <w:proofErr w:type="spellStart"/>
      <w:r w:rsidRPr="00393964">
        <w:rPr>
          <w:rFonts w:ascii="Calibri" w:hAnsi="Calibri" w:cs="Calibri"/>
        </w:rPr>
        <w:t>Indigenarum</w:t>
      </w:r>
      <w:proofErr w:type="spellEnd"/>
      <w:r w:rsidRPr="00393964">
        <w:rPr>
          <w:rFonts w:ascii="Calibri" w:hAnsi="Calibri" w:cs="Calibri"/>
        </w:rPr>
        <w:t xml:space="preserve"> characters, nomina, et </w:t>
      </w:r>
      <w:proofErr w:type="spellStart"/>
      <w:r w:rsidRPr="00393964">
        <w:rPr>
          <w:rFonts w:ascii="Calibri" w:hAnsi="Calibri" w:cs="Calibri"/>
        </w:rPr>
        <w:t>synonyma</w:t>
      </w:r>
      <w:proofErr w:type="spellEnd"/>
      <w:r w:rsidRPr="00393964">
        <w:rPr>
          <w:rFonts w:ascii="Calibri" w:hAnsi="Calibri" w:cs="Calibri"/>
        </w:rPr>
        <w:t xml:space="preserve"> imprimis </w:t>
      </w:r>
      <w:proofErr w:type="spellStart"/>
      <w:r w:rsidRPr="00393964">
        <w:rPr>
          <w:rFonts w:ascii="Calibri" w:hAnsi="Calibri" w:cs="Calibri"/>
        </w:rPr>
        <w:t>popularium</w:t>
      </w:r>
      <w:proofErr w:type="spellEnd"/>
      <w:r w:rsidRPr="00393964">
        <w:rPr>
          <w:rFonts w:ascii="Calibri" w:hAnsi="Calibri" w:cs="Calibri"/>
        </w:rPr>
        <w:t xml:space="preserve">. </w:t>
      </w:r>
      <w:proofErr w:type="spellStart"/>
      <w:r w:rsidRPr="00393964">
        <w:rPr>
          <w:rFonts w:ascii="Calibri" w:hAnsi="Calibri" w:cs="Calibri"/>
        </w:rPr>
        <w:t>Typis</w:t>
      </w:r>
      <w:proofErr w:type="spellEnd"/>
      <w:r w:rsidRPr="00393964">
        <w:rPr>
          <w:rFonts w:ascii="Calibri" w:hAnsi="Calibri" w:cs="Calibri"/>
        </w:rPr>
        <w:t xml:space="preserve"> </w:t>
      </w:r>
      <w:proofErr w:type="spellStart"/>
      <w:r w:rsidRPr="00393964">
        <w:rPr>
          <w:rFonts w:ascii="Calibri" w:hAnsi="Calibri" w:cs="Calibri"/>
        </w:rPr>
        <w:t>Hallageriis</w:t>
      </w:r>
      <w:proofErr w:type="spellEnd"/>
      <w:r w:rsidRPr="00393964">
        <w:rPr>
          <w:rFonts w:ascii="Calibri" w:hAnsi="Calibri" w:cs="Calibri"/>
        </w:rPr>
        <w:t xml:space="preserve">, </w:t>
      </w:r>
      <w:proofErr w:type="spellStart"/>
      <w:r w:rsidRPr="00393964">
        <w:rPr>
          <w:rFonts w:ascii="Calibri" w:hAnsi="Calibri" w:cs="Calibri"/>
        </w:rPr>
        <w:t>Havniae</w:t>
      </w:r>
      <w:proofErr w:type="spellEnd"/>
      <w:r w:rsidRPr="00393964">
        <w:rPr>
          <w:rFonts w:ascii="Calibri" w:hAnsi="Calibri" w:cs="Calibri"/>
        </w:rPr>
        <w:t xml:space="preserve"> 32:1–282.</w:t>
      </w:r>
    </w:p>
    <w:p w14:paraId="7F731E5A" w14:textId="77777777" w:rsidR="00393964" w:rsidRPr="00393964" w:rsidRDefault="00393964" w:rsidP="00393964">
      <w:pPr>
        <w:pStyle w:val="Bibliography"/>
        <w:rPr>
          <w:rFonts w:ascii="Calibri" w:hAnsi="Calibri" w:cs="Calibri"/>
        </w:rPr>
      </w:pPr>
      <w:r w:rsidRPr="00393964">
        <w:rPr>
          <w:rFonts w:ascii="Calibri" w:hAnsi="Calibri" w:cs="Calibri"/>
        </w:rPr>
        <w:t>Northeast Temperate Network. 2021, January 1. Long-term Rocky Intertidal - Database. https://irma.nps.gov/DataStore/Reference/Profile/2289832.</w:t>
      </w:r>
    </w:p>
    <w:p w14:paraId="7E605A6D" w14:textId="77777777" w:rsidR="00393964" w:rsidRPr="00393964" w:rsidRDefault="00393964" w:rsidP="00393964">
      <w:pPr>
        <w:pStyle w:val="Bibliography"/>
        <w:rPr>
          <w:rFonts w:ascii="Calibri" w:hAnsi="Calibri" w:cs="Calibri"/>
        </w:rPr>
      </w:pPr>
      <w:r w:rsidRPr="00393964">
        <w:rPr>
          <w:rFonts w:ascii="Calibri" w:hAnsi="Calibri" w:cs="Calibri"/>
        </w:rPr>
        <w:t xml:space="preserve">Putnam, A. B., S. C. </w:t>
      </w:r>
      <w:proofErr w:type="spellStart"/>
      <w:r w:rsidRPr="00393964">
        <w:rPr>
          <w:rFonts w:ascii="Calibri" w:hAnsi="Calibri" w:cs="Calibri"/>
        </w:rPr>
        <w:t>Endyke</w:t>
      </w:r>
      <w:proofErr w:type="spellEnd"/>
      <w:r w:rsidRPr="00393964">
        <w:rPr>
          <w:rFonts w:ascii="Calibri" w:hAnsi="Calibri" w:cs="Calibri"/>
        </w:rPr>
        <w:t>, A. R. Jones, L. A. D. Lockwood, J. Taylor, M. Albert, and M. D. Staudinger. 2024. Historical insights, current challenges: tracking marine biodiversity in an urban harbor ecosystem in the face of climate change. Marine Biodiversity 54.</w:t>
      </w:r>
    </w:p>
    <w:p w14:paraId="517A11FD" w14:textId="77777777" w:rsidR="00393964" w:rsidRPr="00393964" w:rsidRDefault="00393964" w:rsidP="00393964">
      <w:pPr>
        <w:pStyle w:val="Bibliography"/>
        <w:rPr>
          <w:rFonts w:ascii="Calibri" w:hAnsi="Calibri" w:cs="Calibri"/>
        </w:rPr>
      </w:pPr>
      <w:r w:rsidRPr="00393964">
        <w:rPr>
          <w:rFonts w:ascii="Calibri" w:hAnsi="Calibri" w:cs="Calibri"/>
        </w:rPr>
        <w:lastRenderedPageBreak/>
        <w:t xml:space="preserve">Råberg, S., and L. Kautsky. 2007. A comparative biodiversity study of the associated fauna of perennial </w:t>
      </w:r>
      <w:proofErr w:type="spellStart"/>
      <w:r w:rsidRPr="00393964">
        <w:rPr>
          <w:rFonts w:ascii="Calibri" w:hAnsi="Calibri" w:cs="Calibri"/>
        </w:rPr>
        <w:t>fucoids</w:t>
      </w:r>
      <w:proofErr w:type="spellEnd"/>
      <w:r w:rsidRPr="00393964">
        <w:rPr>
          <w:rFonts w:ascii="Calibri" w:hAnsi="Calibri" w:cs="Calibri"/>
        </w:rPr>
        <w:t xml:space="preserve"> and filamentous algae. Estuarine, Coastal and Shelf Science 73:249–258.</w:t>
      </w:r>
    </w:p>
    <w:p w14:paraId="531103A1" w14:textId="77777777" w:rsidR="00393964" w:rsidRPr="00393964" w:rsidRDefault="00393964" w:rsidP="00393964">
      <w:pPr>
        <w:pStyle w:val="Bibliography"/>
        <w:rPr>
          <w:rFonts w:ascii="Calibri" w:hAnsi="Calibri" w:cs="Calibri"/>
        </w:rPr>
      </w:pPr>
      <w:r w:rsidRPr="00393964">
        <w:rPr>
          <w:rFonts w:ascii="Calibri" w:hAnsi="Calibri" w:cs="Calibri"/>
        </w:rPr>
        <w:t>Trott, T. J. 2022. Mesoscale Spatial Patterns of Gulf of Maine Rocky Intertidal Communities. Diversity 14:557.</w:t>
      </w:r>
    </w:p>
    <w:p w14:paraId="4EC526D5" w14:textId="77777777" w:rsidR="00393964" w:rsidRPr="00393964" w:rsidRDefault="00393964" w:rsidP="00393964">
      <w:pPr>
        <w:pStyle w:val="Bibliography"/>
        <w:rPr>
          <w:rFonts w:ascii="Calibri" w:hAnsi="Calibri" w:cs="Calibri"/>
        </w:rPr>
      </w:pPr>
      <w:r w:rsidRPr="00393964">
        <w:rPr>
          <w:rFonts w:ascii="Calibri" w:hAnsi="Calibri" w:cs="Calibri"/>
        </w:rPr>
        <w:t xml:space="preserve">Watson, D. C., and T. A. Norton. 1985. Dietary preferences of the common periwinkle, </w:t>
      </w:r>
      <w:proofErr w:type="spellStart"/>
      <w:r w:rsidRPr="00393964">
        <w:rPr>
          <w:rFonts w:ascii="Calibri" w:hAnsi="Calibri" w:cs="Calibri"/>
        </w:rPr>
        <w:t>Littorinalittorea</w:t>
      </w:r>
      <w:proofErr w:type="spellEnd"/>
      <w:r w:rsidRPr="00393964">
        <w:rPr>
          <w:rFonts w:ascii="Calibri" w:hAnsi="Calibri" w:cs="Calibri"/>
        </w:rPr>
        <w:t xml:space="preserve"> (L.). Journal of Experimental Marine Biology and Ecology 88:193–211.</w:t>
      </w:r>
    </w:p>
    <w:p w14:paraId="7C6F9011" w14:textId="77777777" w:rsidR="00393964" w:rsidRPr="00393964" w:rsidRDefault="00393964" w:rsidP="00393964">
      <w:pPr>
        <w:pStyle w:val="Bibliography"/>
        <w:rPr>
          <w:rFonts w:ascii="Calibri" w:hAnsi="Calibri" w:cs="Calibri"/>
        </w:rPr>
      </w:pPr>
      <w:r w:rsidRPr="00393964">
        <w:rPr>
          <w:rFonts w:ascii="Calibri" w:hAnsi="Calibri" w:cs="Calibri"/>
        </w:rPr>
        <w:t xml:space="preserve">Watson, D. C., and T. A. Norton. 1987. The habitat and feeding preferences of Littorina </w:t>
      </w:r>
      <w:proofErr w:type="spellStart"/>
      <w:r w:rsidRPr="00393964">
        <w:rPr>
          <w:rFonts w:ascii="Calibri" w:hAnsi="Calibri" w:cs="Calibri"/>
        </w:rPr>
        <w:t>obtusata</w:t>
      </w:r>
      <w:proofErr w:type="spellEnd"/>
      <w:r w:rsidRPr="00393964">
        <w:rPr>
          <w:rFonts w:ascii="Calibri" w:hAnsi="Calibri" w:cs="Calibri"/>
        </w:rPr>
        <w:t xml:space="preserve"> (L.) and L. </w:t>
      </w:r>
      <w:proofErr w:type="spellStart"/>
      <w:r w:rsidRPr="00393964">
        <w:rPr>
          <w:rFonts w:ascii="Calibri" w:hAnsi="Calibri" w:cs="Calibri"/>
        </w:rPr>
        <w:t>mariae</w:t>
      </w:r>
      <w:proofErr w:type="spellEnd"/>
      <w:r w:rsidRPr="00393964">
        <w:rPr>
          <w:rFonts w:ascii="Calibri" w:hAnsi="Calibri" w:cs="Calibri"/>
        </w:rPr>
        <w:t xml:space="preserve"> </w:t>
      </w:r>
      <w:proofErr w:type="spellStart"/>
      <w:r w:rsidRPr="00393964">
        <w:rPr>
          <w:rFonts w:ascii="Calibri" w:hAnsi="Calibri" w:cs="Calibri"/>
        </w:rPr>
        <w:t>sacchi</w:t>
      </w:r>
      <w:proofErr w:type="spellEnd"/>
      <w:r w:rsidRPr="00393964">
        <w:rPr>
          <w:rFonts w:ascii="Calibri" w:hAnsi="Calibri" w:cs="Calibri"/>
        </w:rPr>
        <w:t xml:space="preserve"> et </w:t>
      </w:r>
      <w:proofErr w:type="spellStart"/>
      <w:r w:rsidRPr="00393964">
        <w:rPr>
          <w:rFonts w:ascii="Calibri" w:hAnsi="Calibri" w:cs="Calibri"/>
        </w:rPr>
        <w:t>rastelli</w:t>
      </w:r>
      <w:proofErr w:type="spellEnd"/>
      <w:r w:rsidRPr="00393964">
        <w:rPr>
          <w:rFonts w:ascii="Calibri" w:hAnsi="Calibri" w:cs="Calibri"/>
        </w:rPr>
        <w:t>. Journal of Experimental Marine Biology and Ecology 112:61–72.</w:t>
      </w:r>
    </w:p>
    <w:p w14:paraId="5EF6E272" w14:textId="77777777" w:rsidR="00393964" w:rsidRPr="00393964" w:rsidRDefault="00393964" w:rsidP="00393964">
      <w:pPr>
        <w:pStyle w:val="Bibliography"/>
        <w:rPr>
          <w:rFonts w:ascii="Calibri" w:hAnsi="Calibri" w:cs="Calibri"/>
        </w:rPr>
      </w:pPr>
      <w:proofErr w:type="spellStart"/>
      <w:r w:rsidRPr="00393964">
        <w:rPr>
          <w:rFonts w:ascii="Calibri" w:hAnsi="Calibri" w:cs="Calibri"/>
        </w:rPr>
        <w:t>Westerbom</w:t>
      </w:r>
      <w:proofErr w:type="spellEnd"/>
      <w:r w:rsidRPr="00393964">
        <w:rPr>
          <w:rFonts w:ascii="Calibri" w:hAnsi="Calibri" w:cs="Calibri"/>
        </w:rPr>
        <w:t>, M., and M. Koivisto. 2022. Mussels and canopy-forming algae as ecosystem engineers: their contribution to community organization in the rocky sublittoral. Frontiers in Marine Science 9.</w:t>
      </w:r>
    </w:p>
    <w:p w14:paraId="405A1C6F" w14:textId="77777777" w:rsidR="00393964" w:rsidRPr="00393964" w:rsidRDefault="00393964" w:rsidP="00393964">
      <w:pPr>
        <w:pStyle w:val="Bibliography"/>
        <w:rPr>
          <w:rFonts w:ascii="Calibri" w:hAnsi="Calibri" w:cs="Calibri"/>
        </w:rPr>
      </w:pPr>
      <w:r w:rsidRPr="00393964">
        <w:rPr>
          <w:rFonts w:ascii="Calibri" w:hAnsi="Calibri" w:cs="Calibri"/>
        </w:rPr>
        <w:t>Yamada, S. B. 2001. Global invader: the European green crab.</w:t>
      </w:r>
    </w:p>
    <w:p w14:paraId="6594A1C2" w14:textId="680D65C7" w:rsidR="00910C71" w:rsidRPr="00910C71" w:rsidRDefault="00910C71" w:rsidP="00910C71">
      <w:r>
        <w:fldChar w:fldCharType="end"/>
      </w:r>
    </w:p>
    <w:sectPr w:rsidR="00910C71" w:rsidRPr="00910C71" w:rsidSect="00E2403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9EA44" w14:textId="77777777" w:rsidR="00887E99" w:rsidRDefault="00887E99">
      <w:pPr>
        <w:spacing w:after="0" w:line="240" w:lineRule="auto"/>
      </w:pPr>
      <w:r>
        <w:separator/>
      </w:r>
    </w:p>
  </w:endnote>
  <w:endnote w:type="continuationSeparator" w:id="0">
    <w:p w14:paraId="05081C09" w14:textId="77777777" w:rsidR="00887E99" w:rsidRDefault="0088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70EE1" w14:textId="77777777" w:rsidR="00887E99" w:rsidRDefault="00887E99">
      <w:pPr>
        <w:spacing w:after="0" w:line="240" w:lineRule="auto"/>
      </w:pPr>
      <w:r>
        <w:separator/>
      </w:r>
    </w:p>
  </w:footnote>
  <w:footnote w:type="continuationSeparator" w:id="0">
    <w:p w14:paraId="61B9767B" w14:textId="77777777" w:rsidR="00887E99" w:rsidRDefault="0088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427D89D7" w:rsidR="00E2403E" w:rsidRPr="00773F33" w:rsidRDefault="00C15CC7" w:rsidP="00773F33">
    <w:pPr>
      <w:pStyle w:val="Header"/>
    </w:pPr>
    <w:r>
      <w:rPr>
        <w:rFonts w:ascii="Calibri" w:hAnsi="Calibri" w:cs="Calibri"/>
        <w:bCs/>
        <w:i/>
        <w:iCs/>
        <w:color w:val="808080" w:themeColor="background1" w:themeShade="80"/>
        <w:sz w:val="16"/>
        <w:szCs w:val="16"/>
      </w:rPr>
      <w:t>Final</w:t>
    </w:r>
    <w:r w:rsidR="00D77685">
      <w:rPr>
        <w:rFonts w:ascii="Calibri" w:hAnsi="Calibri" w:cs="Calibri"/>
        <w:bCs/>
        <w:i/>
        <w:iCs/>
        <w:color w:val="808080" w:themeColor="background1" w:themeShade="80"/>
        <w:sz w:val="16"/>
        <w:szCs w:val="16"/>
      </w:rPr>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6D7003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0273">
    <w:abstractNumId w:val="3"/>
  </w:num>
  <w:num w:numId="2" w16cid:durableId="1893542762">
    <w:abstractNumId w:val="2"/>
  </w:num>
  <w:num w:numId="3" w16cid:durableId="1770078338">
    <w:abstractNumId w:val="6"/>
  </w:num>
  <w:num w:numId="4" w16cid:durableId="82529714">
    <w:abstractNumId w:val="8"/>
  </w:num>
  <w:num w:numId="5" w16cid:durableId="1835800954">
    <w:abstractNumId w:val="0"/>
  </w:num>
  <w:num w:numId="6" w16cid:durableId="1114906106">
    <w:abstractNumId w:val="1"/>
  </w:num>
  <w:num w:numId="7" w16cid:durableId="1595939467">
    <w:abstractNumId w:val="4"/>
  </w:num>
  <w:num w:numId="8" w16cid:durableId="495852174">
    <w:abstractNumId w:val="5"/>
  </w:num>
  <w:num w:numId="9" w16cid:durableId="207685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90F42"/>
    <w:rsid w:val="000F08FF"/>
    <w:rsid w:val="00112A76"/>
    <w:rsid w:val="0019456F"/>
    <w:rsid w:val="001A23B4"/>
    <w:rsid w:val="001E1EA6"/>
    <w:rsid w:val="001F718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93964"/>
    <w:rsid w:val="0039438D"/>
    <w:rsid w:val="003C2DE7"/>
    <w:rsid w:val="003D727D"/>
    <w:rsid w:val="003F0739"/>
    <w:rsid w:val="003F6F31"/>
    <w:rsid w:val="00415E50"/>
    <w:rsid w:val="00425093"/>
    <w:rsid w:val="004327F3"/>
    <w:rsid w:val="004328C3"/>
    <w:rsid w:val="0048200C"/>
    <w:rsid w:val="004A4225"/>
    <w:rsid w:val="004E53CF"/>
    <w:rsid w:val="004F79E6"/>
    <w:rsid w:val="005006E3"/>
    <w:rsid w:val="005152B4"/>
    <w:rsid w:val="00516F93"/>
    <w:rsid w:val="0055406D"/>
    <w:rsid w:val="0057306E"/>
    <w:rsid w:val="005A3C7E"/>
    <w:rsid w:val="005C6FCA"/>
    <w:rsid w:val="0060462D"/>
    <w:rsid w:val="0061081F"/>
    <w:rsid w:val="00622B6A"/>
    <w:rsid w:val="00640077"/>
    <w:rsid w:val="0065061F"/>
    <w:rsid w:val="00694512"/>
    <w:rsid w:val="006A66A1"/>
    <w:rsid w:val="006F6114"/>
    <w:rsid w:val="00723845"/>
    <w:rsid w:val="0075180D"/>
    <w:rsid w:val="0076246E"/>
    <w:rsid w:val="007720E3"/>
    <w:rsid w:val="00773F33"/>
    <w:rsid w:val="00796C0F"/>
    <w:rsid w:val="007A3CB2"/>
    <w:rsid w:val="007F4A74"/>
    <w:rsid w:val="00835706"/>
    <w:rsid w:val="00887E99"/>
    <w:rsid w:val="008C2B65"/>
    <w:rsid w:val="00910C71"/>
    <w:rsid w:val="0091697C"/>
    <w:rsid w:val="00931A50"/>
    <w:rsid w:val="00933195"/>
    <w:rsid w:val="009435AB"/>
    <w:rsid w:val="00971EB5"/>
    <w:rsid w:val="009F7DEC"/>
    <w:rsid w:val="00A04FA8"/>
    <w:rsid w:val="00AB12F7"/>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5DDB"/>
    <w:rsid w:val="00C06613"/>
    <w:rsid w:val="00C15CC7"/>
    <w:rsid w:val="00C326E2"/>
    <w:rsid w:val="00CD5414"/>
    <w:rsid w:val="00CE295A"/>
    <w:rsid w:val="00D330E6"/>
    <w:rsid w:val="00D7064A"/>
    <w:rsid w:val="00D757B4"/>
    <w:rsid w:val="00D77685"/>
    <w:rsid w:val="00D82A90"/>
    <w:rsid w:val="00DB1E27"/>
    <w:rsid w:val="00E21057"/>
    <w:rsid w:val="00E2403E"/>
    <w:rsid w:val="00E24C6B"/>
    <w:rsid w:val="00E30EC7"/>
    <w:rsid w:val="00E70821"/>
    <w:rsid w:val="00E96516"/>
    <w:rsid w:val="00EE69B8"/>
    <w:rsid w:val="00F01C7C"/>
    <w:rsid w:val="00F24F00"/>
    <w:rsid w:val="00F43FE0"/>
    <w:rsid w:val="00F546EF"/>
    <w:rsid w:val="00F94CDF"/>
    <w:rsid w:val="00FA2B73"/>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5C6FCA"/>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C6FCA"/>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DataStore/Reference/Profile/228983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icklagoni/DSE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10</Pages>
  <Words>8027</Words>
  <Characters>45754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14</cp:revision>
  <dcterms:created xsi:type="dcterms:W3CDTF">2025-06-05T13:20:00Z</dcterms:created>
  <dcterms:modified xsi:type="dcterms:W3CDTF">2025-07-23T01:40:00Z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id="5EeLsaGM"/&gt;&lt;style id="http://www.zotero.org/styles/ecology" hasBibliography="1" bibliographyStyleHasBeenSet="1"/&gt;&lt;prefs&gt;&lt;pref name="fieldType" value="Field"/&gt;&lt;/prefs&gt;&lt;/data&gt;</vt:lpwstr>
  </property>
</Properties>
</file>