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8B0000"/>
          <w:sz w:val="32"/>
          <w:szCs w:val="32"/>
        </w:rPr>
        <w:t xml:space="preserve">STOP THE 13-UNIT APARTMENT COMPLEX</w:t>
      </w:r>
    </w:p>
    <w:p>
      <w:pPr>
        <w:spacing w:after="110"/>
        <w:jc w:val="center"/>
      </w:pPr>
      <w:r>
        <w:rPr>
          <w:b/>
          <w:bCs/>
          <w:sz w:val="20"/>
          <w:szCs w:val="20"/>
        </w:rPr>
        <w:t xml:space="preserve">26 Titus Avenue (at Calef Road)  •  Case #ZBA2026-063</w:t>
      </w:r>
    </w:p>
    <w:p>
      <w:pPr>
        <w:shd w:fill="8B0000" w:val="clear"/>
        <w:spacing w:after="40" w:before="40"/>
        <w:jc w:val="center"/>
      </w:pPr>
      <w:r>
        <w:rPr>
          <w:b/>
          <w:bCs/>
          <w:color w:val="FFFFFF"/>
          <w:sz w:val="20"/>
          <w:szCs w:val="20"/>
        </w:rPr>
        <w:t xml:space="preserve">PUBLIC HEARING — THURSDAY, SEPTEMBER 10, 2026 — 6:00 PM — CITY HALL, 3RD FLOOR</w:t>
      </w:r>
    </w:p>
    <w:p>
      <w:pPr>
        <w:spacing w:after="100"/>
      </w:pPr>
    </w:p>
    <w:p>
      <w:pPr>
        <w:spacing w:after="20"/>
        <w:jc w:val="center"/>
      </w:pPr>
      <w:r>
        <w:drawing>
          <wp:inline distT="0" distB="0" distL="0" distR="0">
            <wp:extent cx="5715000" cy="1457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  <w:jc w:val="center"/>
      </w:pPr>
      <w:r>
        <w:rPr>
          <w:i/>
          <w:iCs/>
          <w:sz w:val="15"/>
          <w:szCs w:val="15"/>
        </w:rPr>
        <w:t xml:space="preserve">The developer's own rendering: the 8-unit building, as proposed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40"/>
        <w:gridCol w:w="4600"/>
      </w:tblGrid>
      <w:tr>
        <w:trPr>
          <w:trHeight w:val="1240" w:hRule="atLeast"/>
        </w:trPr>
        <w:tc>
          <w:tcPr>
            <w:tcW w:type="dxa" w:w="5840"/>
            <w:tcBorders>
              <w:bottom w:val="single" w:color="FFFFFF" w:sz="4"/>
            </w:tcBorders>
            <w:shd w:fill="F2F2F2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8B0000"/>
                <w:sz w:val="25"/>
                <w:szCs w:val="25"/>
              </w:rPr>
              <w:t xml:space="preserve">CONTRARY TO THE PUBLIC INTEREST</w:t>
            </w:r>
          </w:p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No safety, traffic, parking, or light study</w:t>
            </w:r>
          </w:p>
        </w:tc>
        <w:tc>
          <w:tcPr>
            <w:tcW w:type="dxa" w:w="4600"/>
            <w:vMerge w:val="restart"/>
            <w:tcMar>
              <w:top w:type="dxa" w:w="0"/>
              <w:left w:type="dxa" w:w="100"/>
              <w:bottom w:type="dxa" w:w="0"/>
              <w:right w:type="dxa" w:w="0"/>
            </w:tcMar>
            <w:vAlign w:val="center"/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2428875" cy="3152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8875" cy="315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b/>
                <w:bCs/>
                <w:i/>
                <w:iCs/>
                <w:color w:val="8B0000"/>
                <w:sz w:val="14"/>
                <w:szCs w:val="14"/>
              </w:rPr>
              <w:t xml:space="preserve">This complex vs. every surrounding single-family lot</w:t>
            </w:r>
          </w:p>
        </w:tc>
      </w:tr>
      <w:tr>
        <w:trPr>
          <w:trHeight w:val="1240" w:hRule="atLeast"/>
        </w:trPr>
        <w:tc>
          <w:tcPr>
            <w:tcW w:type="dxa" w:w="5840"/>
            <w:tcBorders>
              <w:bottom w:val="single" w:color="FFFFFF" w:sz="4"/>
            </w:tcBorders>
            <w:shd w:fill="F2F2F2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8B0000"/>
                <w:sz w:val="25"/>
                <w:szCs w:val="25"/>
              </w:rPr>
              <w:t xml:space="preserve">ORDINANCE NOT OBSERVED</w:t>
            </w:r>
          </w:p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6 variances sought</w:t>
            </w:r>
          </w:p>
        </w:tc>
        <w:tc>
          <w:tcPr>
            <w:tcW w:type="dxa" w:w="4600"/>
            <w:vMerge w:val="continue"/>
          </w:tcPr>
          <w:p/>
        </w:tc>
      </w:tr>
      <w:tr>
        <w:trPr>
          <w:trHeight w:val="1240" w:hRule="atLeast"/>
        </w:trPr>
        <w:tc>
          <w:tcPr>
            <w:tcW w:type="dxa" w:w="5840"/>
            <w:tcBorders>
              <w:bottom w:val="single" w:color="FFFFFF" w:sz="4"/>
            </w:tcBorders>
            <w:shd w:fill="F2F2F2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8B0000"/>
                <w:sz w:val="25"/>
                <w:szCs w:val="25"/>
              </w:rPr>
              <w:t xml:space="preserve">VALUES OF SURROUNDING PROPERTIES AFFECTED</w:t>
            </w:r>
          </w:p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Only 20 parking spaces for potentially 40+ residents</w:t>
            </w:r>
          </w:p>
        </w:tc>
        <w:tc>
          <w:tcPr>
            <w:tcW w:type="dxa" w:w="4600"/>
            <w:vMerge w:val="continue"/>
          </w:tcPr>
          <w:p/>
        </w:tc>
      </w:tr>
      <w:tr>
        <w:trPr>
          <w:trHeight w:val="1240" w:hRule="atLeast"/>
        </w:trPr>
        <w:tc>
          <w:tcPr>
            <w:tcW w:type="dxa" w:w="5840"/>
            <w:shd w:fill="F2F2F2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color w:val="8B0000"/>
                <w:sz w:val="25"/>
                <w:szCs w:val="25"/>
              </w:rPr>
              <w:t xml:space="preserve">NO HARDSHIP TO THE OWNER</w:t>
            </w:r>
          </w:p>
          <w:p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Their own submission shows 5 buildable lots</w:t>
            </w:r>
          </w:p>
        </w:tc>
        <w:tc>
          <w:tcPr>
            <w:tcW w:type="dxa" w:w="4600"/>
            <w:vMerge w:val="continue"/>
          </w:tcPr>
          <w:p/>
        </w:tc>
      </w:tr>
    </w:tbl>
    <w:p>
      <w:pPr>
        <w:spacing w:after="80"/>
      </w:pPr>
    </w:p>
    <w:p>
      <w:pPr>
        <w:spacing w:after="140"/>
        <w:jc w:val="center"/>
      </w:pPr>
      <w:r>
        <w:rPr>
          <w:b/>
          <w:bCs/>
          <w:sz w:val="19"/>
          <w:szCs w:val="19"/>
        </w:rPr>
        <w:t xml:space="preserve">The lot is 49,484 sq ft — zoning requires 78,000 sq ft for this many units. They're building on about 60% of the land the rules require.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0"/>
          <w:szCs w:val="20"/>
        </w:rPr>
        <w:t xml:space="preserve">Townhouses are not permitted in this district — the City's own zoning review says so directly, and denied the permit on that basis.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0"/>
          <w:szCs w:val="20"/>
        </w:rPr>
        <w:t xml:space="preserve">Underparked — 20 spots for 26 bedrooms means overflow parking on Titus Ave, Calef Road, and Mystic Street.</w:t>
      </w:r>
    </w:p>
    <w:p>
      <w:pPr>
        <w:pStyle w:val="ListParagraph"/>
        <w:numPr>
          <w:ilvl w:val="0"/>
          <w:numId w:val="2"/>
        </w:numPr>
        <w:spacing w:after="45"/>
      </w:pPr>
      <w:r>
        <w:rPr>
          <w:sz w:val="20"/>
          <w:szCs w:val="20"/>
        </w:rPr>
        <w:t xml:space="preserve">Exceeds maximum height restrictions — 38 feet proposed where 35 feet is the max allowed.</w:t>
      </w:r>
    </w:p>
    <w:p>
      <w:pPr>
        <w:spacing w:after="30"/>
      </w:pPr>
    </w:p>
    <w:p>
      <w:pPr>
        <w:pBdr>
          <w:top w:val="single" w:color="000000" w:sz="6"/>
        </w:pBdr>
        <w:shd w:fill="8B0000" w:val="clear"/>
        <w:spacing w:after="40" w:before="15"/>
        <w:jc w:val="center"/>
      </w:pPr>
      <w:r>
        <w:rPr>
          <w:b/>
          <w:bCs/>
          <w:color w:val="FFFFFF"/>
          <w:sz w:val="26"/>
          <w:szCs w:val="26"/>
        </w:rPr>
        <w:t xml:space="preserve">GET INVOLVED NOW!</w:t>
      </w:r>
    </w:p>
    <w:p>
      <w:pPr>
        <w:spacing w:after="25" w:before="0"/>
      </w:pPr>
      <w:r>
        <w:rPr>
          <w:b/>
          <w:bCs/>
          <w:color w:val="8B0000"/>
          <w:sz w:val="21"/>
          <w:szCs w:val="21"/>
        </w:rPr>
        <w:t xml:space="preserve">CONTACT YOUR ALDERMEN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15"/>
            </w:pPr>
            <w:r>
              <w:rPr>
                <w:b/>
                <w:bCs/>
                <w:sz w:val="19"/>
                <w:szCs w:val="19"/>
              </w:rPr>
              <w:t xml:space="preserve">Jim Burkush</w:t>
            </w:r>
          </w:p>
          <w:p>
            <w:pPr>
              <w:spacing w:after="35"/>
            </w:pPr>
            <w:r>
              <w:rPr>
                <w:i/>
                <w:iCs/>
                <w:sz w:val="15"/>
                <w:szCs w:val="15"/>
              </w:rPr>
              <w:t xml:space="preserve">Ward 9 Alderman</w:t>
            </w:r>
          </w:p>
          <w:p>
            <w:pPr>
              <w:spacing w:after="8"/>
            </w:pPr>
            <w:r>
              <w:rPr>
                <w:sz w:val="17"/>
                <w:szCs w:val="17"/>
              </w:rPr>
              <w:t xml:space="preserve">(603) 714-0283</w:t>
            </w:r>
          </w:p>
          <w:p>
            <w:r>
              <w:rPr>
                <w:sz w:val="17"/>
                <w:szCs w:val="17"/>
              </w:rPr>
              <w:t xml:space="preserve">jburkush@manchesternh.gov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15"/>
            </w:pPr>
            <w:r>
              <w:rPr>
                <w:b/>
                <w:bCs/>
                <w:sz w:val="19"/>
                <w:szCs w:val="19"/>
              </w:rPr>
              <w:t xml:space="preserve">June Trisciani</w:t>
            </w:r>
          </w:p>
          <w:p>
            <w:pPr>
              <w:spacing w:after="35"/>
            </w:pPr>
            <w:r>
              <w:rPr>
                <w:i/>
                <w:iCs/>
                <w:sz w:val="15"/>
                <w:szCs w:val="15"/>
              </w:rPr>
              <w:t xml:space="preserve">Alderman At-Large</w:t>
            </w:r>
          </w:p>
          <w:p>
            <w:pPr>
              <w:spacing w:after="8"/>
            </w:pPr>
            <w:r>
              <w:rPr>
                <w:sz w:val="17"/>
                <w:szCs w:val="17"/>
              </w:rPr>
              <w:t xml:space="preserve">(603) 502-7800</w:t>
            </w:r>
          </w:p>
          <w:p>
            <w:r>
              <w:rPr>
                <w:sz w:val="17"/>
                <w:szCs w:val="17"/>
              </w:rPr>
              <w:t xml:space="preserve">jtrisciani@manchesternh.gov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15"/>
            </w:pPr>
            <w:r>
              <w:rPr>
                <w:b/>
                <w:bCs/>
                <w:sz w:val="19"/>
                <w:szCs w:val="19"/>
              </w:rPr>
              <w:t xml:space="preserve">Dan O'Neil</w:t>
            </w:r>
          </w:p>
          <w:p>
            <w:pPr>
              <w:spacing w:after="35"/>
            </w:pPr>
            <w:r>
              <w:rPr>
                <w:i/>
                <w:iCs/>
                <w:sz w:val="15"/>
                <w:szCs w:val="15"/>
              </w:rPr>
              <w:t xml:space="preserve">Alderman At-Large</w:t>
            </w:r>
          </w:p>
          <w:p>
            <w:pPr>
              <w:spacing w:after="8"/>
            </w:pPr>
            <w:r>
              <w:rPr>
                <w:sz w:val="17"/>
                <w:szCs w:val="17"/>
              </w:rPr>
              <w:t xml:space="preserve">(603) 668-9814</w:t>
            </w:r>
          </w:p>
          <w:p>
            <w:r>
              <w:rPr>
                <w:sz w:val="17"/>
                <w:szCs w:val="17"/>
              </w:rPr>
              <w:t xml:space="preserve">doneil@manchesternh.gov</w:t>
            </w:r>
          </w:p>
        </w:tc>
      </w:tr>
    </w:tbl>
    <w:p>
      <w:pPr>
        <w:spacing w:after="30"/>
      </w:pPr>
    </w:p>
    <w:p>
      <w:pPr>
        <w:spacing w:after="8"/>
      </w:pPr>
      <w:r>
        <w:rPr>
          <w:b/>
          <w:bCs/>
          <w:sz w:val="20"/>
          <w:szCs w:val="20"/>
        </w:rPr>
        <w:t xml:space="preserve">SHOW UP SEPTEMBER 10 — OR EMAIL pcd@manchesternh.gov CITING CASE #ZBA2026-063</w:t>
      </w:r>
    </w:p>
    <w:p>
      <w:pPr>
        <w:spacing w:after="30" w:before="50"/>
      </w:pPr>
      <w:r>
        <w:rPr>
          <w:b/>
          <w:bCs/>
          <w:sz w:val="20"/>
          <w:szCs w:val="20"/>
        </w:rPr>
        <w:t xml:space="preserve">QUESTIONS? NEIGHBORHOOD CONTACTS: Nick Levasseur — (603) 361-3828  |  Jen Allard — (603) 661-2555</w:t>
      </w:r>
    </w:p>
    <w:p>
      <w:r>
        <w:rPr>
          <w:i/>
          <w:iCs/>
          <w:sz w:val="15"/>
          <w:szCs w:val="15"/>
        </w:rPr>
        <w:t xml:space="preserve">Full file: manchesternh.gov → Planning and Comm Dev → Zoning Board → Project Applications</w:t>
      </w:r>
    </w:p>
    <w:sectPr>
      <w:pgSz w:w="12240" w:h="15840" w:orient="portrait"/>
      <w:pgMar w:top="300" w:right="860" w:bottom="30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b8e02a77971c5aaa89c1602e6112e1e1a04eccb.jpg"/><Relationship Id="rId8" Type="http://schemas.openxmlformats.org/officeDocument/2006/relationships/image" Target="media/c0b9f17936afc0ac94aa24fc3919ab6c9ad22ee1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2026-09-09T21:25:33.918Z</dcterms:created>
  <dcterms:modified xsi:type="dcterms:W3CDTF">2026-09-09T21:25:33.918Z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