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98C7D" w14:textId="69B1223B" w:rsidR="0077491A" w:rsidRDefault="00774749">
      <w:pPr>
        <w:rPr>
          <w:b/>
          <w:bCs/>
          <w:u w:val="single"/>
        </w:rPr>
      </w:pPr>
      <w:r w:rsidRPr="007F18A8">
        <w:rPr>
          <w:b/>
          <w:bCs/>
          <w:u w:val="single"/>
        </w:rPr>
        <w:t>Students:</w:t>
      </w:r>
      <w:r w:rsidR="00897FFD">
        <w:rPr>
          <w:b/>
          <w:bCs/>
          <w:u w:val="single"/>
        </w:rPr>
        <w:t xml:space="preserve"> </w:t>
      </w:r>
      <w:r w:rsidR="006A4C13">
        <w:rPr>
          <w:b/>
          <w:bCs/>
          <w:u w:val="single"/>
        </w:rPr>
        <w:t>Simon Pringle, Nicholas Ricci, Pressley Hendrix, Henry Gillis</w:t>
      </w:r>
    </w:p>
    <w:p w14:paraId="42F8E362" w14:textId="51FDFEB7" w:rsidR="00774749" w:rsidRDefault="00774749">
      <w:pPr>
        <w:rPr>
          <w:b/>
          <w:bCs/>
        </w:rPr>
      </w:pPr>
      <w:r w:rsidRPr="007F18A8">
        <w:rPr>
          <w:b/>
          <w:bCs/>
        </w:rPr>
        <w:t xml:space="preserve">Task </w:t>
      </w:r>
      <w:r w:rsidR="00F55C4A">
        <w:rPr>
          <w:b/>
          <w:bCs/>
        </w:rPr>
        <w:t>1</w:t>
      </w:r>
      <w:r w:rsidR="00291D96">
        <w:rPr>
          <w:b/>
          <w:bCs/>
        </w:rPr>
        <w:t xml:space="preserve"> (</w:t>
      </w:r>
      <w:r w:rsidR="00581A7D">
        <w:rPr>
          <w:b/>
          <w:bCs/>
        </w:rPr>
        <w:t>1</w:t>
      </w:r>
      <w:r w:rsidR="00A54BBA">
        <w:rPr>
          <w:b/>
          <w:bCs/>
        </w:rPr>
        <w:t xml:space="preserve"> </w:t>
      </w:r>
      <w:r w:rsidR="00291D96">
        <w:rPr>
          <w:b/>
          <w:bCs/>
        </w:rPr>
        <w:t>point)</w:t>
      </w:r>
      <w:r w:rsidRPr="007F18A8">
        <w:rPr>
          <w:b/>
          <w:bCs/>
        </w:rPr>
        <w:t>:</w:t>
      </w:r>
    </w:p>
    <w:p w14:paraId="4D154AC5" w14:textId="207C8170" w:rsidR="000F0CF2" w:rsidRPr="000F0CF2" w:rsidRDefault="000F0CF2">
      <w:r w:rsidRPr="000F0CF2">
        <w:t>What other factors despite more standard NPV and IR</w:t>
      </w:r>
      <w:r>
        <w:t>R</w:t>
      </w:r>
      <w:r w:rsidRPr="000F0CF2">
        <w:t xml:space="preserve"> are important for CEC to make a final de</w:t>
      </w:r>
      <w:r>
        <w:t>c</w:t>
      </w:r>
      <w:r w:rsidRPr="000F0CF2">
        <w:t>is</w:t>
      </w:r>
      <w:r>
        <w:t>i</w:t>
      </w:r>
      <w:r w:rsidRPr="000F0CF2">
        <w:t xml:space="preserve">on? </w:t>
      </w:r>
      <w:r>
        <w:t>Why?</w:t>
      </w:r>
      <w:r w:rsidR="00F43625">
        <w:t xml:space="preserve"> Write at least ½ page below. </w:t>
      </w:r>
    </w:p>
    <w:p w14:paraId="5F1A751F" w14:textId="48A419E1" w:rsidR="000F0CF2" w:rsidRPr="000F0CF2" w:rsidRDefault="000F0CF2">
      <w:r w:rsidRPr="000F0CF2">
        <w:t>ANS:</w:t>
      </w:r>
    </w:p>
    <w:p w14:paraId="2245ECF6" w14:textId="26313221" w:rsidR="00BF439E" w:rsidRPr="006F705E" w:rsidRDefault="006F705E" w:rsidP="006F705E">
      <w:r w:rsidRPr="006F705E">
        <w:t>The Capital Expenditure Committee (CEC) at Target Corporation stands out for its commitment to an elaborate and thorough decision-making process when it comes to capital projects. This distinguished strategy goes beyond the conventional boundaries of financial metrics, such as Net Present Value (NPV) and Internal Rate of Return (IRR), showcasing the committee's dedication to a holistic evaluation framework. The committee's deliberative process is characterized by a meticulous consideration of a diverse array of factors, with each factor playing a pivotal role in dissecting the potential impact and strategic significance of individual projects. At the forefront of these multifaceted considerations is the imperative of strategic alignment with corporate goals. The committee scrutinizes the extent to which a project harmonizes with Target's overarching growth strategy, emphasizing its contribution to the augmentation of brand positioning. This emphasis extends to the nuanced evaluation of brand awareness and visibility, exemplified by projects like Whalen Court, where unique opportunities for free advertising and heightened brand recognition are carefully weighed and integrated into the decision-making calculus. Importantly, the committee broadens its purview beyond financial considerations, delving into the complex interplay of the competitive landscape, market positioning, and the projected influence on customer demographics and shopping experiences. Recognizing the profound significance of crafting a shopping experience tailored to Target's "core guest," the committee underscores the importance of aligning projects with the ever-evolving preferences of its customer base. Furthermore, the decision-making process is imbued with a temporal dimension, skillfully accounting for time sensitivity and limited opportunities. Meticulous risk assessments, encompassing sensitivity analyses, add another layer of depth to the evaluation, contributing substantially to a comprehensive understanding of each project's potential and associated risks. This multifaceted and forward-looking approach underscores the CEC's unwavering dedication to integrating a strategic perspective into its decision-making fabric. Ultimately, the chosen projects are not merely isolated financial endeavors but integral components contributing cohesively to Target's overarching vision for growth and brand identity. This approach ensures a symbiotic relationship between financial objectives and the broader corporate aspirations, reinforcing Target's commitment to sustainable and strategic growth in the dynamic retail landscape.</w:t>
      </w:r>
    </w:p>
    <w:p w14:paraId="78EF2FBE" w14:textId="77777777" w:rsidR="00BF439E" w:rsidRDefault="00BF439E">
      <w:pPr>
        <w:rPr>
          <w:b/>
          <w:bCs/>
        </w:rPr>
      </w:pPr>
    </w:p>
    <w:p w14:paraId="3A98AA75" w14:textId="77777777" w:rsidR="00BF439E" w:rsidRDefault="00BF439E">
      <w:pPr>
        <w:rPr>
          <w:b/>
          <w:bCs/>
        </w:rPr>
      </w:pPr>
    </w:p>
    <w:p w14:paraId="04208061" w14:textId="77777777" w:rsidR="00BF439E" w:rsidRDefault="00BF439E">
      <w:pPr>
        <w:rPr>
          <w:b/>
          <w:bCs/>
        </w:rPr>
      </w:pPr>
    </w:p>
    <w:p w14:paraId="3A6CB07D" w14:textId="77777777" w:rsidR="00BF439E" w:rsidRDefault="00BF439E">
      <w:pPr>
        <w:rPr>
          <w:b/>
          <w:bCs/>
        </w:rPr>
      </w:pPr>
    </w:p>
    <w:p w14:paraId="1469691D" w14:textId="77777777" w:rsidR="00BF439E" w:rsidRDefault="00BF439E">
      <w:pPr>
        <w:rPr>
          <w:b/>
          <w:bCs/>
        </w:rPr>
      </w:pPr>
    </w:p>
    <w:p w14:paraId="28719036" w14:textId="77777777" w:rsidR="00BF439E" w:rsidRDefault="00BF439E">
      <w:pPr>
        <w:rPr>
          <w:b/>
          <w:bCs/>
        </w:rPr>
      </w:pPr>
    </w:p>
    <w:p w14:paraId="143F4B18" w14:textId="77777777" w:rsidR="00BF439E" w:rsidRDefault="00BF439E">
      <w:pPr>
        <w:rPr>
          <w:b/>
          <w:bCs/>
        </w:rPr>
      </w:pPr>
    </w:p>
    <w:p w14:paraId="7366ABA8" w14:textId="77777777" w:rsidR="00BF439E" w:rsidRDefault="00BF439E">
      <w:pPr>
        <w:rPr>
          <w:b/>
          <w:bCs/>
        </w:rPr>
      </w:pPr>
    </w:p>
    <w:p w14:paraId="1E2A3ACE" w14:textId="77777777" w:rsidR="00BF439E" w:rsidRDefault="00BF439E">
      <w:pPr>
        <w:rPr>
          <w:b/>
          <w:bCs/>
        </w:rPr>
      </w:pPr>
    </w:p>
    <w:p w14:paraId="2647FA4A" w14:textId="77777777" w:rsidR="00BF439E" w:rsidRDefault="00BF439E">
      <w:pPr>
        <w:rPr>
          <w:b/>
          <w:bCs/>
        </w:rPr>
      </w:pPr>
    </w:p>
    <w:p w14:paraId="125E99EE" w14:textId="7C17EB62" w:rsidR="00774749" w:rsidRDefault="00774749">
      <w:pPr>
        <w:rPr>
          <w:b/>
          <w:bCs/>
        </w:rPr>
      </w:pPr>
      <w:r w:rsidRPr="007F18A8">
        <w:rPr>
          <w:b/>
          <w:bCs/>
        </w:rPr>
        <w:t xml:space="preserve">Task </w:t>
      </w:r>
      <w:r w:rsidR="006F0B27">
        <w:rPr>
          <w:b/>
          <w:bCs/>
        </w:rPr>
        <w:t>2</w:t>
      </w:r>
      <w:r w:rsidR="000074AC">
        <w:rPr>
          <w:b/>
          <w:bCs/>
        </w:rPr>
        <w:t xml:space="preserve"> (</w:t>
      </w:r>
      <w:r w:rsidR="00BA58FF">
        <w:rPr>
          <w:b/>
          <w:bCs/>
        </w:rPr>
        <w:t xml:space="preserve">1 </w:t>
      </w:r>
      <w:r w:rsidR="000074AC">
        <w:rPr>
          <w:b/>
          <w:bCs/>
        </w:rPr>
        <w:t>point)</w:t>
      </w:r>
      <w:r w:rsidRPr="007F18A8">
        <w:rPr>
          <w:b/>
          <w:bCs/>
        </w:rPr>
        <w:t xml:space="preserve">: </w:t>
      </w:r>
    </w:p>
    <w:p w14:paraId="66A8B1A9" w14:textId="2BE42032" w:rsidR="005637EE" w:rsidRDefault="00B737B8">
      <w:r>
        <w:t>Fill in the Table below</w:t>
      </w:r>
      <w:r w:rsidR="003A4871">
        <w:t xml:space="preserve"> (utilize Exhibit 7)</w:t>
      </w:r>
      <w:r>
        <w:t>. Mention at least two</w:t>
      </w:r>
      <w:r w:rsidR="000074AC">
        <w:t xml:space="preserve"> qualitative</w:t>
      </w:r>
      <w:r>
        <w:t xml:space="preserve"> Pros and Cons for each of the projects.</w:t>
      </w:r>
    </w:p>
    <w:tbl>
      <w:tblPr>
        <w:tblW w:w="9502" w:type="dxa"/>
        <w:tblLook w:val="04A0" w:firstRow="1" w:lastRow="0" w:firstColumn="1" w:lastColumn="0" w:noHBand="0" w:noVBand="1"/>
      </w:tblPr>
      <w:tblGrid>
        <w:gridCol w:w="1580"/>
        <w:gridCol w:w="1268"/>
        <w:gridCol w:w="879"/>
        <w:gridCol w:w="755"/>
        <w:gridCol w:w="2114"/>
        <w:gridCol w:w="3038"/>
      </w:tblGrid>
      <w:tr w:rsidR="00B737B8" w:rsidRPr="00B737B8" w14:paraId="48A1DBB7" w14:textId="77777777" w:rsidTr="7616010B">
        <w:trPr>
          <w:trHeight w:val="8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ADDCC" w14:textId="77777777" w:rsidR="00B737B8" w:rsidRPr="00B737B8" w:rsidRDefault="00B737B8" w:rsidP="00B737B8">
            <w:pPr>
              <w:spacing w:after="0" w:line="240" w:lineRule="auto"/>
              <w:jc w:val="center"/>
              <w:rPr>
                <w:rFonts w:ascii="Garamond" w:eastAsia="Times New Roman" w:hAnsi="Garamond" w:cs="Calibri"/>
                <w:b/>
                <w:bCs/>
                <w:color w:val="000000"/>
              </w:rPr>
            </w:pPr>
            <w:r w:rsidRPr="00B737B8">
              <w:rPr>
                <w:rFonts w:ascii="Garamond" w:eastAsia="Times New Roman" w:hAnsi="Garamond" w:cs="Calibri"/>
                <w:b/>
                <w:bCs/>
                <w:color w:val="000000"/>
              </w:rPr>
              <w:t> </w:t>
            </w:r>
          </w:p>
        </w:tc>
        <w:tc>
          <w:tcPr>
            <w:tcW w:w="11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CBCB93" w14:textId="77777777" w:rsidR="00B737B8" w:rsidRPr="00B737B8" w:rsidRDefault="00B737B8" w:rsidP="00B737B8">
            <w:pPr>
              <w:spacing w:after="0" w:line="240" w:lineRule="auto"/>
              <w:jc w:val="center"/>
              <w:rPr>
                <w:rFonts w:ascii="Garamond" w:eastAsia="Times New Roman" w:hAnsi="Garamond" w:cs="Calibri"/>
                <w:b/>
                <w:bCs/>
                <w:color w:val="000000"/>
              </w:rPr>
            </w:pPr>
            <w:r w:rsidRPr="00B737B8">
              <w:rPr>
                <w:rFonts w:ascii="Garamond" w:eastAsia="Times New Roman" w:hAnsi="Garamond" w:cs="Calibri"/>
                <w:b/>
                <w:bCs/>
                <w:color w:val="000000"/>
              </w:rPr>
              <w:t>Investment ($000)</w:t>
            </w:r>
          </w:p>
        </w:tc>
        <w:tc>
          <w:tcPr>
            <w:tcW w:w="8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4DB8E5" w14:textId="77777777" w:rsidR="00B737B8" w:rsidRPr="00B737B8" w:rsidRDefault="00B737B8" w:rsidP="00B737B8">
            <w:pPr>
              <w:spacing w:after="0" w:line="240" w:lineRule="auto"/>
              <w:jc w:val="center"/>
              <w:rPr>
                <w:rFonts w:ascii="Garamond" w:eastAsia="Times New Roman" w:hAnsi="Garamond" w:cs="Calibri"/>
                <w:b/>
                <w:bCs/>
                <w:color w:val="000000"/>
              </w:rPr>
            </w:pPr>
            <w:r w:rsidRPr="00B737B8">
              <w:rPr>
                <w:rFonts w:ascii="Garamond" w:eastAsia="Times New Roman" w:hAnsi="Garamond" w:cs="Calibri"/>
                <w:b/>
                <w:bCs/>
                <w:color w:val="000000"/>
              </w:rPr>
              <w:t>Base-Case NPV ($000)</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AF1A6" w14:textId="77777777" w:rsidR="00B737B8" w:rsidRPr="00B737B8" w:rsidRDefault="00B737B8" w:rsidP="00B737B8">
            <w:pPr>
              <w:spacing w:after="0" w:line="240" w:lineRule="auto"/>
              <w:jc w:val="center"/>
              <w:rPr>
                <w:rFonts w:ascii="Garamond" w:eastAsia="Times New Roman" w:hAnsi="Garamond" w:cs="Calibri"/>
                <w:b/>
                <w:bCs/>
                <w:color w:val="000000"/>
              </w:rPr>
            </w:pPr>
            <w:r w:rsidRPr="00B737B8">
              <w:rPr>
                <w:rFonts w:ascii="Garamond" w:eastAsia="Times New Roman" w:hAnsi="Garamond" w:cs="Calibri"/>
                <w:b/>
                <w:bCs/>
                <w:color w:val="000000"/>
              </w:rPr>
              <w:t>IRR</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D53996" w14:textId="45856C56" w:rsidR="00B737B8" w:rsidRPr="00B737B8" w:rsidRDefault="00B737B8" w:rsidP="00B737B8">
            <w:pPr>
              <w:spacing w:after="0" w:line="240" w:lineRule="auto"/>
              <w:jc w:val="center"/>
              <w:rPr>
                <w:rFonts w:ascii="Garamond" w:eastAsia="Times New Roman" w:hAnsi="Garamond" w:cs="Calibri"/>
                <w:b/>
                <w:bCs/>
                <w:color w:val="000000"/>
              </w:rPr>
            </w:pPr>
            <w:r w:rsidRPr="00B737B8">
              <w:rPr>
                <w:rFonts w:ascii="Garamond" w:eastAsia="Times New Roman" w:hAnsi="Garamond" w:cs="Calibri"/>
                <w:b/>
                <w:bCs/>
                <w:color w:val="000000"/>
              </w:rPr>
              <w:t>Pro</w:t>
            </w:r>
            <w:r w:rsidR="00DC5BBE">
              <w:rPr>
                <w:rFonts w:ascii="Garamond" w:eastAsia="Times New Roman" w:hAnsi="Garamond" w:cs="Calibri"/>
                <w:b/>
                <w:bCs/>
                <w:color w:val="000000"/>
              </w:rPr>
              <w:t>s</w:t>
            </w:r>
            <w:r w:rsidRPr="00B737B8">
              <w:rPr>
                <w:rFonts w:ascii="Garamond" w:eastAsia="Times New Roman" w:hAnsi="Garamond" w:cs="Calibri"/>
                <w:b/>
                <w:bCs/>
                <w:color w:val="000000"/>
              </w:rPr>
              <w:t xml:space="preserve"> </w:t>
            </w:r>
          </w:p>
        </w:tc>
        <w:tc>
          <w:tcPr>
            <w:tcW w:w="30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EDF86" w14:textId="2A99EE4B" w:rsidR="00B737B8" w:rsidRPr="00B737B8" w:rsidRDefault="00B737B8" w:rsidP="00B737B8">
            <w:pPr>
              <w:spacing w:after="0" w:line="240" w:lineRule="auto"/>
              <w:jc w:val="center"/>
              <w:rPr>
                <w:rFonts w:ascii="Garamond" w:eastAsia="Times New Roman" w:hAnsi="Garamond" w:cs="Calibri"/>
                <w:b/>
                <w:bCs/>
                <w:color w:val="000000"/>
              </w:rPr>
            </w:pPr>
            <w:r w:rsidRPr="00B737B8">
              <w:rPr>
                <w:rFonts w:ascii="Garamond" w:eastAsia="Times New Roman" w:hAnsi="Garamond" w:cs="Calibri"/>
                <w:b/>
                <w:bCs/>
                <w:color w:val="000000"/>
              </w:rPr>
              <w:t>Con</w:t>
            </w:r>
            <w:r w:rsidR="00DC5BBE">
              <w:rPr>
                <w:rFonts w:ascii="Garamond" w:eastAsia="Times New Roman" w:hAnsi="Garamond" w:cs="Calibri"/>
                <w:b/>
                <w:bCs/>
                <w:color w:val="000000"/>
              </w:rPr>
              <w:t>s</w:t>
            </w:r>
            <w:r w:rsidRPr="00B737B8">
              <w:rPr>
                <w:rFonts w:ascii="Garamond" w:eastAsia="Times New Roman" w:hAnsi="Garamond" w:cs="Calibri"/>
                <w:b/>
                <w:bCs/>
                <w:color w:val="000000"/>
              </w:rPr>
              <w:t xml:space="preserve"> </w:t>
            </w:r>
          </w:p>
        </w:tc>
      </w:tr>
      <w:tr w:rsidR="00B737B8" w:rsidRPr="00B737B8" w14:paraId="7693D0DA" w14:textId="77777777" w:rsidTr="7616010B">
        <w:trPr>
          <w:trHeight w:val="60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6DE21" w14:textId="77777777" w:rsidR="00B737B8" w:rsidRPr="00B737B8" w:rsidRDefault="00B737B8" w:rsidP="00B737B8">
            <w:pPr>
              <w:spacing w:after="0" w:line="240" w:lineRule="auto"/>
              <w:rPr>
                <w:rFonts w:ascii="Garamond" w:eastAsia="Times New Roman" w:hAnsi="Garamond" w:cs="Calibri"/>
                <w:color w:val="000000"/>
              </w:rPr>
            </w:pPr>
            <w:r w:rsidRPr="00B737B8">
              <w:rPr>
                <w:rFonts w:ascii="Garamond" w:eastAsia="Times New Roman" w:hAnsi="Garamond" w:cs="Calibri"/>
                <w:color w:val="000000"/>
              </w:rPr>
              <w:t>Gopher Place</w:t>
            </w:r>
          </w:p>
        </w:tc>
        <w:tc>
          <w:tcPr>
            <w:tcW w:w="11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43D4D" w14:textId="0C986B32" w:rsidR="00F34108" w:rsidRPr="00B737B8" w:rsidRDefault="00F34108" w:rsidP="00F34108">
            <w:pPr>
              <w:spacing w:after="0" w:line="240" w:lineRule="auto"/>
              <w:jc w:val="center"/>
              <w:rPr>
                <w:rFonts w:ascii="Garamond" w:eastAsia="Times New Roman" w:hAnsi="Garamond" w:cs="Calibri"/>
                <w:color w:val="000000"/>
              </w:rPr>
            </w:pPr>
            <w:r>
              <w:rPr>
                <w:rFonts w:ascii="Garamond" w:eastAsia="Times New Roman" w:hAnsi="Garamond" w:cs="Calibri"/>
                <w:color w:val="000000"/>
              </w:rPr>
              <w:t>$23,000</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209E58" w14:textId="29F87051" w:rsidR="00B737B8" w:rsidRPr="00B737B8" w:rsidRDefault="004E3E14"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$16,800</w:t>
            </w:r>
          </w:p>
        </w:tc>
        <w:tc>
          <w:tcPr>
            <w:tcW w:w="7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677AF8" w14:textId="6C75FE3E"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12.3%</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tcPr>
          <w:p w14:paraId="6F0B4D45" w14:textId="77777777" w:rsidR="003F04F1" w:rsidRDefault="002C3710" w:rsidP="003F04F1">
            <w:pPr>
              <w:pStyle w:val="ListParagraph"/>
              <w:numPr>
                <w:ilvl w:val="0"/>
                <w:numId w:val="2"/>
              </w:numPr>
              <w:spacing w:after="0" w:line="240" w:lineRule="auto"/>
              <w:rPr>
                <w:rFonts w:ascii="Garamond" w:eastAsia="Times New Roman" w:hAnsi="Garamond" w:cs="Calibri"/>
                <w:color w:val="000000"/>
              </w:rPr>
            </w:pPr>
            <w:r w:rsidRPr="003F04F1">
              <w:rPr>
                <w:rFonts w:ascii="Garamond" w:eastAsia="Times New Roman" w:hAnsi="Garamond" w:cs="Calibri"/>
                <w:color w:val="000000"/>
              </w:rPr>
              <w:t xml:space="preserve">Highest Population Increase </w:t>
            </w:r>
          </w:p>
          <w:p w14:paraId="64E57699" w14:textId="51F99664" w:rsidR="00B737B8" w:rsidRPr="003F04F1" w:rsidRDefault="002C3710" w:rsidP="003F04F1">
            <w:pPr>
              <w:pStyle w:val="ListParagraph"/>
              <w:numPr>
                <w:ilvl w:val="0"/>
                <w:numId w:val="2"/>
              </w:numPr>
              <w:spacing w:after="0" w:line="240" w:lineRule="auto"/>
              <w:rPr>
                <w:rFonts w:ascii="Garamond" w:eastAsia="Times New Roman" w:hAnsi="Garamond" w:cs="Calibri"/>
                <w:color w:val="000000"/>
              </w:rPr>
            </w:pPr>
            <w:r w:rsidRPr="003F04F1">
              <w:rPr>
                <w:rFonts w:ascii="Garamond" w:eastAsia="Times New Roman" w:hAnsi="Garamond" w:cs="Calibri"/>
                <w:color w:val="000000"/>
              </w:rPr>
              <w:t>Percentage</w:t>
            </w:r>
            <w:r w:rsidR="00407A43" w:rsidRPr="003F04F1">
              <w:rPr>
                <w:rFonts w:ascii="Garamond" w:eastAsia="Times New Roman" w:hAnsi="Garamond" w:cs="Calibri"/>
                <w:color w:val="000000"/>
              </w:rPr>
              <w:t>. 2</w:t>
            </w:r>
            <w:r w:rsidR="00407A43" w:rsidRPr="003F04F1">
              <w:rPr>
                <w:rFonts w:ascii="Garamond" w:eastAsia="Times New Roman" w:hAnsi="Garamond" w:cs="Calibri"/>
                <w:color w:val="000000"/>
                <w:vertAlign w:val="superscript"/>
              </w:rPr>
              <w:t>nd</w:t>
            </w:r>
            <w:r w:rsidR="00407A43" w:rsidRPr="003F04F1">
              <w:rPr>
                <w:rFonts w:ascii="Garamond" w:eastAsia="Times New Roman" w:hAnsi="Garamond" w:cs="Calibri"/>
                <w:color w:val="000000"/>
              </w:rPr>
              <w:t xml:space="preserve"> best IRR</w:t>
            </w:r>
          </w:p>
        </w:tc>
        <w:tc>
          <w:tcPr>
            <w:tcW w:w="3038" w:type="dxa"/>
            <w:tcBorders>
              <w:top w:val="single" w:sz="4" w:space="0" w:color="auto"/>
              <w:left w:val="single" w:sz="4" w:space="0" w:color="auto"/>
              <w:bottom w:val="single" w:sz="4" w:space="0" w:color="auto"/>
              <w:right w:val="single" w:sz="4" w:space="0" w:color="auto"/>
            </w:tcBorders>
            <w:shd w:val="clear" w:color="auto" w:fill="auto"/>
            <w:vAlign w:val="center"/>
          </w:tcPr>
          <w:p w14:paraId="2BE233E0" w14:textId="018313A7" w:rsidR="00B737B8" w:rsidRPr="008C375D" w:rsidRDefault="054980D8" w:rsidP="008C375D">
            <w:pPr>
              <w:pStyle w:val="ListParagraph"/>
              <w:numPr>
                <w:ilvl w:val="0"/>
                <w:numId w:val="2"/>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Expected to cannibalize some sales from already existing targets</w:t>
            </w:r>
          </w:p>
          <w:p w14:paraId="5203CB1C" w14:textId="6335310B" w:rsidR="00B737B8" w:rsidRPr="008C375D" w:rsidRDefault="054980D8" w:rsidP="008C375D">
            <w:pPr>
              <w:pStyle w:val="ListParagraph"/>
              <w:numPr>
                <w:ilvl w:val="0"/>
                <w:numId w:val="2"/>
              </w:numPr>
              <w:spacing w:after="0" w:line="240" w:lineRule="auto"/>
              <w:rPr>
                <w:rFonts w:ascii="Garamond" w:eastAsia="Times New Roman" w:hAnsi="Garamond" w:cs="Calibri"/>
                <w:color w:val="000000" w:themeColor="text1"/>
              </w:rPr>
            </w:pPr>
            <w:r w:rsidRPr="351A36B7">
              <w:rPr>
                <w:rFonts w:ascii="Garamond" w:eastAsia="Times New Roman" w:hAnsi="Garamond" w:cs="Calibri"/>
                <w:color w:val="000000" w:themeColor="text1"/>
              </w:rPr>
              <w:t xml:space="preserve">Lowest percentage of target </w:t>
            </w:r>
            <w:r w:rsidR="33C561C5" w:rsidRPr="351A36B7">
              <w:rPr>
                <w:rFonts w:ascii="Garamond" w:eastAsia="Times New Roman" w:hAnsi="Garamond" w:cs="Calibri"/>
                <w:color w:val="000000" w:themeColor="text1"/>
              </w:rPr>
              <w:t>demo</w:t>
            </w:r>
          </w:p>
        </w:tc>
      </w:tr>
      <w:tr w:rsidR="00B737B8" w:rsidRPr="00B737B8" w14:paraId="0AFC71BC" w14:textId="77777777" w:rsidTr="7616010B">
        <w:trPr>
          <w:trHeight w:val="5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C039AD" w14:textId="77777777" w:rsidR="00B737B8" w:rsidRPr="00B737B8" w:rsidRDefault="00B737B8" w:rsidP="00B737B8">
            <w:pPr>
              <w:spacing w:after="0" w:line="240" w:lineRule="auto"/>
              <w:rPr>
                <w:rFonts w:ascii="Garamond" w:eastAsia="Times New Roman" w:hAnsi="Garamond" w:cs="Calibri"/>
                <w:color w:val="000000"/>
              </w:rPr>
            </w:pPr>
            <w:r w:rsidRPr="00B737B8">
              <w:rPr>
                <w:rFonts w:ascii="Garamond" w:eastAsia="Times New Roman" w:hAnsi="Garamond" w:cs="Calibri"/>
                <w:color w:val="000000"/>
              </w:rPr>
              <w:t>Whalen Court</w:t>
            </w:r>
          </w:p>
        </w:tc>
        <w:tc>
          <w:tcPr>
            <w:tcW w:w="11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716CB4" w14:textId="64C7CD09" w:rsidR="00B737B8" w:rsidRPr="00B737B8" w:rsidRDefault="00A041B0"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$119,300</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63FA7A" w14:textId="29786BB4"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$25,900</w:t>
            </w:r>
          </w:p>
        </w:tc>
        <w:tc>
          <w:tcPr>
            <w:tcW w:w="7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8CDFEF" w14:textId="40C10EA2"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9.8%</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tcPr>
          <w:p w14:paraId="1410A00D" w14:textId="13BECCFF" w:rsidR="00B737B8" w:rsidRPr="0095543A" w:rsidRDefault="0095543A" w:rsidP="0095543A">
            <w:pPr>
              <w:pStyle w:val="ListParagraph"/>
              <w:numPr>
                <w:ilvl w:val="0"/>
                <w:numId w:val="4"/>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Highest NPV</w:t>
            </w:r>
          </w:p>
          <w:p w14:paraId="7B777D7B" w14:textId="15D2EE65" w:rsidR="00B737B8" w:rsidRPr="0095543A" w:rsidRDefault="6D3F420B" w:rsidP="0095543A">
            <w:pPr>
              <w:pStyle w:val="ListParagraph"/>
              <w:numPr>
                <w:ilvl w:val="0"/>
                <w:numId w:val="4"/>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Opportunity to enter major metro area</w:t>
            </w:r>
          </w:p>
        </w:tc>
        <w:tc>
          <w:tcPr>
            <w:tcW w:w="30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84484A" w14:textId="7DD2FCCA" w:rsidR="00B737B8" w:rsidRPr="008C375D" w:rsidRDefault="6D3F420B" w:rsidP="008C375D">
            <w:pPr>
              <w:pStyle w:val="ListParagraph"/>
              <w:numPr>
                <w:ilvl w:val="0"/>
                <w:numId w:val="4"/>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Store would need to be leased</w:t>
            </w:r>
          </w:p>
          <w:p w14:paraId="3215D796" w14:textId="0EDC2644" w:rsidR="00B737B8" w:rsidRPr="008C375D" w:rsidRDefault="6D3F420B" w:rsidP="008C375D">
            <w:pPr>
              <w:pStyle w:val="ListParagraph"/>
              <w:numPr>
                <w:ilvl w:val="0"/>
                <w:numId w:val="4"/>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Massive costs</w:t>
            </w:r>
          </w:p>
        </w:tc>
      </w:tr>
      <w:tr w:rsidR="00B737B8" w:rsidRPr="00B737B8" w14:paraId="3EBC91CF" w14:textId="77777777" w:rsidTr="7616010B">
        <w:trPr>
          <w:trHeight w:val="88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3DD6A" w14:textId="77777777" w:rsidR="00B737B8" w:rsidRPr="00B737B8" w:rsidRDefault="00B737B8" w:rsidP="00B737B8">
            <w:pPr>
              <w:spacing w:after="0" w:line="240" w:lineRule="auto"/>
              <w:rPr>
                <w:rFonts w:ascii="Garamond" w:eastAsia="Times New Roman" w:hAnsi="Garamond" w:cs="Calibri"/>
                <w:color w:val="000000"/>
              </w:rPr>
            </w:pPr>
            <w:r w:rsidRPr="00B737B8">
              <w:rPr>
                <w:rFonts w:ascii="Garamond" w:eastAsia="Times New Roman" w:hAnsi="Garamond" w:cs="Calibri"/>
                <w:color w:val="000000"/>
              </w:rPr>
              <w:t>The Barn</w:t>
            </w:r>
          </w:p>
        </w:tc>
        <w:tc>
          <w:tcPr>
            <w:tcW w:w="11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71F41D" w14:textId="3FA2F89C" w:rsidR="00B737B8" w:rsidRPr="00B737B8" w:rsidRDefault="00A041B0"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$13,000</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AED6BF" w14:textId="0D52E2B1"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$20,500</w:t>
            </w:r>
          </w:p>
        </w:tc>
        <w:tc>
          <w:tcPr>
            <w:tcW w:w="7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7151E7" w14:textId="6336A51B"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16.4%</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tcPr>
          <w:p w14:paraId="6BF90C4B" w14:textId="77777777" w:rsidR="00B737B8" w:rsidRDefault="0095543A" w:rsidP="0095543A">
            <w:pPr>
              <w:pStyle w:val="ListParagraph"/>
              <w:numPr>
                <w:ilvl w:val="0"/>
                <w:numId w:val="3"/>
              </w:numPr>
              <w:spacing w:after="0" w:line="240" w:lineRule="auto"/>
              <w:rPr>
                <w:rFonts w:ascii="Garamond" w:eastAsia="Times New Roman" w:hAnsi="Garamond" w:cs="Calibri"/>
                <w:color w:val="000000"/>
              </w:rPr>
            </w:pPr>
            <w:r>
              <w:rPr>
                <w:rFonts w:ascii="Garamond" w:eastAsia="Times New Roman" w:hAnsi="Garamond" w:cs="Calibri"/>
                <w:color w:val="000000"/>
              </w:rPr>
              <w:t>Highest IRR</w:t>
            </w:r>
          </w:p>
          <w:p w14:paraId="385FCFC7" w14:textId="4D3F7EFB" w:rsidR="0095543A" w:rsidRPr="0095543A" w:rsidRDefault="26AC271A" w:rsidP="0095543A">
            <w:pPr>
              <w:pStyle w:val="ListParagraph"/>
              <w:numPr>
                <w:ilvl w:val="0"/>
                <w:numId w:val="3"/>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New market with no near stores</w:t>
            </w:r>
          </w:p>
        </w:tc>
        <w:tc>
          <w:tcPr>
            <w:tcW w:w="3038" w:type="dxa"/>
            <w:tcBorders>
              <w:top w:val="single" w:sz="4" w:space="0" w:color="auto"/>
              <w:left w:val="single" w:sz="4" w:space="0" w:color="auto"/>
              <w:bottom w:val="single" w:sz="4" w:space="0" w:color="auto"/>
              <w:right w:val="single" w:sz="4" w:space="0" w:color="auto"/>
            </w:tcBorders>
            <w:shd w:val="clear" w:color="auto" w:fill="auto"/>
            <w:vAlign w:val="center"/>
          </w:tcPr>
          <w:p w14:paraId="7F37FF28" w14:textId="07705183" w:rsidR="00B737B8" w:rsidRPr="008C375D" w:rsidRDefault="26AC271A" w:rsidP="008C375D">
            <w:pPr>
              <w:pStyle w:val="ListParagraph"/>
              <w:numPr>
                <w:ilvl w:val="0"/>
                <w:numId w:val="3"/>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Development efforts failed in the past</w:t>
            </w:r>
          </w:p>
          <w:p w14:paraId="4EB2DC5C" w14:textId="2FA9261D" w:rsidR="00B737B8" w:rsidRPr="008C375D" w:rsidRDefault="26AC271A" w:rsidP="008C375D">
            <w:pPr>
              <w:pStyle w:val="ListParagraph"/>
              <w:numPr>
                <w:ilvl w:val="0"/>
                <w:numId w:val="3"/>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Very little pop growth</w:t>
            </w:r>
          </w:p>
        </w:tc>
      </w:tr>
      <w:tr w:rsidR="00B737B8" w:rsidRPr="00B737B8" w14:paraId="0432925E" w14:textId="77777777" w:rsidTr="7616010B">
        <w:trPr>
          <w:trHeight w:val="88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28A9D" w14:textId="77777777" w:rsidR="00B737B8" w:rsidRPr="00B737B8" w:rsidRDefault="00B737B8" w:rsidP="00B737B8">
            <w:pPr>
              <w:spacing w:after="0" w:line="240" w:lineRule="auto"/>
              <w:rPr>
                <w:rFonts w:ascii="Garamond" w:eastAsia="Times New Roman" w:hAnsi="Garamond" w:cs="Calibri"/>
                <w:color w:val="000000"/>
              </w:rPr>
            </w:pPr>
            <w:r w:rsidRPr="00B737B8">
              <w:rPr>
                <w:rFonts w:ascii="Garamond" w:eastAsia="Times New Roman" w:hAnsi="Garamond" w:cs="Calibri"/>
                <w:color w:val="000000"/>
              </w:rPr>
              <w:t>Goldie’s Square</w:t>
            </w:r>
          </w:p>
        </w:tc>
        <w:tc>
          <w:tcPr>
            <w:tcW w:w="11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FC8FC4" w14:textId="26B42A28" w:rsidR="00B737B8" w:rsidRPr="00B737B8" w:rsidRDefault="00A041B0"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$23,900</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2406CE" w14:textId="690372AA"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$300</w:t>
            </w:r>
          </w:p>
        </w:tc>
        <w:tc>
          <w:tcPr>
            <w:tcW w:w="7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25D3F1" w14:textId="5EA30F6A" w:rsidR="00B737B8" w:rsidRPr="00B737B8" w:rsidRDefault="002E348D"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8.1%</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tcPr>
          <w:p w14:paraId="1324D4A3" w14:textId="0E729287" w:rsidR="00B737B8" w:rsidRPr="008C375D" w:rsidRDefault="6C87E2B4" w:rsidP="008C375D">
            <w:pPr>
              <w:pStyle w:val="ListParagraph"/>
              <w:numPr>
                <w:ilvl w:val="0"/>
                <w:numId w:val="6"/>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Affluent, growing pop</w:t>
            </w:r>
          </w:p>
          <w:p w14:paraId="6B40ACD9" w14:textId="1B051A9D" w:rsidR="00B737B8" w:rsidRPr="008C375D" w:rsidRDefault="6C87E2B4" w:rsidP="008C375D">
            <w:pPr>
              <w:pStyle w:val="ListParagraph"/>
              <w:numPr>
                <w:ilvl w:val="0"/>
                <w:numId w:val="6"/>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Key market for competitors</w:t>
            </w:r>
          </w:p>
        </w:tc>
        <w:tc>
          <w:tcPr>
            <w:tcW w:w="3038" w:type="dxa"/>
            <w:tcBorders>
              <w:top w:val="single" w:sz="4" w:space="0" w:color="auto"/>
              <w:left w:val="single" w:sz="4" w:space="0" w:color="auto"/>
              <w:bottom w:val="single" w:sz="4" w:space="0" w:color="auto"/>
              <w:right w:val="single" w:sz="4" w:space="0" w:color="auto"/>
            </w:tcBorders>
            <w:shd w:val="clear" w:color="auto" w:fill="auto"/>
            <w:vAlign w:val="center"/>
          </w:tcPr>
          <w:p w14:paraId="01D9CC42" w14:textId="77777777" w:rsidR="00B737B8" w:rsidRDefault="0095543A" w:rsidP="0095543A">
            <w:pPr>
              <w:pStyle w:val="ListParagraph"/>
              <w:numPr>
                <w:ilvl w:val="0"/>
                <w:numId w:val="5"/>
              </w:numPr>
              <w:spacing w:after="0" w:line="240" w:lineRule="auto"/>
              <w:rPr>
                <w:rFonts w:ascii="Garamond" w:eastAsia="Times New Roman" w:hAnsi="Garamond" w:cs="Calibri"/>
                <w:color w:val="000000"/>
              </w:rPr>
            </w:pPr>
            <w:r>
              <w:rPr>
                <w:rFonts w:ascii="Garamond" w:eastAsia="Times New Roman" w:hAnsi="Garamond" w:cs="Calibri"/>
                <w:color w:val="000000"/>
              </w:rPr>
              <w:t>Lowest NPV</w:t>
            </w:r>
          </w:p>
          <w:p w14:paraId="2B33FB0B" w14:textId="36F13ED4" w:rsidR="0095543A" w:rsidRPr="0095543A" w:rsidRDefault="008C375D" w:rsidP="0095543A">
            <w:pPr>
              <w:pStyle w:val="ListParagraph"/>
              <w:numPr>
                <w:ilvl w:val="0"/>
                <w:numId w:val="5"/>
              </w:numPr>
              <w:spacing w:after="0" w:line="240" w:lineRule="auto"/>
              <w:rPr>
                <w:rFonts w:ascii="Garamond" w:eastAsia="Times New Roman" w:hAnsi="Garamond" w:cs="Calibri"/>
                <w:color w:val="000000"/>
              </w:rPr>
            </w:pPr>
            <w:r>
              <w:rPr>
                <w:rFonts w:ascii="Garamond" w:eastAsia="Times New Roman" w:hAnsi="Garamond" w:cs="Calibri"/>
                <w:color w:val="000000"/>
              </w:rPr>
              <w:t>Lowest IRR</w:t>
            </w:r>
          </w:p>
        </w:tc>
      </w:tr>
      <w:tr w:rsidR="00B737B8" w:rsidRPr="00B737B8" w14:paraId="1BCD9FED" w14:textId="77777777" w:rsidTr="7616010B">
        <w:trPr>
          <w:trHeight w:val="5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5CA8F" w14:textId="77777777" w:rsidR="00B737B8" w:rsidRPr="00B737B8" w:rsidRDefault="00B737B8" w:rsidP="00B737B8">
            <w:pPr>
              <w:spacing w:after="0" w:line="240" w:lineRule="auto"/>
              <w:rPr>
                <w:rFonts w:ascii="Garamond" w:eastAsia="Times New Roman" w:hAnsi="Garamond" w:cs="Calibri"/>
                <w:color w:val="000000"/>
              </w:rPr>
            </w:pPr>
            <w:r w:rsidRPr="00B737B8">
              <w:rPr>
                <w:rFonts w:ascii="Garamond" w:eastAsia="Times New Roman" w:hAnsi="Garamond" w:cs="Calibri"/>
                <w:color w:val="000000"/>
              </w:rPr>
              <w:t>Stadium Remodel</w:t>
            </w:r>
          </w:p>
        </w:tc>
        <w:tc>
          <w:tcPr>
            <w:tcW w:w="116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D8A271" w14:textId="100D8353" w:rsidR="00B737B8" w:rsidRPr="00B737B8" w:rsidRDefault="00A041B0"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$17,000</w:t>
            </w:r>
          </w:p>
        </w:tc>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DCC8BB" w14:textId="71DB2CB5" w:rsidR="00B737B8" w:rsidRPr="00B737B8" w:rsidRDefault="004D7FFA"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$15,700</w:t>
            </w:r>
          </w:p>
        </w:tc>
        <w:tc>
          <w:tcPr>
            <w:tcW w:w="7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0D7530" w14:textId="6DA9F5F7" w:rsidR="00B737B8" w:rsidRPr="00B737B8" w:rsidRDefault="002E348D" w:rsidP="00B737B8">
            <w:pPr>
              <w:spacing w:after="0" w:line="240" w:lineRule="auto"/>
              <w:jc w:val="center"/>
              <w:rPr>
                <w:rFonts w:ascii="Garamond" w:eastAsia="Times New Roman" w:hAnsi="Garamond" w:cs="Calibri"/>
                <w:color w:val="000000"/>
              </w:rPr>
            </w:pPr>
            <w:r>
              <w:rPr>
                <w:rFonts w:ascii="Garamond" w:eastAsia="Times New Roman" w:hAnsi="Garamond" w:cs="Calibri"/>
                <w:color w:val="000000"/>
              </w:rPr>
              <w:t>10.8%</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tcPr>
          <w:p w14:paraId="3BEE7748" w14:textId="0AF9D57F" w:rsidR="00B737B8" w:rsidRPr="008C375D" w:rsidRDefault="7EB3419C" w:rsidP="008C375D">
            <w:pPr>
              <w:pStyle w:val="ListParagraph"/>
              <w:numPr>
                <w:ilvl w:val="0"/>
                <w:numId w:val="7"/>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Low investment</w:t>
            </w:r>
          </w:p>
          <w:p w14:paraId="2C55A8AD" w14:textId="52CFB587" w:rsidR="00B737B8" w:rsidRPr="008C375D" w:rsidRDefault="7EB3419C" w:rsidP="008C375D">
            <w:pPr>
              <w:pStyle w:val="ListParagraph"/>
              <w:numPr>
                <w:ilvl w:val="0"/>
                <w:numId w:val="7"/>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Highest concentration of target demo</w:t>
            </w:r>
          </w:p>
        </w:tc>
        <w:tc>
          <w:tcPr>
            <w:tcW w:w="30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8BAE0" w14:textId="3D8E632A" w:rsidR="00B737B8" w:rsidRPr="008C375D" w:rsidRDefault="7EB3419C" w:rsidP="008C375D">
            <w:pPr>
              <w:pStyle w:val="ListParagraph"/>
              <w:numPr>
                <w:ilvl w:val="0"/>
                <w:numId w:val="7"/>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Recent sales decline</w:t>
            </w:r>
          </w:p>
          <w:p w14:paraId="6D34C099" w14:textId="7C23039F" w:rsidR="00B737B8" w:rsidRPr="008C375D" w:rsidRDefault="00814566" w:rsidP="008C375D">
            <w:pPr>
              <w:pStyle w:val="ListParagraph"/>
              <w:numPr>
                <w:ilvl w:val="0"/>
                <w:numId w:val="7"/>
              </w:numPr>
              <w:spacing w:after="0" w:line="240" w:lineRule="auto"/>
              <w:rPr>
                <w:rFonts w:ascii="Garamond" w:eastAsia="Times New Roman" w:hAnsi="Garamond" w:cs="Calibri"/>
                <w:color w:val="000000"/>
              </w:rPr>
            </w:pPr>
            <w:r w:rsidRPr="351A36B7">
              <w:rPr>
                <w:rFonts w:ascii="Garamond" w:eastAsia="Times New Roman" w:hAnsi="Garamond" w:cs="Calibri"/>
                <w:color w:val="000000" w:themeColor="text1"/>
              </w:rPr>
              <w:t>Unknown</w:t>
            </w:r>
            <w:r w:rsidR="79A75553" w:rsidRPr="351A36B7">
              <w:rPr>
                <w:rFonts w:ascii="Garamond" w:eastAsia="Times New Roman" w:hAnsi="Garamond" w:cs="Calibri"/>
                <w:color w:val="000000" w:themeColor="text1"/>
              </w:rPr>
              <w:t xml:space="preserve"> </w:t>
            </w:r>
            <w:r w:rsidR="7EB3419C" w:rsidRPr="351A36B7">
              <w:rPr>
                <w:rFonts w:ascii="Garamond" w:eastAsia="Times New Roman" w:hAnsi="Garamond" w:cs="Calibri"/>
                <w:color w:val="000000" w:themeColor="text1"/>
              </w:rPr>
              <w:t>NPV</w:t>
            </w:r>
          </w:p>
        </w:tc>
      </w:tr>
    </w:tbl>
    <w:p w14:paraId="6D2F5ACC" w14:textId="77777777" w:rsidR="00B737B8" w:rsidRDefault="00B737B8"/>
    <w:p w14:paraId="5954F975" w14:textId="3A0ADB63" w:rsidR="00B737B8" w:rsidRDefault="00B737B8"/>
    <w:p w14:paraId="4D8F4685" w14:textId="704E12D6" w:rsidR="00B737B8" w:rsidRDefault="00B737B8"/>
    <w:p w14:paraId="6D0CF734" w14:textId="77777777" w:rsidR="000074AC" w:rsidRDefault="000074AC"/>
    <w:p w14:paraId="379BAFDF" w14:textId="77777777" w:rsidR="00BF439E" w:rsidRDefault="00BF439E"/>
    <w:p w14:paraId="0432EFFB" w14:textId="77777777" w:rsidR="00BF439E" w:rsidRDefault="00BF439E"/>
    <w:p w14:paraId="2E3EDF3A" w14:textId="77777777" w:rsidR="00BF439E" w:rsidRDefault="00BF439E"/>
    <w:p w14:paraId="3FAFD31E" w14:textId="77777777" w:rsidR="00BF439E" w:rsidRDefault="00BF439E"/>
    <w:p w14:paraId="2048EDA9" w14:textId="0206A7E6" w:rsidR="7616010B" w:rsidRDefault="7616010B" w:rsidP="7616010B"/>
    <w:p w14:paraId="5DF799E7" w14:textId="57F9DA74" w:rsidR="7616010B" w:rsidRDefault="7616010B" w:rsidP="7616010B"/>
    <w:p w14:paraId="107C47CC" w14:textId="1673FB01" w:rsidR="7616010B" w:rsidRDefault="7616010B" w:rsidP="7616010B"/>
    <w:p w14:paraId="130A3196" w14:textId="48C91420" w:rsidR="7616010B" w:rsidRDefault="7616010B" w:rsidP="7616010B"/>
    <w:p w14:paraId="41485C99" w14:textId="77777777" w:rsidR="00BF439E" w:rsidRDefault="00BF439E"/>
    <w:p w14:paraId="16BF5DBA" w14:textId="0C134138" w:rsidR="00F55C4A" w:rsidRDefault="00F55C4A" w:rsidP="00F55C4A">
      <w:pPr>
        <w:rPr>
          <w:b/>
          <w:bCs/>
        </w:rPr>
      </w:pPr>
      <w:r w:rsidRPr="007F18A8">
        <w:rPr>
          <w:b/>
          <w:bCs/>
        </w:rPr>
        <w:t xml:space="preserve">Task </w:t>
      </w:r>
      <w:r w:rsidR="006F0B27">
        <w:rPr>
          <w:b/>
          <w:bCs/>
        </w:rPr>
        <w:t>3</w:t>
      </w:r>
      <w:r w:rsidRPr="007F18A8">
        <w:rPr>
          <w:b/>
          <w:bCs/>
        </w:rPr>
        <w:t xml:space="preserve"> (</w:t>
      </w:r>
      <w:r w:rsidR="00BA58FF">
        <w:rPr>
          <w:b/>
          <w:bCs/>
        </w:rPr>
        <w:t>2</w:t>
      </w:r>
      <w:r w:rsidR="00A54BBA">
        <w:rPr>
          <w:b/>
          <w:bCs/>
        </w:rPr>
        <w:t xml:space="preserve"> </w:t>
      </w:r>
      <w:r w:rsidRPr="007F18A8">
        <w:rPr>
          <w:b/>
          <w:bCs/>
        </w:rPr>
        <w:t>point</w:t>
      </w:r>
      <w:r w:rsidR="000074AC">
        <w:rPr>
          <w:b/>
          <w:bCs/>
        </w:rPr>
        <w:t>s</w:t>
      </w:r>
      <w:r w:rsidRPr="007F18A8">
        <w:rPr>
          <w:b/>
          <w:bCs/>
        </w:rPr>
        <w:t>):</w:t>
      </w:r>
    </w:p>
    <w:p w14:paraId="7036F146" w14:textId="3BD1789B" w:rsidR="00885001" w:rsidRPr="00885001" w:rsidRDefault="00885001" w:rsidP="00F55C4A">
      <w:r w:rsidRPr="00885001">
        <w:t>Calculate Profitability in</w:t>
      </w:r>
      <w:r>
        <w:t>d</w:t>
      </w:r>
      <w:r w:rsidRPr="00885001">
        <w:t>ex</w:t>
      </w:r>
      <w:r>
        <w:t xml:space="preserve"> (PI)</w:t>
      </w:r>
      <w:r w:rsidRPr="00885001">
        <w:t xml:space="preserve"> for each </w:t>
      </w:r>
      <w:r w:rsidR="00FE6A3B">
        <w:t>of</w:t>
      </w:r>
      <w:r w:rsidRPr="00885001">
        <w:t xml:space="preserve"> the projects </w:t>
      </w:r>
      <w:r>
        <w:t>in</w:t>
      </w:r>
      <w:r w:rsidRPr="00885001">
        <w:t xml:space="preserve"> the file “Profitability Target”</w:t>
      </w:r>
      <w:r w:rsidR="004B307D">
        <w:t xml:space="preserve"> (submit this file as well)</w:t>
      </w:r>
      <w:r w:rsidRPr="00885001">
        <w:t xml:space="preserve">. Which projects should be approved based only on </w:t>
      </w:r>
      <w:r w:rsidR="00F637C3">
        <w:t>NPV/IRR/</w:t>
      </w:r>
      <w:r w:rsidRPr="00885001">
        <w:t>PI measure</w:t>
      </w:r>
      <w:r w:rsidR="00F637C3">
        <w:t>s</w:t>
      </w:r>
      <w:r w:rsidRPr="00885001">
        <w:t>?</w:t>
      </w:r>
      <w:r w:rsidR="00D52DFB">
        <w:t xml:space="preserve"> Rank them in the table below</w:t>
      </w:r>
      <w:r w:rsidR="0097010E">
        <w:t xml:space="preserve"> (1-best)</w:t>
      </w:r>
      <w:r w:rsidR="00D52DFB">
        <w:t>.</w:t>
      </w:r>
      <w:r w:rsidRPr="00885001">
        <w:t xml:space="preserve"> What if we consider all the factors </w:t>
      </w:r>
      <w:r w:rsidR="00D002AE">
        <w:t>from</w:t>
      </w:r>
      <w:r w:rsidRPr="00885001">
        <w:t xml:space="preserve"> Task 1</w:t>
      </w:r>
      <w:r w:rsidR="00D002AE">
        <w:t xml:space="preserve"> and Task </w:t>
      </w:r>
      <w:r w:rsidR="0097010E">
        <w:t>3</w:t>
      </w:r>
      <w:r w:rsidR="00643924">
        <w:t xml:space="preserve"> above</w:t>
      </w:r>
      <w:r w:rsidRPr="00885001">
        <w:t>?</w:t>
      </w:r>
      <w:r w:rsidR="00BF5417">
        <w:t xml:space="preserve"> (</w:t>
      </w:r>
      <w:r w:rsidR="00F637C3">
        <w:t>Fill in the table</w:t>
      </w:r>
      <w:r w:rsidR="00BF5417">
        <w:t xml:space="preserve"> below</w:t>
      </w:r>
      <w:r w:rsidR="00F637C3">
        <w:t xml:space="preserve"> and explain</w:t>
      </w:r>
      <w:r w:rsidR="00D52DFB">
        <w:t xml:space="preserve"> your final decision</w:t>
      </w:r>
      <w:r w:rsidR="00BF5417">
        <w:t>)</w:t>
      </w:r>
      <w:r w:rsidR="00D52DFB">
        <w:t>.</w:t>
      </w:r>
    </w:p>
    <w:p w14:paraId="3F22024F" w14:textId="2418E9D5" w:rsidR="00F55C4A" w:rsidRDefault="00BA12B6">
      <w:r>
        <w:t xml:space="preserve">ANS: </w:t>
      </w:r>
    </w:p>
    <w:tbl>
      <w:tblPr>
        <w:tblW w:w="5000" w:type="pct"/>
        <w:tblLook w:val="04A0" w:firstRow="1" w:lastRow="0" w:firstColumn="1" w:lastColumn="0" w:noHBand="0" w:noVBand="1"/>
      </w:tblPr>
      <w:tblGrid>
        <w:gridCol w:w="2540"/>
        <w:gridCol w:w="1185"/>
        <w:gridCol w:w="1034"/>
        <w:gridCol w:w="1035"/>
        <w:gridCol w:w="3551"/>
      </w:tblGrid>
      <w:tr w:rsidR="00F637C3" w:rsidRPr="00B737B8" w14:paraId="4C11DA7C" w14:textId="77777777" w:rsidTr="00F637C3">
        <w:trPr>
          <w:trHeight w:val="890"/>
        </w:trPr>
        <w:tc>
          <w:tcPr>
            <w:tcW w:w="1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36DDC0" w14:textId="3C83050D" w:rsidR="00F637C3" w:rsidRPr="00B737B8" w:rsidRDefault="00F637C3" w:rsidP="0060561F">
            <w:pPr>
              <w:spacing w:after="0" w:line="240" w:lineRule="auto"/>
              <w:jc w:val="center"/>
              <w:rPr>
                <w:rFonts w:ascii="Garamond" w:eastAsia="Times New Roman" w:hAnsi="Garamond" w:cs="Calibri"/>
                <w:b/>
                <w:bCs/>
                <w:color w:val="000000"/>
              </w:rPr>
            </w:pP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E600DF" w14:textId="48FA972F" w:rsidR="00F637C3" w:rsidRPr="00B737B8" w:rsidRDefault="00F637C3" w:rsidP="0060561F">
            <w:pPr>
              <w:spacing w:after="0" w:line="240" w:lineRule="auto"/>
              <w:jc w:val="center"/>
              <w:rPr>
                <w:rFonts w:ascii="Garamond" w:eastAsia="Times New Roman" w:hAnsi="Garamond" w:cs="Calibri"/>
                <w:b/>
                <w:bCs/>
                <w:color w:val="000000"/>
              </w:rPr>
            </w:pPr>
            <w:r>
              <w:rPr>
                <w:rFonts w:ascii="Garamond" w:eastAsia="Times New Roman" w:hAnsi="Garamond" w:cs="Calibri"/>
                <w:b/>
                <w:bCs/>
                <w:color w:val="000000"/>
              </w:rPr>
              <w:t>NPV rank</w:t>
            </w:r>
          </w:p>
        </w:tc>
        <w:tc>
          <w:tcPr>
            <w:tcW w:w="5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BC10A1" w14:textId="4C8F1FF7" w:rsidR="00F637C3" w:rsidRPr="00B737B8" w:rsidRDefault="00F637C3" w:rsidP="0060561F">
            <w:pPr>
              <w:spacing w:after="0" w:line="240" w:lineRule="auto"/>
              <w:jc w:val="center"/>
              <w:rPr>
                <w:rFonts w:ascii="Garamond" w:eastAsia="Times New Roman" w:hAnsi="Garamond" w:cs="Calibri"/>
                <w:b/>
                <w:bCs/>
                <w:color w:val="000000"/>
              </w:rPr>
            </w:pPr>
            <w:r>
              <w:rPr>
                <w:rFonts w:ascii="Garamond" w:eastAsia="Times New Roman" w:hAnsi="Garamond" w:cs="Calibri"/>
                <w:b/>
                <w:bCs/>
                <w:color w:val="000000"/>
              </w:rPr>
              <w:t>IRR rank</w:t>
            </w:r>
          </w:p>
        </w:tc>
        <w:tc>
          <w:tcPr>
            <w:tcW w:w="55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D6AB01" w14:textId="3B7DDA43" w:rsidR="00F637C3" w:rsidRPr="00B737B8" w:rsidRDefault="00F637C3" w:rsidP="0060561F">
            <w:pPr>
              <w:spacing w:after="0" w:line="240" w:lineRule="auto"/>
              <w:jc w:val="center"/>
              <w:rPr>
                <w:rFonts w:ascii="Garamond" w:eastAsia="Times New Roman" w:hAnsi="Garamond" w:cs="Calibri"/>
                <w:b/>
                <w:bCs/>
                <w:color w:val="000000"/>
              </w:rPr>
            </w:pPr>
            <w:r>
              <w:rPr>
                <w:rFonts w:ascii="Garamond" w:eastAsia="Times New Roman" w:hAnsi="Garamond" w:cs="Calibri"/>
                <w:b/>
                <w:bCs/>
                <w:color w:val="000000"/>
              </w:rPr>
              <w:t>PI rank</w:t>
            </w:r>
          </w:p>
        </w:tc>
        <w:tc>
          <w:tcPr>
            <w:tcW w:w="190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FB5CD2" w14:textId="09658E34" w:rsidR="00F637C3" w:rsidRDefault="00F637C3" w:rsidP="0060561F">
            <w:pPr>
              <w:spacing w:after="0" w:line="240" w:lineRule="auto"/>
              <w:jc w:val="center"/>
              <w:rPr>
                <w:rFonts w:ascii="Garamond" w:eastAsia="Times New Roman" w:hAnsi="Garamond" w:cs="Calibri"/>
                <w:b/>
                <w:bCs/>
                <w:color w:val="000000"/>
              </w:rPr>
            </w:pPr>
            <w:r>
              <w:rPr>
                <w:rFonts w:ascii="Garamond" w:eastAsia="Times New Roman" w:hAnsi="Garamond" w:cs="Calibri"/>
                <w:b/>
                <w:bCs/>
                <w:color w:val="000000"/>
              </w:rPr>
              <w:t>Final decision</w:t>
            </w:r>
          </w:p>
          <w:p w14:paraId="016B4040" w14:textId="2684A003" w:rsidR="00F637C3" w:rsidRPr="00B737B8" w:rsidRDefault="00F637C3" w:rsidP="0060561F">
            <w:pPr>
              <w:spacing w:after="0" w:line="240" w:lineRule="auto"/>
              <w:jc w:val="center"/>
              <w:rPr>
                <w:rFonts w:ascii="Garamond" w:eastAsia="Times New Roman" w:hAnsi="Garamond" w:cs="Calibri"/>
                <w:b/>
                <w:bCs/>
                <w:color w:val="000000"/>
              </w:rPr>
            </w:pPr>
            <w:r>
              <w:rPr>
                <w:rFonts w:ascii="Garamond" w:eastAsia="Times New Roman" w:hAnsi="Garamond" w:cs="Calibri"/>
                <w:b/>
                <w:bCs/>
                <w:color w:val="000000"/>
              </w:rPr>
              <w:t>rank</w:t>
            </w:r>
          </w:p>
        </w:tc>
      </w:tr>
      <w:tr w:rsidR="00F637C3" w:rsidRPr="00B737B8" w14:paraId="02F9E7D6" w14:textId="77777777" w:rsidTr="00F637C3">
        <w:trPr>
          <w:trHeight w:val="600"/>
        </w:trPr>
        <w:tc>
          <w:tcPr>
            <w:tcW w:w="1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F7AC89" w14:textId="77777777" w:rsidR="00F637C3" w:rsidRPr="00B737B8" w:rsidRDefault="00F637C3" w:rsidP="0060561F">
            <w:pPr>
              <w:spacing w:after="0" w:line="240" w:lineRule="auto"/>
              <w:jc w:val="center"/>
              <w:rPr>
                <w:rFonts w:ascii="Garamond" w:eastAsia="Times New Roman" w:hAnsi="Garamond" w:cs="Calibri"/>
                <w:color w:val="000000"/>
              </w:rPr>
            </w:pPr>
            <w:r w:rsidRPr="00B737B8">
              <w:rPr>
                <w:rFonts w:ascii="Garamond" w:eastAsia="Times New Roman" w:hAnsi="Garamond" w:cs="Calibri"/>
                <w:color w:val="000000"/>
              </w:rPr>
              <w:t>Gopher Place</w:t>
            </w:r>
          </w:p>
        </w:tc>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A2F211" w14:textId="6DED97CB" w:rsidR="00F637C3" w:rsidRPr="00B737B8" w:rsidRDefault="00BE1F9E" w:rsidP="0060561F">
            <w:pPr>
              <w:spacing w:after="0" w:line="240" w:lineRule="auto"/>
              <w:jc w:val="center"/>
              <w:rPr>
                <w:rFonts w:ascii="Garamond" w:eastAsia="Times New Roman" w:hAnsi="Garamond" w:cs="Calibri"/>
                <w:color w:val="000000"/>
              </w:rPr>
            </w:pPr>
            <w:r w:rsidRPr="7616010B">
              <w:rPr>
                <w:rFonts w:ascii="Garamond" w:eastAsia="Times New Roman" w:hAnsi="Garamond" w:cs="Calibri"/>
                <w:color w:val="000000" w:themeColor="text1"/>
              </w:rPr>
              <w:t>3</w:t>
            </w:r>
          </w:p>
        </w:tc>
        <w:tc>
          <w:tcPr>
            <w:tcW w:w="55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2D380A" w14:textId="507A5171" w:rsidR="00F637C3" w:rsidRPr="00B737B8" w:rsidRDefault="000D3167"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2</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CBA482" w14:textId="6B810C51" w:rsidR="00F637C3" w:rsidRPr="00B737B8" w:rsidRDefault="00AB6B9E" w:rsidP="0060561F">
            <w:pPr>
              <w:spacing w:after="0" w:line="240" w:lineRule="auto"/>
              <w:jc w:val="center"/>
              <w:rPr>
                <w:rFonts w:ascii="Garamond" w:eastAsia="Times New Roman" w:hAnsi="Garamond" w:cs="Calibri"/>
                <w:color w:val="000000"/>
              </w:rPr>
            </w:pPr>
            <w:r w:rsidRPr="7616010B">
              <w:rPr>
                <w:rFonts w:ascii="Garamond" w:eastAsia="Times New Roman" w:hAnsi="Garamond" w:cs="Calibri"/>
                <w:color w:val="000000" w:themeColor="text1"/>
              </w:rPr>
              <w:t>3</w:t>
            </w:r>
          </w:p>
        </w:tc>
        <w:tc>
          <w:tcPr>
            <w:tcW w:w="1900" w:type="pct"/>
            <w:tcBorders>
              <w:top w:val="single" w:sz="4" w:space="0" w:color="auto"/>
              <w:left w:val="single" w:sz="4" w:space="0" w:color="auto"/>
              <w:bottom w:val="single" w:sz="4" w:space="0" w:color="auto"/>
              <w:right w:val="single" w:sz="4" w:space="0" w:color="auto"/>
            </w:tcBorders>
            <w:shd w:val="clear" w:color="auto" w:fill="auto"/>
            <w:vAlign w:val="center"/>
          </w:tcPr>
          <w:p w14:paraId="7D72F700" w14:textId="231AE5FD" w:rsidR="00F637C3" w:rsidRPr="00B737B8" w:rsidRDefault="00A0744A"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2</w:t>
            </w:r>
          </w:p>
        </w:tc>
      </w:tr>
      <w:tr w:rsidR="00F637C3" w:rsidRPr="00B737B8" w14:paraId="2718A368" w14:textId="77777777" w:rsidTr="00F637C3">
        <w:trPr>
          <w:trHeight w:val="590"/>
        </w:trPr>
        <w:tc>
          <w:tcPr>
            <w:tcW w:w="1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3FA068" w14:textId="77777777" w:rsidR="00F637C3" w:rsidRPr="00B737B8" w:rsidRDefault="00F637C3" w:rsidP="0060561F">
            <w:pPr>
              <w:spacing w:after="0" w:line="240" w:lineRule="auto"/>
              <w:jc w:val="center"/>
              <w:rPr>
                <w:rFonts w:ascii="Garamond" w:eastAsia="Times New Roman" w:hAnsi="Garamond" w:cs="Calibri"/>
                <w:color w:val="000000"/>
              </w:rPr>
            </w:pPr>
            <w:r w:rsidRPr="00B737B8">
              <w:rPr>
                <w:rFonts w:ascii="Garamond" w:eastAsia="Times New Roman" w:hAnsi="Garamond" w:cs="Calibri"/>
                <w:color w:val="000000"/>
              </w:rPr>
              <w:t>Whalen Court</w:t>
            </w:r>
          </w:p>
        </w:tc>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F9A14E" w14:textId="27A38A92" w:rsidR="00F637C3" w:rsidRPr="00B737B8" w:rsidRDefault="00481D08"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1</w:t>
            </w:r>
          </w:p>
        </w:tc>
        <w:tc>
          <w:tcPr>
            <w:tcW w:w="55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AE10EA" w14:textId="2341B66B" w:rsidR="00F637C3" w:rsidRPr="00B737B8" w:rsidRDefault="000D3167"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4</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CBCA35" w14:textId="3D6CCDD8" w:rsidR="00F637C3" w:rsidRPr="00B737B8" w:rsidRDefault="005F34E1"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4</w:t>
            </w:r>
          </w:p>
        </w:tc>
        <w:tc>
          <w:tcPr>
            <w:tcW w:w="1900" w:type="pct"/>
            <w:tcBorders>
              <w:top w:val="single" w:sz="4" w:space="0" w:color="auto"/>
              <w:left w:val="single" w:sz="4" w:space="0" w:color="auto"/>
              <w:bottom w:val="single" w:sz="4" w:space="0" w:color="auto"/>
              <w:right w:val="single" w:sz="4" w:space="0" w:color="auto"/>
            </w:tcBorders>
            <w:shd w:val="clear" w:color="auto" w:fill="auto"/>
            <w:vAlign w:val="center"/>
          </w:tcPr>
          <w:p w14:paraId="67192DFD" w14:textId="1707C53E" w:rsidR="00F637C3" w:rsidRPr="00B737B8" w:rsidRDefault="009D152A"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4</w:t>
            </w:r>
          </w:p>
        </w:tc>
      </w:tr>
      <w:tr w:rsidR="00F637C3" w:rsidRPr="00B737B8" w14:paraId="23B2DA67" w14:textId="77777777" w:rsidTr="00F637C3">
        <w:trPr>
          <w:trHeight w:val="880"/>
        </w:trPr>
        <w:tc>
          <w:tcPr>
            <w:tcW w:w="1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419F80" w14:textId="77777777" w:rsidR="00F637C3" w:rsidRPr="00B737B8" w:rsidRDefault="00F637C3" w:rsidP="0060561F">
            <w:pPr>
              <w:spacing w:after="0" w:line="240" w:lineRule="auto"/>
              <w:jc w:val="center"/>
              <w:rPr>
                <w:rFonts w:ascii="Garamond" w:eastAsia="Times New Roman" w:hAnsi="Garamond" w:cs="Calibri"/>
                <w:color w:val="000000"/>
              </w:rPr>
            </w:pPr>
            <w:r w:rsidRPr="00B737B8">
              <w:rPr>
                <w:rFonts w:ascii="Garamond" w:eastAsia="Times New Roman" w:hAnsi="Garamond" w:cs="Calibri"/>
                <w:color w:val="000000"/>
              </w:rPr>
              <w:t>The Barn</w:t>
            </w:r>
          </w:p>
        </w:tc>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90DFB9" w14:textId="4256F376" w:rsidR="00F637C3" w:rsidRPr="00B737B8" w:rsidRDefault="00BF0C53"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2</w:t>
            </w:r>
          </w:p>
        </w:tc>
        <w:tc>
          <w:tcPr>
            <w:tcW w:w="55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E3772C" w14:textId="6D2EE625" w:rsidR="00F637C3" w:rsidRPr="00B737B8" w:rsidRDefault="000D3167"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1</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FD151" w14:textId="44BCA7A3" w:rsidR="00F637C3" w:rsidRPr="00B737B8" w:rsidRDefault="00B52A8C"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1</w:t>
            </w:r>
          </w:p>
        </w:tc>
        <w:tc>
          <w:tcPr>
            <w:tcW w:w="1900" w:type="pct"/>
            <w:tcBorders>
              <w:top w:val="single" w:sz="4" w:space="0" w:color="auto"/>
              <w:left w:val="single" w:sz="4" w:space="0" w:color="auto"/>
              <w:bottom w:val="single" w:sz="4" w:space="0" w:color="auto"/>
              <w:right w:val="single" w:sz="4" w:space="0" w:color="auto"/>
            </w:tcBorders>
            <w:shd w:val="clear" w:color="auto" w:fill="auto"/>
            <w:vAlign w:val="center"/>
          </w:tcPr>
          <w:p w14:paraId="6AEDCD7D" w14:textId="00E66E1C" w:rsidR="00F637C3" w:rsidRPr="00B737B8" w:rsidRDefault="00A0744A"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1</w:t>
            </w:r>
          </w:p>
        </w:tc>
      </w:tr>
      <w:tr w:rsidR="00F637C3" w:rsidRPr="00B737B8" w14:paraId="4A01250F" w14:textId="77777777" w:rsidTr="00F637C3">
        <w:trPr>
          <w:trHeight w:val="880"/>
        </w:trPr>
        <w:tc>
          <w:tcPr>
            <w:tcW w:w="1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7160CF" w14:textId="77777777" w:rsidR="00F637C3" w:rsidRPr="00B737B8" w:rsidRDefault="00F637C3" w:rsidP="0060561F">
            <w:pPr>
              <w:spacing w:after="0" w:line="240" w:lineRule="auto"/>
              <w:jc w:val="center"/>
              <w:rPr>
                <w:rFonts w:ascii="Garamond" w:eastAsia="Times New Roman" w:hAnsi="Garamond" w:cs="Calibri"/>
                <w:color w:val="000000"/>
              </w:rPr>
            </w:pPr>
            <w:r w:rsidRPr="00B737B8">
              <w:rPr>
                <w:rFonts w:ascii="Garamond" w:eastAsia="Times New Roman" w:hAnsi="Garamond" w:cs="Calibri"/>
                <w:color w:val="000000"/>
              </w:rPr>
              <w:t>Goldie’s Square</w:t>
            </w:r>
          </w:p>
        </w:tc>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9BB24D" w14:textId="2D31792F" w:rsidR="00F637C3" w:rsidRPr="00B737B8" w:rsidRDefault="000D3167"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5</w:t>
            </w:r>
          </w:p>
        </w:tc>
        <w:tc>
          <w:tcPr>
            <w:tcW w:w="55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140A49" w14:textId="711F6DC9" w:rsidR="00F637C3" w:rsidRPr="00B737B8" w:rsidRDefault="00481D08"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5</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DB9C50" w14:textId="691F9D9D" w:rsidR="00F637C3" w:rsidRPr="00B737B8" w:rsidRDefault="005F34E1"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5</w:t>
            </w:r>
          </w:p>
        </w:tc>
        <w:tc>
          <w:tcPr>
            <w:tcW w:w="1900" w:type="pct"/>
            <w:tcBorders>
              <w:top w:val="single" w:sz="4" w:space="0" w:color="auto"/>
              <w:left w:val="single" w:sz="4" w:space="0" w:color="auto"/>
              <w:bottom w:val="single" w:sz="4" w:space="0" w:color="auto"/>
              <w:right w:val="single" w:sz="4" w:space="0" w:color="auto"/>
            </w:tcBorders>
            <w:shd w:val="clear" w:color="auto" w:fill="auto"/>
            <w:vAlign w:val="center"/>
          </w:tcPr>
          <w:p w14:paraId="0A088467" w14:textId="2026912D" w:rsidR="00F637C3" w:rsidRPr="00B737B8" w:rsidRDefault="009D152A"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5</w:t>
            </w:r>
          </w:p>
        </w:tc>
      </w:tr>
      <w:tr w:rsidR="00F637C3" w:rsidRPr="00B737B8" w14:paraId="2B5860FB" w14:textId="77777777" w:rsidTr="00F637C3">
        <w:trPr>
          <w:trHeight w:val="590"/>
        </w:trPr>
        <w:tc>
          <w:tcPr>
            <w:tcW w:w="1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7862B" w14:textId="77777777" w:rsidR="00F637C3" w:rsidRPr="00B737B8" w:rsidRDefault="00F637C3" w:rsidP="0060561F">
            <w:pPr>
              <w:spacing w:after="0" w:line="240" w:lineRule="auto"/>
              <w:jc w:val="center"/>
              <w:rPr>
                <w:rFonts w:ascii="Garamond" w:eastAsia="Times New Roman" w:hAnsi="Garamond" w:cs="Calibri"/>
                <w:color w:val="000000"/>
              </w:rPr>
            </w:pPr>
            <w:r w:rsidRPr="00B737B8">
              <w:rPr>
                <w:rFonts w:ascii="Garamond" w:eastAsia="Times New Roman" w:hAnsi="Garamond" w:cs="Calibri"/>
                <w:color w:val="000000"/>
              </w:rPr>
              <w:t>Stadium Remodel</w:t>
            </w:r>
          </w:p>
        </w:tc>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E2F1AB" w14:textId="2A4167CA" w:rsidR="00F637C3" w:rsidRPr="00B737B8" w:rsidRDefault="000D3167"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4</w:t>
            </w:r>
          </w:p>
        </w:tc>
        <w:tc>
          <w:tcPr>
            <w:tcW w:w="55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5E02FE" w14:textId="4DA3FC35" w:rsidR="00F637C3" w:rsidRPr="00B737B8" w:rsidRDefault="000D3167"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3</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A583E5" w14:textId="240FA646" w:rsidR="00F637C3" w:rsidRPr="00B737B8" w:rsidRDefault="0069057B"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2</w:t>
            </w:r>
          </w:p>
        </w:tc>
        <w:tc>
          <w:tcPr>
            <w:tcW w:w="1900" w:type="pct"/>
            <w:tcBorders>
              <w:top w:val="single" w:sz="4" w:space="0" w:color="auto"/>
              <w:left w:val="single" w:sz="4" w:space="0" w:color="auto"/>
              <w:bottom w:val="single" w:sz="4" w:space="0" w:color="auto"/>
              <w:right w:val="single" w:sz="4" w:space="0" w:color="auto"/>
            </w:tcBorders>
            <w:shd w:val="clear" w:color="auto" w:fill="auto"/>
            <w:vAlign w:val="center"/>
          </w:tcPr>
          <w:p w14:paraId="1CC1B5D2" w14:textId="2F9C3771" w:rsidR="00F637C3" w:rsidRPr="00B737B8" w:rsidRDefault="009D152A" w:rsidP="0060561F">
            <w:pPr>
              <w:spacing w:after="0" w:line="240" w:lineRule="auto"/>
              <w:jc w:val="center"/>
              <w:rPr>
                <w:rFonts w:ascii="Garamond" w:eastAsia="Times New Roman" w:hAnsi="Garamond" w:cs="Calibri"/>
                <w:color w:val="000000"/>
              </w:rPr>
            </w:pPr>
            <w:r>
              <w:rPr>
                <w:rFonts w:ascii="Garamond" w:eastAsia="Times New Roman" w:hAnsi="Garamond" w:cs="Calibri"/>
                <w:color w:val="000000"/>
              </w:rPr>
              <w:t>3</w:t>
            </w:r>
          </w:p>
        </w:tc>
      </w:tr>
    </w:tbl>
    <w:p w14:paraId="3798AAEC" w14:textId="6C55D470" w:rsidR="0098598B" w:rsidRDefault="0098598B">
      <w:pPr>
        <w:rPr>
          <w:b/>
          <w:bCs/>
        </w:rPr>
      </w:pPr>
      <w:r>
        <w:rPr>
          <w:b/>
          <w:bCs/>
        </w:rPr>
        <w:t>1 = Best</w:t>
      </w:r>
    </w:p>
    <w:p w14:paraId="799258D5" w14:textId="67589AF8" w:rsidR="0098598B" w:rsidRPr="0098598B" w:rsidRDefault="0098598B">
      <w:pPr>
        <w:rPr>
          <w:b/>
          <w:bCs/>
        </w:rPr>
      </w:pPr>
      <w:r>
        <w:rPr>
          <w:b/>
          <w:bCs/>
        </w:rPr>
        <w:t>5 = Worst</w:t>
      </w:r>
    </w:p>
    <w:p w14:paraId="6C6621CF" w14:textId="7481EE1C" w:rsidR="00807A85" w:rsidRDefault="00F43625">
      <w:r>
        <w:t>Explain your final decision here – please write</w:t>
      </w:r>
      <w:r w:rsidR="00807A85" w:rsidRPr="00807A85">
        <w:t xml:space="preserve"> </w:t>
      </w:r>
      <w:r w:rsidR="00807A85">
        <w:t>at least ½ page.</w:t>
      </w:r>
    </w:p>
    <w:p w14:paraId="4CB80A27" w14:textId="77777777" w:rsidR="00C14D41" w:rsidRDefault="00D416D5" w:rsidP="00D416D5">
      <w:pPr>
        <w:rPr>
          <w:color w:val="000000" w:themeColor="text1"/>
        </w:rPr>
      </w:pPr>
      <w:r w:rsidRPr="00D416D5">
        <w:rPr>
          <w:color w:val="000000" w:themeColor="text1"/>
        </w:rPr>
        <w:t>In our evaluation, The Barn location emerges as the most promising project for Target, outshining other options in several key aspects. With the second-highest Net Present Value (NPV) in pure dollars, The Barn signifies robust financial performance and the potential for substantial positive cash flows over time. Moreover, its estimated Internal Rate of Return (IRR) surpasses that of any other project, highlighting its profitability and superior return on investment. The Barn's appeal is further underscored by its distinction as the project with the lowest initial investment cost among the options. This feature is particularly attractive to Target corporate, as it minimizes capital tie-up, aligning with efficient resource utilization. The low cost, coupled with anticipated ample future cash flows, contributes to The Barn achieving the highest Profitability Index (PI) among the options, with a compelling ratio of 2.57. Notably, The Barn demonstrates resilience in the face of sales decline, being the least sensitive to a 10% reduction, resulting in a mere 20% decrease in calculated NPV. Additionally, the strategic advantage of limited competitors in the area positions Target to capitalize on the rural market with The Barn. Such is the project's attractiveness that it was resubmitted to the board, underscoring its importance and commitment even following a dispute with the previous land developer.</w:t>
      </w:r>
      <w:r w:rsidR="00D652A4">
        <w:rPr>
          <w:color w:val="000000" w:themeColor="text1"/>
        </w:rPr>
        <w:t xml:space="preserve"> </w:t>
      </w:r>
    </w:p>
    <w:p w14:paraId="11BB3735" w14:textId="542E4720" w:rsidR="00CD5BCC" w:rsidRDefault="00D652A4" w:rsidP="00D416D5">
      <w:pPr>
        <w:rPr>
          <w:color w:val="000000" w:themeColor="text1"/>
        </w:rPr>
      </w:pPr>
      <w:r w:rsidRPr="00D652A4">
        <w:rPr>
          <w:color w:val="000000" w:themeColor="text1"/>
        </w:rPr>
        <w:t>Whalen Court, despite securing the top spot in Net Present Value (NPV), falls behind The Barn due to a more subdued performance in other critical metrics. While NPV is a crucial determinant of a project's financial viability, Whalen Court's lower Internal Rate of Return (IRR) and Profitability Index (PI)</w:t>
      </w:r>
      <w:r w:rsidR="006274FA">
        <w:rPr>
          <w:color w:val="000000" w:themeColor="text1"/>
        </w:rPr>
        <w:t xml:space="preserve"> both</w:t>
      </w:r>
      <w:r w:rsidRPr="00D652A4">
        <w:rPr>
          <w:color w:val="000000" w:themeColor="text1"/>
        </w:rPr>
        <w:t xml:space="preserve"> contribute</w:t>
      </w:r>
      <w:r w:rsidR="006274FA">
        <w:rPr>
          <w:color w:val="000000" w:themeColor="text1"/>
        </w:rPr>
        <w:t>d</w:t>
      </w:r>
      <w:r w:rsidRPr="00D652A4">
        <w:rPr>
          <w:color w:val="000000" w:themeColor="text1"/>
        </w:rPr>
        <w:t xml:space="preserve"> to its overall ranking. A potentially lower return on investment and less favorable efficiency metrics may have influenced its placement below The Barn. Additionally, Whalen Court's higher sensitivity to a 10% decline in sales could pose a risk compared to The Barn's more resilient performance under similar scenarios.</w:t>
      </w:r>
      <w:r w:rsidR="00965C30">
        <w:rPr>
          <w:color w:val="000000" w:themeColor="text1"/>
        </w:rPr>
        <w:t xml:space="preserve"> </w:t>
      </w:r>
    </w:p>
    <w:p w14:paraId="787356DE" w14:textId="77777777" w:rsidR="005E7C00" w:rsidRDefault="00965C30" w:rsidP="00D416D5">
      <w:pPr>
        <w:rPr>
          <w:color w:val="000000" w:themeColor="text1"/>
        </w:rPr>
      </w:pPr>
      <w:r w:rsidRPr="00965C30">
        <w:rPr>
          <w:color w:val="000000" w:themeColor="text1"/>
        </w:rPr>
        <w:t>Gopher Place received a lower final decision rank primarily due to its third-place ranking in NPV. While it performed well in IRR, ranking second, and had a moderate PI ranking, the overall assessment considered the importance of NPV as a key factor in project selection</w:t>
      </w:r>
      <w:r w:rsidR="00C034F8">
        <w:rPr>
          <w:color w:val="000000" w:themeColor="text1"/>
        </w:rPr>
        <w:t xml:space="preserve"> which heavily</w:t>
      </w:r>
      <w:r w:rsidRPr="00965C30">
        <w:rPr>
          <w:color w:val="000000" w:themeColor="text1"/>
        </w:rPr>
        <w:t xml:space="preserve">. The combination of a lower NPV, even with a strong IRR, contributed to its </w:t>
      </w:r>
      <w:r>
        <w:rPr>
          <w:color w:val="000000" w:themeColor="text1"/>
        </w:rPr>
        <w:t>lower t</w:t>
      </w:r>
      <w:r w:rsidRPr="00965C30">
        <w:rPr>
          <w:color w:val="000000" w:themeColor="text1"/>
        </w:rPr>
        <w:t>ier placement.</w:t>
      </w:r>
      <w:r w:rsidR="009343AE">
        <w:rPr>
          <w:color w:val="000000" w:themeColor="text1"/>
        </w:rPr>
        <w:t xml:space="preserve"> </w:t>
      </w:r>
    </w:p>
    <w:p w14:paraId="5B01B9AA" w14:textId="065CA7D6" w:rsidR="6BECF977" w:rsidRDefault="003E3EF7" w:rsidP="00D416D5">
      <w:pPr>
        <w:rPr>
          <w:color w:val="000000" w:themeColor="text1"/>
        </w:rPr>
      </w:pPr>
      <w:r w:rsidRPr="003E3EF7">
        <w:rPr>
          <w:color w:val="000000" w:themeColor="text1"/>
        </w:rPr>
        <w:t>Goldie’s Square ranked consistently at the bottom in all three criteria: NPV, IRR, and PI. This collective lower performance across financial metrics led to its final decision rank of 5. The project's inability to compete favorably in terms of financial returns and efficiency placed it at the lowest rank in the overall assessment.</w:t>
      </w:r>
      <w:r w:rsidR="00E34D24">
        <w:rPr>
          <w:color w:val="000000" w:themeColor="text1"/>
        </w:rPr>
        <w:t xml:space="preserve"> </w:t>
      </w:r>
    </w:p>
    <w:p w14:paraId="332B3733" w14:textId="77777777" w:rsidR="0009405E" w:rsidRPr="0009405E" w:rsidRDefault="005E7C00" w:rsidP="0009405E">
      <w:pPr>
        <w:rPr>
          <w:color w:val="000000" w:themeColor="text1"/>
        </w:rPr>
      </w:pPr>
      <w:r w:rsidRPr="00E34D24">
        <w:rPr>
          <w:color w:val="000000" w:themeColor="text1"/>
        </w:rPr>
        <w:t>Stadium Remodel</w:t>
      </w:r>
      <w:r>
        <w:rPr>
          <w:color w:val="000000" w:themeColor="text1"/>
        </w:rPr>
        <w:t>, d</w:t>
      </w:r>
      <w:r w:rsidRPr="00E34D24">
        <w:rPr>
          <w:color w:val="000000" w:themeColor="text1"/>
        </w:rPr>
        <w:t>espite securing a strong second place in PI and third place in IRR</w:t>
      </w:r>
      <w:r>
        <w:rPr>
          <w:color w:val="000000" w:themeColor="text1"/>
        </w:rPr>
        <w:t xml:space="preserve">, </w:t>
      </w:r>
      <w:r w:rsidRPr="00E34D24">
        <w:rPr>
          <w:color w:val="000000" w:themeColor="text1"/>
        </w:rPr>
        <w:t>faced challenges in NPV, ranking fourth. The overall evaluation emphasized the importance of NPV, which contributed to its third-place final decision rank. While it showed promise in certain financial metrics, the comprehensive assessment weighed in favor of projects with stronger NPV performance.</w:t>
      </w:r>
    </w:p>
    <w:p w14:paraId="1D731399" w14:textId="1BF16C8E" w:rsidR="005E7C00" w:rsidRDefault="0009405E" w:rsidP="0009405E">
      <w:pPr>
        <w:rPr>
          <w:color w:val="000000" w:themeColor="text1"/>
        </w:rPr>
      </w:pPr>
      <w:r w:rsidRPr="0009405E">
        <w:rPr>
          <w:color w:val="000000" w:themeColor="text1"/>
        </w:rPr>
        <w:t>In conclusion, the comprehensive evaluation of projects at Target Corporation underscores The Barn as the top choice for investment. With its robust financial performance, highlighted by the second-highest Net Present Value (NPV), superior Internal Rate of Return (IRR), and the lowest initial investment cost, The Barn emerges as the most promising project. Its strategic advantages, including resilience in sales decline, limited sensitivity to market fluctuations, and the opportunity to capitalize on a rural market with few competitors, further solidify its position. Despite competitors like Whalen Court, Gopher Place, Goldie’s Square, and Stadium Remodel showcasing strengths in certain areas, The Barn's well-rounded performance and alignment with Target's strategic goals make it the optimal investment choice.</w:t>
      </w:r>
    </w:p>
    <w:p w14:paraId="2947DD2D" w14:textId="1A8AE7B4" w:rsidR="00F43625" w:rsidRDefault="00F43625">
      <w:pPr>
        <w:rPr>
          <w:color w:val="000000" w:themeColor="text1"/>
        </w:rPr>
      </w:pPr>
    </w:p>
    <w:sectPr w:rsidR="00F43625" w:rsidSect="009564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905C80"/>
    <w:multiLevelType w:val="hybridMultilevel"/>
    <w:tmpl w:val="5C12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EE7D0B"/>
    <w:multiLevelType w:val="hybridMultilevel"/>
    <w:tmpl w:val="0BB2F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E4D70"/>
    <w:multiLevelType w:val="hybridMultilevel"/>
    <w:tmpl w:val="E806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C2555"/>
    <w:multiLevelType w:val="hybridMultilevel"/>
    <w:tmpl w:val="0C10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3C550E"/>
    <w:multiLevelType w:val="hybridMultilevel"/>
    <w:tmpl w:val="8F44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C85624"/>
    <w:multiLevelType w:val="hybridMultilevel"/>
    <w:tmpl w:val="BC6C0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014663"/>
    <w:multiLevelType w:val="hybridMultilevel"/>
    <w:tmpl w:val="0304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38272">
    <w:abstractNumId w:val="5"/>
  </w:num>
  <w:num w:numId="2" w16cid:durableId="489054786">
    <w:abstractNumId w:val="3"/>
  </w:num>
  <w:num w:numId="3" w16cid:durableId="1041708216">
    <w:abstractNumId w:val="1"/>
  </w:num>
  <w:num w:numId="4" w16cid:durableId="34501777">
    <w:abstractNumId w:val="0"/>
  </w:num>
  <w:num w:numId="5" w16cid:durableId="886841710">
    <w:abstractNumId w:val="2"/>
  </w:num>
  <w:num w:numId="6" w16cid:durableId="91167654">
    <w:abstractNumId w:val="6"/>
  </w:num>
  <w:num w:numId="7" w16cid:durableId="1062094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A8"/>
    <w:rsid w:val="000074AC"/>
    <w:rsid w:val="00023179"/>
    <w:rsid w:val="000351E0"/>
    <w:rsid w:val="00040C39"/>
    <w:rsid w:val="0007649B"/>
    <w:rsid w:val="00080D67"/>
    <w:rsid w:val="00093C2A"/>
    <w:rsid w:val="0009405E"/>
    <w:rsid w:val="00095B1E"/>
    <w:rsid w:val="000A3FDA"/>
    <w:rsid w:val="000D2AF4"/>
    <w:rsid w:val="000D3167"/>
    <w:rsid w:val="000E47EB"/>
    <w:rsid w:val="000F0CF2"/>
    <w:rsid w:val="00125B1D"/>
    <w:rsid w:val="001403FD"/>
    <w:rsid w:val="001537E5"/>
    <w:rsid w:val="001957A7"/>
    <w:rsid w:val="001C43F1"/>
    <w:rsid w:val="001E0C81"/>
    <w:rsid w:val="00217709"/>
    <w:rsid w:val="002229C9"/>
    <w:rsid w:val="00233CA7"/>
    <w:rsid w:val="00235E7D"/>
    <w:rsid w:val="00253784"/>
    <w:rsid w:val="0027506B"/>
    <w:rsid w:val="002845E9"/>
    <w:rsid w:val="00291D96"/>
    <w:rsid w:val="002A17C9"/>
    <w:rsid w:val="002C3710"/>
    <w:rsid w:val="002E348D"/>
    <w:rsid w:val="00306551"/>
    <w:rsid w:val="00317E80"/>
    <w:rsid w:val="00332EFF"/>
    <w:rsid w:val="00382EE2"/>
    <w:rsid w:val="003A4871"/>
    <w:rsid w:val="003B575B"/>
    <w:rsid w:val="003D0D86"/>
    <w:rsid w:val="003E3EF7"/>
    <w:rsid w:val="003F04F1"/>
    <w:rsid w:val="0040411F"/>
    <w:rsid w:val="00407A43"/>
    <w:rsid w:val="004135BB"/>
    <w:rsid w:val="00481D08"/>
    <w:rsid w:val="00481FDB"/>
    <w:rsid w:val="004B1248"/>
    <w:rsid w:val="004B307D"/>
    <w:rsid w:val="004B4899"/>
    <w:rsid w:val="004B758F"/>
    <w:rsid w:val="004D7FFA"/>
    <w:rsid w:val="004E3E14"/>
    <w:rsid w:val="004E4188"/>
    <w:rsid w:val="004F7DC2"/>
    <w:rsid w:val="005332E7"/>
    <w:rsid w:val="00546693"/>
    <w:rsid w:val="005637EE"/>
    <w:rsid w:val="00581A7D"/>
    <w:rsid w:val="0059306F"/>
    <w:rsid w:val="005C604D"/>
    <w:rsid w:val="005D7F8F"/>
    <w:rsid w:val="005E7C00"/>
    <w:rsid w:val="005F34E1"/>
    <w:rsid w:val="0060561F"/>
    <w:rsid w:val="006274FA"/>
    <w:rsid w:val="00643924"/>
    <w:rsid w:val="00664C1C"/>
    <w:rsid w:val="00665792"/>
    <w:rsid w:val="0069057B"/>
    <w:rsid w:val="006A268D"/>
    <w:rsid w:val="006A2F66"/>
    <w:rsid w:val="006A4C13"/>
    <w:rsid w:val="006B360C"/>
    <w:rsid w:val="006E3086"/>
    <w:rsid w:val="006E3AB5"/>
    <w:rsid w:val="006F0B27"/>
    <w:rsid w:val="006F705E"/>
    <w:rsid w:val="00713DC4"/>
    <w:rsid w:val="00731447"/>
    <w:rsid w:val="00774749"/>
    <w:rsid w:val="0077491A"/>
    <w:rsid w:val="007B12DF"/>
    <w:rsid w:val="007E7AA7"/>
    <w:rsid w:val="007F18A8"/>
    <w:rsid w:val="007F3FD4"/>
    <w:rsid w:val="00807A85"/>
    <w:rsid w:val="00807FE9"/>
    <w:rsid w:val="00814566"/>
    <w:rsid w:val="00850F98"/>
    <w:rsid w:val="00877287"/>
    <w:rsid w:val="00885001"/>
    <w:rsid w:val="00897FFD"/>
    <w:rsid w:val="008A6CF2"/>
    <w:rsid w:val="008C375D"/>
    <w:rsid w:val="008E51AE"/>
    <w:rsid w:val="009325AE"/>
    <w:rsid w:val="00932759"/>
    <w:rsid w:val="009343AE"/>
    <w:rsid w:val="00943A6D"/>
    <w:rsid w:val="0095543A"/>
    <w:rsid w:val="009564DD"/>
    <w:rsid w:val="00961F70"/>
    <w:rsid w:val="0096339C"/>
    <w:rsid w:val="00965C30"/>
    <w:rsid w:val="0097010E"/>
    <w:rsid w:val="0098190D"/>
    <w:rsid w:val="0098598B"/>
    <w:rsid w:val="009A1703"/>
    <w:rsid w:val="009D152A"/>
    <w:rsid w:val="009E2D20"/>
    <w:rsid w:val="009F111E"/>
    <w:rsid w:val="009F52A9"/>
    <w:rsid w:val="00A041B0"/>
    <w:rsid w:val="00A0744A"/>
    <w:rsid w:val="00A14827"/>
    <w:rsid w:val="00A34043"/>
    <w:rsid w:val="00A5141B"/>
    <w:rsid w:val="00A54BBA"/>
    <w:rsid w:val="00A909A3"/>
    <w:rsid w:val="00A93DB9"/>
    <w:rsid w:val="00AB6B9E"/>
    <w:rsid w:val="00AE54FA"/>
    <w:rsid w:val="00AF5489"/>
    <w:rsid w:val="00B52A8C"/>
    <w:rsid w:val="00B60FAE"/>
    <w:rsid w:val="00B737B8"/>
    <w:rsid w:val="00B7617B"/>
    <w:rsid w:val="00B766C0"/>
    <w:rsid w:val="00B831CE"/>
    <w:rsid w:val="00BA12B6"/>
    <w:rsid w:val="00BA58FF"/>
    <w:rsid w:val="00BD3393"/>
    <w:rsid w:val="00BE1F9E"/>
    <w:rsid w:val="00BF0C53"/>
    <w:rsid w:val="00BF439E"/>
    <w:rsid w:val="00BF5417"/>
    <w:rsid w:val="00C012D3"/>
    <w:rsid w:val="00C034F8"/>
    <w:rsid w:val="00C14D41"/>
    <w:rsid w:val="00C5090B"/>
    <w:rsid w:val="00C57C89"/>
    <w:rsid w:val="00C92DDB"/>
    <w:rsid w:val="00CA4480"/>
    <w:rsid w:val="00CA63AD"/>
    <w:rsid w:val="00CC3AAB"/>
    <w:rsid w:val="00CD5BCC"/>
    <w:rsid w:val="00D002AE"/>
    <w:rsid w:val="00D071BF"/>
    <w:rsid w:val="00D15D73"/>
    <w:rsid w:val="00D416D5"/>
    <w:rsid w:val="00D516DD"/>
    <w:rsid w:val="00D52DFB"/>
    <w:rsid w:val="00D652A4"/>
    <w:rsid w:val="00D72B6F"/>
    <w:rsid w:val="00D7348C"/>
    <w:rsid w:val="00D77B16"/>
    <w:rsid w:val="00DA72F4"/>
    <w:rsid w:val="00DC5BBE"/>
    <w:rsid w:val="00DC71D8"/>
    <w:rsid w:val="00DF03D3"/>
    <w:rsid w:val="00E0462C"/>
    <w:rsid w:val="00E34D24"/>
    <w:rsid w:val="00E44E44"/>
    <w:rsid w:val="00E459AB"/>
    <w:rsid w:val="00E54F83"/>
    <w:rsid w:val="00EA707D"/>
    <w:rsid w:val="00ED0A24"/>
    <w:rsid w:val="00EE4AC9"/>
    <w:rsid w:val="00EF1369"/>
    <w:rsid w:val="00F2642F"/>
    <w:rsid w:val="00F34108"/>
    <w:rsid w:val="00F43625"/>
    <w:rsid w:val="00F55C4A"/>
    <w:rsid w:val="00F637C3"/>
    <w:rsid w:val="00FB3648"/>
    <w:rsid w:val="00FB517B"/>
    <w:rsid w:val="00FC320D"/>
    <w:rsid w:val="00FD2AA8"/>
    <w:rsid w:val="00FE4219"/>
    <w:rsid w:val="00FE6A3B"/>
    <w:rsid w:val="00FF0E5A"/>
    <w:rsid w:val="00FF3249"/>
    <w:rsid w:val="0101C57F"/>
    <w:rsid w:val="01566D50"/>
    <w:rsid w:val="052041C6"/>
    <w:rsid w:val="054980D8"/>
    <w:rsid w:val="05EC8BB7"/>
    <w:rsid w:val="09C224BE"/>
    <w:rsid w:val="0C83D28F"/>
    <w:rsid w:val="0CD657E3"/>
    <w:rsid w:val="0DF1A94F"/>
    <w:rsid w:val="0F6A06E8"/>
    <w:rsid w:val="0FC6F744"/>
    <w:rsid w:val="0FD9C5B2"/>
    <w:rsid w:val="11428A8F"/>
    <w:rsid w:val="130979E9"/>
    <w:rsid w:val="188F933F"/>
    <w:rsid w:val="1990C725"/>
    <w:rsid w:val="19964765"/>
    <w:rsid w:val="1A619C7D"/>
    <w:rsid w:val="1AB1B00B"/>
    <w:rsid w:val="1B760E68"/>
    <w:rsid w:val="200C8CF2"/>
    <w:rsid w:val="230D4A6E"/>
    <w:rsid w:val="26AC271A"/>
    <w:rsid w:val="2739C596"/>
    <w:rsid w:val="276972EA"/>
    <w:rsid w:val="278EA0D1"/>
    <w:rsid w:val="287E124E"/>
    <w:rsid w:val="2AB39AC0"/>
    <w:rsid w:val="2BAA40F3"/>
    <w:rsid w:val="2BC85747"/>
    <w:rsid w:val="2BFA684B"/>
    <w:rsid w:val="2CA8FE24"/>
    <w:rsid w:val="2D3BE5E1"/>
    <w:rsid w:val="31592812"/>
    <w:rsid w:val="32D36923"/>
    <w:rsid w:val="3379CCAF"/>
    <w:rsid w:val="33C561C5"/>
    <w:rsid w:val="33C5D90E"/>
    <w:rsid w:val="3490C8D4"/>
    <w:rsid w:val="34D4DBFC"/>
    <w:rsid w:val="351A36B7"/>
    <w:rsid w:val="376C8CD6"/>
    <w:rsid w:val="3852EEEC"/>
    <w:rsid w:val="3AE388E1"/>
    <w:rsid w:val="416A0EB4"/>
    <w:rsid w:val="449BE5C5"/>
    <w:rsid w:val="458009CB"/>
    <w:rsid w:val="486C9675"/>
    <w:rsid w:val="4A1A2E58"/>
    <w:rsid w:val="4D0C1907"/>
    <w:rsid w:val="4DA85BC4"/>
    <w:rsid w:val="4E55BC6A"/>
    <w:rsid w:val="4F28697A"/>
    <w:rsid w:val="500D4F76"/>
    <w:rsid w:val="514DA7BE"/>
    <w:rsid w:val="529F1931"/>
    <w:rsid w:val="53C81167"/>
    <w:rsid w:val="54E0C099"/>
    <w:rsid w:val="55B36DA9"/>
    <w:rsid w:val="567C90FA"/>
    <w:rsid w:val="56BE7F68"/>
    <w:rsid w:val="57347870"/>
    <w:rsid w:val="574F3E0A"/>
    <w:rsid w:val="5818615B"/>
    <w:rsid w:val="5829B9B8"/>
    <w:rsid w:val="59B431BC"/>
    <w:rsid w:val="5AC88C6B"/>
    <w:rsid w:val="5C1287AD"/>
    <w:rsid w:val="5EE772AA"/>
    <w:rsid w:val="5FBBB816"/>
    <w:rsid w:val="603DD42A"/>
    <w:rsid w:val="60BC611B"/>
    <w:rsid w:val="6147FCDD"/>
    <w:rsid w:val="676D4F5A"/>
    <w:rsid w:val="6B31525C"/>
    <w:rsid w:val="6BECF977"/>
    <w:rsid w:val="6C81299F"/>
    <w:rsid w:val="6C87E2B4"/>
    <w:rsid w:val="6D3F420B"/>
    <w:rsid w:val="6F5F38E2"/>
    <w:rsid w:val="7054CF1D"/>
    <w:rsid w:val="71784E54"/>
    <w:rsid w:val="730484DC"/>
    <w:rsid w:val="73802C40"/>
    <w:rsid w:val="760898BF"/>
    <w:rsid w:val="7616010B"/>
    <w:rsid w:val="7866F75F"/>
    <w:rsid w:val="79A75553"/>
    <w:rsid w:val="79DE1B70"/>
    <w:rsid w:val="7B2D4343"/>
    <w:rsid w:val="7D9F2A15"/>
    <w:rsid w:val="7EB3419C"/>
  </w:rsids>
  <m:mathPr>
    <m:mathFont m:val="Cambria Math"/>
    <m:brkBin m:val="before"/>
    <m:brkBinSub m:val="--"/>
    <m:smallFrac m:val="0"/>
    <m:dispDef/>
    <m:lMargin m:val="0"/>
    <m:rMargin m:val="0"/>
    <m:defJc m:val="centerGroup"/>
    <m:wrapIndent m:val="1440"/>
    <m:intLim m:val="subSup"/>
    <m:naryLim m:val="undOvr"/>
  </m:mathPr>
  <w:themeFontLang w:val="ru-RU"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0861"/>
  <w15:chartTrackingRefBased/>
  <w15:docId w15:val="{8EC81F2D-5CA9-4765-AD47-B494584C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structurefileholder">
    <w:name w:val="instructure_file_holder"/>
    <w:basedOn w:val="DefaultParagraphFont"/>
    <w:rsid w:val="00A34043"/>
  </w:style>
  <w:style w:type="character" w:styleId="Hyperlink">
    <w:name w:val="Hyperlink"/>
    <w:basedOn w:val="DefaultParagraphFont"/>
    <w:uiPriority w:val="99"/>
    <w:semiHidden/>
    <w:unhideWhenUsed/>
    <w:rsid w:val="00A34043"/>
    <w:rPr>
      <w:color w:val="0000FF"/>
      <w:u w:val="single"/>
    </w:rPr>
  </w:style>
  <w:style w:type="paragraph" w:styleId="ListParagraph">
    <w:name w:val="List Paragraph"/>
    <w:basedOn w:val="Normal"/>
    <w:uiPriority w:val="34"/>
    <w:qFormat/>
    <w:rsid w:val="00407A43"/>
    <w:pPr>
      <w:ind w:left="720"/>
      <w:contextualSpacing/>
    </w:pPr>
  </w:style>
  <w:style w:type="character" w:customStyle="1" w:styleId="mord">
    <w:name w:val="mord"/>
    <w:basedOn w:val="DefaultParagraphFont"/>
    <w:rsid w:val="00807A85"/>
  </w:style>
  <w:style w:type="character" w:customStyle="1" w:styleId="mrel">
    <w:name w:val="mrel"/>
    <w:basedOn w:val="DefaultParagraphFont"/>
    <w:rsid w:val="00807A85"/>
  </w:style>
  <w:style w:type="character" w:customStyle="1" w:styleId="mbin">
    <w:name w:val="mbin"/>
    <w:basedOn w:val="DefaultParagraphFont"/>
    <w:rsid w:val="00807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614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1250</Words>
  <Characters>7129</Characters>
  <Application>Microsoft Office Word</Application>
  <DocSecurity>0</DocSecurity>
  <Lines>59</Lines>
  <Paragraphs>16</Paragraphs>
  <ScaleCrop>false</ScaleCrop>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Malinin</dc:creator>
  <cp:keywords/>
  <dc:description/>
  <cp:lastModifiedBy>Nick The Quick</cp:lastModifiedBy>
  <cp:revision>2</cp:revision>
  <dcterms:created xsi:type="dcterms:W3CDTF">2024-12-29T17:52:00Z</dcterms:created>
  <dcterms:modified xsi:type="dcterms:W3CDTF">2024-12-29T17:52:00Z</dcterms:modified>
</cp:coreProperties>
</file>