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1F65DC" w14:textId="42C29770" w:rsidR="00542521" w:rsidRPr="00B05F33" w:rsidRDefault="00414565" w:rsidP="006F6ADF">
      <w:pPr>
        <w:pStyle w:val="Heading1"/>
        <w:rPr>
          <w:rStyle w:val="BookTitle"/>
          <w:b/>
          <w:sz w:val="72"/>
          <w:szCs w:val="72"/>
        </w:rPr>
      </w:pPr>
      <w:r w:rsidRPr="00B05F33">
        <w:rPr>
          <w:rStyle w:val="BookTitle"/>
          <w:b/>
          <w:sz w:val="72"/>
          <w:szCs w:val="72"/>
        </w:rPr>
        <w:t xml:space="preserve">The Confidence Switch</w:t>
      </w:r>
      <w:r w:rsidR="006A1C6B" w:rsidRPr="00B05F33">
        <w:rPr>
          <w:rStyle w:val="BookTitle"/>
          <w:b/>
          <w:sz w:val="72"/>
          <w:szCs w:val="72"/>
        </w:rPr>
        <w:t/>
      </w:r>
      <w:r w:rsidRPr="00B05F33">
        <w:rPr>
          <w:rStyle w:val="BookTitle"/>
          <w:b/>
          <w:sz w:val="72"/>
          <w:szCs w:val="72"/>
        </w:rPr>
        <w:t/>
      </w:r>
    </w:p>
    <w:p w14:paraId="591F65DD" w14:textId="77777777" w:rsidR="00FF4A04" w:rsidRDefault="00FF4A04" w:rsidP="00E72DB8">
      <w:pPr>
        <w:pStyle w:val="mainbody"/>
      </w:pPr>
    </w:p>
    <w:p w14:paraId="591F65DE" w14:textId="77777777" w:rsidR="00FF4A04" w:rsidRDefault="00FF4A04" w:rsidP="00E72DB8">
      <w:pPr>
        <w:pStyle w:val="mainbody"/>
      </w:pPr>
    </w:p>
    <w:p w14:paraId="591F65DF" w14:textId="0ED9A7F7" w:rsidR="0031563D" w:rsidRPr="006F6ADF" w:rsidRDefault="00C657B9" w:rsidP="000B37C0">
      <w:pPr>
        <w:pStyle w:val="FirstParagraph1"/>
        <w:jc w:val="center"/>
        <w:rPr>
          <w:rFonts w:ascii="Aleo" w:hAnsi="Aleo"/>
          <w:b/>
          <w:sz w:val="32"/>
          <w:szCs w:val="32"/>
        </w:rPr>
      </w:pPr>
      <w:r>
        <w:rPr>
          <w:rStyle w:val="BookTitle"/>
          <w:rFonts w:ascii="Aleo" w:hAnsi="Aleo"/>
          <w:b/>
          <w:bCs w:val="0"/>
          <w:smallCaps w:val="0"/>
          <w:spacing w:val="0"/>
          <w:sz w:val="32"/>
          <w:szCs w:val="32"/>
        </w:rPr>
        <w:t xml:space="preserve">How to Lead, Close, and Execute Like You Own the Room</w:t>
      </w:r>
    </w:p>
    <w:p w14:paraId="591F65E0" w14:textId="1162FDF4" w:rsidR="009653A0" w:rsidRPr="00BF0583" w:rsidRDefault="00C657B9" w:rsidP="00AD795A">
      <w:pPr>
        <w:pStyle w:val="Subtitle"/>
        <w:rPr>
          <w:i/>
          <w:iCs/>
        </w:rPr>
      </w:pPr>
      <w:r w:rsidRPr="00BF0583">
        <w:rPr>
          <w:i/>
          <w:iCs/>
        </w:rPr>
        <w:t xml:space="preserve">Toby Potter</w:t>
      </w:r>
      <w:proofErr w:type="spellStart"/>
      <w:r w:rsidR="006A1C6B" w:rsidRPr="00BF0583">
        <w:rPr>
          <w:i/>
          <w:iCs/>
        </w:rPr>
        <w:t/>
      </w:r>
      <w:proofErr w:type="spellEnd"/>
      <w:r w:rsidRPr="00BF0583">
        <w:rPr>
          <w:i/>
          <w:iCs/>
        </w:rPr>
        <w:t/>
      </w:r>
    </w:p>
    <w:p w14:paraId="591F65E1" w14:textId="77777777" w:rsidR="0031563D" w:rsidRDefault="0031563D"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2" w14:textId="77777777" w:rsidR="00927D6B" w:rsidRDefault="00927D6B" w:rsidP="008F56E6">
      <w:pPr>
        <w:widowControl/>
        <w:suppressAutoHyphens w:val="0"/>
        <w:autoSpaceDE w:val="0"/>
        <w:autoSpaceDN w:val="0"/>
        <w:adjustRightInd w:val="0"/>
        <w:spacing w:line="320" w:lineRule="atLeast"/>
        <w:textAlignment w:val="center"/>
        <w:rPr>
          <w:rFonts w:ascii="Theano Didot" w:eastAsia="SimSun" w:hAnsi="Theano Didot" w:cs="Theano Didot"/>
          <w:color w:val="000000"/>
          <w:lang w:val="en-GB" w:eastAsia="zh-CN" w:bidi="ar-SA"/>
        </w:rPr>
      </w:pPr>
    </w:p>
    <w:p w14:paraId="591F65E3" w14:textId="77777777" w:rsidR="00927D6B" w:rsidRDefault="00927D6B"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4" w14:textId="77777777" w:rsidR="00927D6B" w:rsidRDefault="00927D6B"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5" w14:textId="77777777" w:rsidR="00927D6B" w:rsidRDefault="00927D6B"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6" w14:textId="77777777" w:rsidR="00927D6B" w:rsidRDefault="00927D6B"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8" w14:textId="77777777" w:rsidR="00993E93" w:rsidRDefault="00993E93"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7A080E18" w14:textId="77777777" w:rsidR="00BF0583" w:rsidRDefault="00BF0583"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9" w14:textId="77777777" w:rsidR="00993E93" w:rsidRDefault="00993E93" w:rsidP="00742613"/>
    <w:p w14:paraId="591F65EA" w14:textId="77777777" w:rsidR="00993E93" w:rsidRDefault="00993E93" w:rsidP="00742613">
      <w:pPr>
        <w:sectPr w:rsidR="00993E93" w:rsidSect="002063F9">
          <w:pgSz w:w="7920" w:h="12240"/>
          <w:pgMar w:top="936" w:right="864" w:bottom="792" w:left="864" w:header="936" w:footer="864" w:gutter="288"/>
          <w:pgNumType w:fmt="lowerRoman"/>
          <w:cols w:space="720"/>
          <w:titlePg/>
          <w:docGrid w:linePitch="360"/>
        </w:sectPr>
      </w:pPr>
    </w:p>
    <w:p w14:paraId="591F65EB" w14:textId="77777777" w:rsidR="002D2247" w:rsidRPr="00EC6244" w:rsidRDefault="002D2247" w:rsidP="00742613"/>
    <w:p w14:paraId="591F65EC" w14:textId="77777777" w:rsidR="00927D6B" w:rsidRDefault="00927D6B" w:rsidP="00993E93">
      <w:pPr>
        <w:pStyle w:val="titlepage"/>
      </w:pPr>
    </w:p>
    <w:p w14:paraId="591F65ED" w14:textId="77777777" w:rsidR="00927D6B" w:rsidRDefault="00927D6B" w:rsidP="00993E93">
      <w:pPr>
        <w:pStyle w:val="titlepage"/>
      </w:pPr>
    </w:p>
    <w:p w14:paraId="591F65EE" w14:textId="77777777" w:rsidR="00927D6B" w:rsidRDefault="00927D6B" w:rsidP="00993E93">
      <w:pPr>
        <w:pStyle w:val="titlepage"/>
      </w:pPr>
    </w:p>
    <w:p w14:paraId="591F65EF" w14:textId="77777777" w:rsidR="00EE2A03" w:rsidRDefault="00EE2A03" w:rsidP="00993E93">
      <w:pPr>
        <w:pStyle w:val="titlepage"/>
      </w:pPr>
    </w:p>
    <w:p w14:paraId="591F65F0" w14:textId="77777777" w:rsidR="00EE2A03" w:rsidRDefault="00EE2A03" w:rsidP="00993E93">
      <w:pPr>
        <w:pStyle w:val="titlepage"/>
      </w:pPr>
    </w:p>
    <w:p w14:paraId="591F65F1" w14:textId="77777777" w:rsidR="00EE2A03" w:rsidRDefault="00EE2A03" w:rsidP="00993E93">
      <w:pPr>
        <w:pStyle w:val="titlepage"/>
      </w:pPr>
    </w:p>
    <w:p w14:paraId="591F65F2" w14:textId="77777777" w:rsidR="005B49CD" w:rsidRDefault="005B49CD" w:rsidP="00993E93">
      <w:pPr>
        <w:pStyle w:val="titlepage"/>
      </w:pPr>
    </w:p>
    <w:p w14:paraId="591F65F3" w14:textId="77777777" w:rsidR="005B49CD" w:rsidRDefault="005B49CD" w:rsidP="00993E93">
      <w:pPr>
        <w:pStyle w:val="titlepage"/>
      </w:pPr>
    </w:p>
    <w:p w14:paraId="591F65F4" w14:textId="77777777" w:rsidR="005B49CD" w:rsidRDefault="005B49CD" w:rsidP="00993E93">
      <w:pPr>
        <w:pStyle w:val="titlepage"/>
      </w:pPr>
    </w:p>
    <w:p w14:paraId="591F65F5" w14:textId="77777777" w:rsidR="005B49CD" w:rsidRDefault="005B49CD" w:rsidP="00993E93">
      <w:pPr>
        <w:pStyle w:val="titlepage"/>
      </w:pPr>
    </w:p>
    <w:p w14:paraId="591F65F6" w14:textId="77777777" w:rsidR="005B49CD" w:rsidRDefault="005B49CD" w:rsidP="00993E93">
      <w:pPr>
        <w:pStyle w:val="titlepage"/>
      </w:pPr>
    </w:p>
    <w:p w14:paraId="591F65F7" w14:textId="4E9D2703" w:rsidR="002D2247" w:rsidRPr="00993E93" w:rsidRDefault="00927D6B" w:rsidP="00993E93">
      <w:pPr>
        <w:pStyle w:val="titlepage"/>
      </w:pPr>
      <w:r>
        <w:t xml:space="preserve">Copyright © </w:t>
      </w:r>
      <w:r w:rsidR="00C657B9">
        <w:t xml:space="preserve">2025</w:t>
      </w:r>
      <w:proofErr w:type="spellStart"/>
      <w:r w:rsidR="00C657B9">
        <w:t/>
      </w:r>
      <w:proofErr w:type="spellEnd"/>
      <w:r w:rsidR="00C657B9">
        <w:t/>
      </w:r>
      <w:r w:rsidR="002D2247" w:rsidRPr="00993E93">
        <w:t xml:space="preserve"> by </w:t>
      </w:r>
      <w:r w:rsidR="00C657B9">
        <w:t xml:space="preserve">Toby Potter</w:t>
      </w:r>
      <w:proofErr w:type="spellStart"/>
      <w:r w:rsidR="00C657B9">
        <w:t/>
      </w:r>
      <w:proofErr w:type="spellEnd"/>
      <w:r w:rsidR="00C657B9">
        <w:t/>
      </w:r>
      <w:r w:rsidR="002D2247" w:rsidRPr="00993E93">
        <w:t>.</w:t>
      </w:r>
    </w:p>
    <w:p w14:paraId="591F65F8" w14:textId="77777777" w:rsidR="00F1752E" w:rsidRPr="00993E93" w:rsidRDefault="00F1752E" w:rsidP="00993E93">
      <w:pPr>
        <w:pStyle w:val="titlepage"/>
      </w:pPr>
    </w:p>
    <w:p w14:paraId="591F65F9" w14:textId="77777777" w:rsidR="002D2247" w:rsidRPr="00993E93" w:rsidRDefault="00032F90" w:rsidP="00993E93">
      <w:pPr>
        <w:pStyle w:val="titlepage"/>
      </w:pPr>
      <w:r>
        <w:t xml:space="preserve">All </w:t>
      </w:r>
      <w:proofErr w:type="spellStart"/>
      <w:r>
        <w:t>rights</w:t>
      </w:r>
      <w:proofErr w:type="spellEnd"/>
      <w:r>
        <w:t xml:space="preserve"> </w:t>
      </w:r>
      <w:proofErr w:type="spellStart"/>
      <w:r>
        <w:t>reserved</w:t>
      </w:r>
      <w:proofErr w:type="spellEnd"/>
      <w:r>
        <w:t>.</w:t>
      </w:r>
      <w:r w:rsidR="002D2247" w:rsidRPr="00993E93">
        <w:t xml:space="preserve"> No part of </w:t>
      </w:r>
      <w:proofErr w:type="spellStart"/>
      <w:r w:rsidR="002D2247" w:rsidRPr="00993E93">
        <w:t>this</w:t>
      </w:r>
      <w:proofErr w:type="spellEnd"/>
      <w:r w:rsidR="002D2247" w:rsidRPr="00993E93">
        <w:t xml:space="preserve"> book </w:t>
      </w:r>
      <w:proofErr w:type="spellStart"/>
      <w:r w:rsidR="002D2247" w:rsidRPr="00993E93">
        <w:t>may</w:t>
      </w:r>
      <w:proofErr w:type="spellEnd"/>
      <w:r w:rsidR="002D2247" w:rsidRPr="00993E93">
        <w:t xml:space="preserve"> </w:t>
      </w:r>
      <w:proofErr w:type="spellStart"/>
      <w:r w:rsidR="002D2247" w:rsidRPr="00993E93">
        <w:t>be</w:t>
      </w:r>
      <w:proofErr w:type="spellEnd"/>
      <w:r w:rsidR="002D2247" w:rsidRPr="00993E93">
        <w:t xml:space="preserve"> </w:t>
      </w:r>
      <w:proofErr w:type="spellStart"/>
      <w:r>
        <w:t>used</w:t>
      </w:r>
      <w:proofErr w:type="spellEnd"/>
      <w:r>
        <w:t xml:space="preserve"> or </w:t>
      </w:r>
      <w:proofErr w:type="spellStart"/>
      <w:r>
        <w:t>reproduced</w:t>
      </w:r>
      <w:proofErr w:type="spellEnd"/>
      <w:r>
        <w:t xml:space="preserve"> in </w:t>
      </w:r>
      <w:proofErr w:type="spellStart"/>
      <w:r>
        <w:t>any</w:t>
      </w:r>
      <w:proofErr w:type="spellEnd"/>
      <w:r>
        <w:t xml:space="preserve"> </w:t>
      </w:r>
      <w:proofErr w:type="spellStart"/>
      <w:r>
        <w:t>form</w:t>
      </w:r>
      <w:proofErr w:type="spellEnd"/>
      <w:r w:rsidR="002D2247" w:rsidRPr="00993E93">
        <w:t xml:space="preserve"> </w:t>
      </w:r>
      <w:proofErr w:type="spellStart"/>
      <w:r w:rsidR="002D2247" w:rsidRPr="00993E93">
        <w:t>whatsoever</w:t>
      </w:r>
      <w:proofErr w:type="spellEnd"/>
      <w:r w:rsidR="002D2247" w:rsidRPr="00993E93">
        <w:t xml:space="preserve"> </w:t>
      </w:r>
      <w:proofErr w:type="spellStart"/>
      <w:r w:rsidR="002D2247" w:rsidRPr="00993E93">
        <w:t>without</w:t>
      </w:r>
      <w:proofErr w:type="spellEnd"/>
      <w:r w:rsidR="002D2247" w:rsidRPr="00993E93">
        <w:t xml:space="preserve"> </w:t>
      </w:r>
      <w:proofErr w:type="spellStart"/>
      <w:r w:rsidR="002D2247" w:rsidRPr="00993E93">
        <w:t>written</w:t>
      </w:r>
      <w:proofErr w:type="spellEnd"/>
      <w:r w:rsidR="002D2247" w:rsidRPr="00993E93">
        <w:t xml:space="preserve"> permission </w:t>
      </w:r>
      <w:proofErr w:type="spellStart"/>
      <w:r w:rsidR="002D2247" w:rsidRPr="00993E93">
        <w:t>except</w:t>
      </w:r>
      <w:proofErr w:type="spellEnd"/>
      <w:r w:rsidR="002D2247" w:rsidRPr="00993E93">
        <w:t xml:space="preserve"> in the cas</w:t>
      </w:r>
      <w:r>
        <w:t xml:space="preserve">e of brief </w:t>
      </w:r>
      <w:proofErr w:type="spellStart"/>
      <w:r>
        <w:t>quotations</w:t>
      </w:r>
      <w:proofErr w:type="spellEnd"/>
      <w:r w:rsidR="002D2247" w:rsidRPr="00993E93">
        <w:t xml:space="preserve"> in </w:t>
      </w:r>
      <w:proofErr w:type="spellStart"/>
      <w:r w:rsidR="002D2247" w:rsidRPr="00993E93">
        <w:t>critical</w:t>
      </w:r>
      <w:proofErr w:type="spellEnd"/>
      <w:r w:rsidR="002D2247" w:rsidRPr="00993E93">
        <w:t xml:space="preserve"> articles or </w:t>
      </w:r>
      <w:proofErr w:type="spellStart"/>
      <w:r w:rsidR="002D2247" w:rsidRPr="00993E93">
        <w:t>reviews</w:t>
      </w:r>
      <w:proofErr w:type="spellEnd"/>
      <w:r w:rsidR="002D2247" w:rsidRPr="00993E93">
        <w:t>.</w:t>
      </w:r>
    </w:p>
    <w:p w14:paraId="591F65FA" w14:textId="77777777" w:rsidR="002D2247" w:rsidRDefault="002D2247" w:rsidP="00993E93">
      <w:pPr>
        <w:pStyle w:val="titlepage"/>
      </w:pPr>
    </w:p>
    <w:p w14:paraId="591F65FB" w14:textId="77777777" w:rsidR="00032F90" w:rsidRDefault="00032F90" w:rsidP="00993E93">
      <w:pPr>
        <w:pStyle w:val="titlepage"/>
      </w:pPr>
      <w:proofErr w:type="spellStart"/>
      <w:r w:rsidRPr="00993E93">
        <w:t>Printed</w:t>
      </w:r>
      <w:proofErr w:type="spellEnd"/>
      <w:r w:rsidRPr="00993E93">
        <w:t xml:space="preserve"> in the United States of America.</w:t>
      </w:r>
    </w:p>
    <w:p w14:paraId="591F65FC" w14:textId="77777777" w:rsidR="00032F90" w:rsidRPr="00993E93" w:rsidRDefault="00032F90" w:rsidP="00993E93">
      <w:pPr>
        <w:pStyle w:val="titlepage"/>
      </w:pPr>
    </w:p>
    <w:p w14:paraId="591F65FD" w14:textId="77777777" w:rsidR="006215EA" w:rsidRPr="00993E93" w:rsidRDefault="006215EA" w:rsidP="00993E93">
      <w:pPr>
        <w:pStyle w:val="titlepage"/>
      </w:pPr>
      <w:r w:rsidRPr="00993E93">
        <w:t>For</w:t>
      </w:r>
      <w:r w:rsidR="00927D6B">
        <w:t xml:space="preserve"> more</w:t>
      </w:r>
      <w:r w:rsidRPr="00993E93">
        <w:t xml:space="preserve"> information</w:t>
      </w:r>
      <w:r w:rsidR="00927D6B">
        <w:t xml:space="preserve">, or to book an </w:t>
      </w:r>
      <w:proofErr w:type="spellStart"/>
      <w:r w:rsidR="00927D6B">
        <w:t>event</w:t>
      </w:r>
      <w:proofErr w:type="spellEnd"/>
      <w:r w:rsidR="00927D6B">
        <w:t>,</w:t>
      </w:r>
      <w:r w:rsidRPr="00993E93">
        <w:t xml:space="preserve"> contact :</w:t>
      </w:r>
    </w:p>
    <w:p w14:paraId="591F65FE" w14:textId="6E47A60A" w:rsidR="006215EA" w:rsidRPr="00993E93" w:rsidRDefault="00C657B9" w:rsidP="00993E93">
      <w:pPr>
        <w:pStyle w:val="titlepage"/>
      </w:pPr>
      <w:r>
        <w:t xml:space="preserve">Toby@globalintegrityfinance.com</w:t>
      </w:r>
      <w:proofErr w:type="gramStart"/>
      <w:r>
        <w:t/>
      </w:r>
      <w:proofErr w:type="gramEnd"/>
      <w:r>
        <w:t/>
      </w:r>
      <w:r w:rsidR="006215EA" w:rsidRPr="00993E93">
        <w:t xml:space="preserve"> </w:t>
      </w:r>
    </w:p>
    <w:p w14:paraId="591F65FF" w14:textId="7D1E0240" w:rsidR="002D2247" w:rsidRPr="00993E93" w:rsidRDefault="00D443F3" w:rsidP="00993E93">
      <w:pPr>
        <w:pStyle w:val="titlepage"/>
      </w:pPr>
      <w:hyperlink r:id="rId8" w:history="1">
        <w:r>
          <w:rPr>
            <w:rStyle w:val="Hyperlink"/>
            <w:b w:val="0"/>
            <w:color w:val="auto"/>
            <w:u w:val="none"/>
          </w:rPr>
          <w:t xml:space="preserve">www.theunshakableinvestor.com</w:t>
        </w:r>
        <w:proofErr w:type="spellStart"/>
        <w:r>
          <w:rPr>
            <w:rStyle w:val="Hyperlink"/>
            <w:b w:val="0"/>
            <w:color w:val="auto"/>
            <w:u w:val="none"/>
          </w:rPr>
          <w:t/>
        </w:r>
        <w:proofErr w:type="spellEnd"/>
        <w:r>
          <w:rPr>
            <w:rStyle w:val="Hyperlink"/>
            <w:b w:val="0"/>
            <w:color w:val="auto"/>
            <w:u w:val="none"/>
          </w:rPr>
          <w:t/>
        </w:r>
      </w:hyperlink>
    </w:p>
    <w:p w14:paraId="591F6600" w14:textId="77777777" w:rsidR="002D2247" w:rsidRPr="00993E93" w:rsidRDefault="002D2247" w:rsidP="00993E93">
      <w:pPr>
        <w:pStyle w:val="titlepage"/>
      </w:pPr>
    </w:p>
    <w:p w14:paraId="591F6601" w14:textId="197AF5A9" w:rsidR="00927D6B" w:rsidRDefault="002D2247" w:rsidP="00993E93">
      <w:pPr>
        <w:pStyle w:val="titlepage"/>
      </w:pPr>
      <w:r w:rsidRPr="00993E93">
        <w:t xml:space="preserve">Book </w:t>
      </w:r>
      <w:r w:rsidR="00927D6B">
        <w:t xml:space="preserve">design by </w:t>
      </w:r>
      <w:r w:rsidR="00D443F3">
        <w:t xml:space="preserve">{{BookDesigner}}</w:t>
      </w:r>
      <w:proofErr w:type="spellStart"/>
      <w:r w:rsidR="00D443F3">
        <w:t/>
      </w:r>
      <w:proofErr w:type="spellEnd"/>
      <w:r w:rsidR="00D443F3">
        <w:t/>
      </w:r>
      <w:r w:rsidRPr="00993E93">
        <w:t xml:space="preserve"> </w:t>
      </w:r>
    </w:p>
    <w:p w14:paraId="591F6602" w14:textId="6B940719" w:rsidR="002D2247" w:rsidRPr="00993E93" w:rsidRDefault="002D2247" w:rsidP="00993E93">
      <w:pPr>
        <w:pStyle w:val="titlepage"/>
      </w:pPr>
      <w:r w:rsidRPr="00993E93">
        <w:t xml:space="preserve">Cover design by </w:t>
      </w:r>
      <w:r w:rsidR="00D443F3">
        <w:t xml:space="preserve">{{CoverDesigner}}</w:t>
      </w:r>
      <w:proofErr w:type="spellStart"/>
      <w:r w:rsidR="00D443F3">
        <w:t/>
      </w:r>
      <w:proofErr w:type="spellEnd"/>
      <w:r w:rsidR="00D443F3">
        <w:t/>
      </w:r>
      <w:r w:rsidR="00927D6B">
        <w:t>)</w:t>
      </w:r>
    </w:p>
    <w:p w14:paraId="591F6603" w14:textId="77777777" w:rsidR="00927D6B" w:rsidRDefault="00927D6B" w:rsidP="00993E93">
      <w:pPr>
        <w:pStyle w:val="titlepage"/>
      </w:pPr>
    </w:p>
    <w:p w14:paraId="591F6606" w14:textId="77777777" w:rsidR="002D2247" w:rsidRDefault="002D2247" w:rsidP="00993E93">
      <w:pPr>
        <w:pStyle w:val="titlepage"/>
      </w:pPr>
    </w:p>
    <w:p w14:paraId="71F8C7AF" w14:textId="77777777" w:rsidR="00414565" w:rsidRDefault="00414565" w:rsidP="00993E93">
      <w:pPr>
        <w:pStyle w:val="titlepage"/>
      </w:pPr>
    </w:p>
    <w:p w14:paraId="69876A67" w14:textId="77777777" w:rsidR="00414565" w:rsidRPr="00993E93" w:rsidRDefault="00414565" w:rsidP="00993E93">
      <w:pPr>
        <w:pStyle w:val="titlepage"/>
      </w:pPr>
    </w:p>
    <w:p w14:paraId="591F6607" w14:textId="4CEC851B" w:rsidR="00F1752E" w:rsidRDefault="00F1752E" w:rsidP="00EE2A03">
      <w:pPr>
        <w:pStyle w:val="titlepage"/>
        <w:sectPr w:rsidR="00F1752E" w:rsidSect="002063F9">
          <w:pgSz w:w="7920" w:h="12240"/>
          <w:pgMar w:top="936" w:right="864" w:bottom="792" w:left="864" w:header="936" w:footer="864" w:gutter="288"/>
          <w:pgNumType w:fmt="lowerRoman"/>
          <w:cols w:space="720"/>
          <w:titlePg/>
          <w:docGrid w:linePitch="360"/>
        </w:sectPr>
      </w:pPr>
    </w:p>
    <w:p w14:paraId="591F6608" w14:textId="77777777" w:rsidR="00514526" w:rsidRPr="006F6ADF" w:rsidRDefault="003C0F28" w:rsidP="006F6ADF">
      <w:pPr>
        <w:pStyle w:val="Heading1"/>
      </w:pPr>
      <w:bookmarkStart w:id="0" w:name="_Toc378945288"/>
      <w:bookmarkStart w:id="1" w:name="_Toc378945305"/>
      <w:bookmarkStart w:id="2" w:name="_Toc382340905"/>
      <w:bookmarkStart w:id="3" w:name="_Toc427617967"/>
      <w:bookmarkStart w:id="4" w:name="_Toc98233614"/>
      <w:r w:rsidRPr="006F6ADF">
        <w:lastRenderedPageBreak/>
        <w:t>CONTENTS</w:t>
      </w:r>
      <w:bookmarkEnd w:id="0"/>
      <w:bookmarkEnd w:id="1"/>
      <w:bookmarkEnd w:id="2"/>
      <w:bookmarkEnd w:id="3"/>
      <w:bookmarkEnd w:id="4"/>
    </w:p>
    <w:p w14:paraId="591F6609" w14:textId="77777777" w:rsidR="00A239DA" w:rsidRDefault="00EC6244">
      <w:pPr>
        <w:pStyle w:val="TOC1"/>
        <w:tabs>
          <w:tab w:val="right" w:leader="dot" w:pos="6614"/>
        </w:tabs>
        <w:rPr>
          <w:rFonts w:asciiTheme="minorHAnsi" w:eastAsiaTheme="minorEastAsia" w:hAnsiTheme="minorHAnsi" w:cstheme="minorBidi"/>
          <w:b w:val="0"/>
          <w:bCs w:val="0"/>
          <w:caps w:val="0"/>
          <w:noProof/>
          <w:sz w:val="22"/>
          <w:szCs w:val="22"/>
          <w:lang w:eastAsia="en-US"/>
        </w:rPr>
      </w:pPr>
      <w:r w:rsidRPr="00FF4A04">
        <w:rPr>
          <w:rFonts w:ascii="Libre Baskerville" w:eastAsia="Times New Roman" w:hAnsi="Libre Baskerville"/>
          <w:b w:val="0"/>
          <w:lang w:val="en-AU"/>
        </w:rPr>
        <w:fldChar w:fldCharType="begin"/>
      </w:r>
      <w:r w:rsidRPr="00FF4A04">
        <w:rPr>
          <w:rFonts w:ascii="Libre Baskerville" w:hAnsi="Libre Baskerville"/>
          <w:b w:val="0"/>
          <w:lang w:val="en-AU"/>
        </w:rPr>
        <w:instrText xml:space="preserve"> TOC \o "1-3" \h \z \u </w:instrText>
      </w:r>
      <w:r w:rsidRPr="00FF4A04">
        <w:rPr>
          <w:rFonts w:ascii="Libre Baskerville" w:eastAsia="Times New Roman" w:hAnsi="Libre Baskerville"/>
          <w:b w:val="0"/>
          <w:lang w:val="en-AU"/>
        </w:rPr>
        <w:fldChar w:fldCharType="separate"/>
      </w:r>
    </w:p>
    <w:p w14:paraId="591F660A" w14:textId="77777777" w:rsidR="00A239DA" w:rsidRDefault="00A239DA">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5" w:history="1">
        <w:r w:rsidRPr="009560D7">
          <w:rPr>
            <w:rStyle w:val="Hyperlink"/>
            <w:noProof/>
          </w:rPr>
          <w:t>1</w:t>
        </w:r>
        <w:r>
          <w:rPr>
            <w:noProof/>
            <w:webHidden/>
          </w:rPr>
          <w:tab/>
        </w:r>
        <w:r>
          <w:rPr>
            <w:noProof/>
            <w:webHidden/>
          </w:rPr>
          <w:fldChar w:fldCharType="begin"/>
        </w:r>
        <w:r>
          <w:rPr>
            <w:noProof/>
            <w:webHidden/>
          </w:rPr>
          <w:instrText xml:space="preserve"> PAGEREF _Toc98233615 \h </w:instrText>
        </w:r>
        <w:r>
          <w:rPr>
            <w:noProof/>
            <w:webHidden/>
          </w:rPr>
        </w:r>
        <w:r>
          <w:rPr>
            <w:noProof/>
            <w:webHidden/>
          </w:rPr>
          <w:fldChar w:fldCharType="separate"/>
        </w:r>
        <w:r w:rsidR="005B4C81">
          <w:rPr>
            <w:noProof/>
            <w:webHidden/>
          </w:rPr>
          <w:t>1</w:t>
        </w:r>
        <w:r>
          <w:rPr>
            <w:noProof/>
            <w:webHidden/>
          </w:rPr>
          <w:fldChar w:fldCharType="end"/>
        </w:r>
      </w:hyperlink>
    </w:p>
    <w:p w14:paraId="591F660B" w14:textId="77777777" w:rsidR="00A239DA" w:rsidRDefault="00A239DA">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6" w:history="1">
        <w:r w:rsidRPr="009560D7">
          <w:rPr>
            <w:rStyle w:val="Hyperlink"/>
            <w:noProof/>
          </w:rPr>
          <w:t>2</w:t>
        </w:r>
        <w:r>
          <w:rPr>
            <w:noProof/>
            <w:webHidden/>
          </w:rPr>
          <w:tab/>
        </w:r>
        <w:r>
          <w:rPr>
            <w:noProof/>
            <w:webHidden/>
          </w:rPr>
          <w:fldChar w:fldCharType="begin"/>
        </w:r>
        <w:r>
          <w:rPr>
            <w:noProof/>
            <w:webHidden/>
          </w:rPr>
          <w:instrText xml:space="preserve"> PAGEREF _Toc98233616 \h </w:instrText>
        </w:r>
        <w:r>
          <w:rPr>
            <w:noProof/>
            <w:webHidden/>
          </w:rPr>
        </w:r>
        <w:r>
          <w:rPr>
            <w:noProof/>
            <w:webHidden/>
          </w:rPr>
          <w:fldChar w:fldCharType="separate"/>
        </w:r>
        <w:r w:rsidR="005B4C81">
          <w:rPr>
            <w:noProof/>
            <w:webHidden/>
          </w:rPr>
          <w:t>7</w:t>
        </w:r>
        <w:r>
          <w:rPr>
            <w:noProof/>
            <w:webHidden/>
          </w:rPr>
          <w:fldChar w:fldCharType="end"/>
        </w:r>
      </w:hyperlink>
    </w:p>
    <w:p w14:paraId="591F660C" w14:textId="77777777" w:rsidR="00A239DA" w:rsidRDefault="00A239DA">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7" w:history="1">
        <w:r w:rsidRPr="009560D7">
          <w:rPr>
            <w:rStyle w:val="Hyperlink"/>
            <w:noProof/>
          </w:rPr>
          <w:t>3</w:t>
        </w:r>
        <w:r>
          <w:rPr>
            <w:noProof/>
            <w:webHidden/>
          </w:rPr>
          <w:tab/>
        </w:r>
        <w:r>
          <w:rPr>
            <w:noProof/>
            <w:webHidden/>
          </w:rPr>
          <w:fldChar w:fldCharType="begin"/>
        </w:r>
        <w:r>
          <w:rPr>
            <w:noProof/>
            <w:webHidden/>
          </w:rPr>
          <w:instrText xml:space="preserve"> PAGEREF _Toc98233617 \h </w:instrText>
        </w:r>
        <w:r>
          <w:rPr>
            <w:noProof/>
            <w:webHidden/>
          </w:rPr>
        </w:r>
        <w:r>
          <w:rPr>
            <w:noProof/>
            <w:webHidden/>
          </w:rPr>
          <w:fldChar w:fldCharType="separate"/>
        </w:r>
        <w:r w:rsidR="005B4C81">
          <w:rPr>
            <w:noProof/>
            <w:webHidden/>
          </w:rPr>
          <w:t>13</w:t>
        </w:r>
        <w:r>
          <w:rPr>
            <w:noProof/>
            <w:webHidden/>
          </w:rPr>
          <w:fldChar w:fldCharType="end"/>
        </w:r>
      </w:hyperlink>
    </w:p>
    <w:p w14:paraId="591F660D" w14:textId="6F74CCAD" w:rsidR="00A239DA" w:rsidRDefault="00C657B9">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8" w:history="1">
        <w:r>
          <w:rPr>
            <w:rStyle w:val="Hyperlink"/>
            <w:noProof/>
          </w:rPr>
          <w:t>About</w:t>
        </w:r>
        <w:r w:rsidR="00CE72BB">
          <w:rPr>
            <w:rStyle w:val="Hyperlink"/>
            <w:noProof/>
          </w:rPr>
          <w:t xml:space="preserve"> </w:t>
        </w:r>
        <w:r>
          <w:rPr>
            <w:rStyle w:val="Hyperlink"/>
            <w:noProof/>
          </w:rPr>
          <w:t>Author</w:t>
        </w:r>
        <w:r w:rsidR="00A239DA">
          <w:rPr>
            <w:noProof/>
            <w:webHidden/>
          </w:rPr>
          <w:tab/>
        </w:r>
        <w:r w:rsidR="00A239DA">
          <w:rPr>
            <w:noProof/>
            <w:webHidden/>
          </w:rPr>
          <w:fldChar w:fldCharType="begin"/>
        </w:r>
        <w:r w:rsidR="00A239DA">
          <w:rPr>
            <w:noProof/>
            <w:webHidden/>
          </w:rPr>
          <w:instrText xml:space="preserve"> PAGEREF _Toc98233618 \h </w:instrText>
        </w:r>
        <w:r w:rsidR="00A239DA">
          <w:rPr>
            <w:noProof/>
            <w:webHidden/>
          </w:rPr>
        </w:r>
        <w:r w:rsidR="00A239DA">
          <w:rPr>
            <w:noProof/>
            <w:webHidden/>
          </w:rPr>
          <w:fldChar w:fldCharType="separate"/>
        </w:r>
        <w:r w:rsidR="005B4C81">
          <w:rPr>
            <w:noProof/>
            <w:webHidden/>
          </w:rPr>
          <w:t>19</w:t>
        </w:r>
        <w:r w:rsidR="00A239DA">
          <w:rPr>
            <w:noProof/>
            <w:webHidden/>
          </w:rPr>
          <w:fldChar w:fldCharType="end"/>
        </w:r>
      </w:hyperlink>
    </w:p>
    <w:p w14:paraId="591F660E" w14:textId="798497E6" w:rsidR="00A239DA" w:rsidRDefault="00A239DA">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9" w:history="1">
        <w:r w:rsidRPr="009560D7">
          <w:rPr>
            <w:rStyle w:val="Hyperlink"/>
            <w:noProof/>
          </w:rPr>
          <w:t>Acknowledgments</w:t>
        </w:r>
        <w:r>
          <w:rPr>
            <w:noProof/>
            <w:webHidden/>
          </w:rPr>
          <w:tab/>
        </w:r>
        <w:r>
          <w:rPr>
            <w:noProof/>
            <w:webHidden/>
          </w:rPr>
          <w:fldChar w:fldCharType="begin"/>
        </w:r>
        <w:r>
          <w:rPr>
            <w:noProof/>
            <w:webHidden/>
          </w:rPr>
          <w:instrText xml:space="preserve"> PAGEREF _Toc98233619 \h </w:instrText>
        </w:r>
        <w:r>
          <w:rPr>
            <w:noProof/>
            <w:webHidden/>
          </w:rPr>
        </w:r>
        <w:r>
          <w:rPr>
            <w:noProof/>
            <w:webHidden/>
          </w:rPr>
          <w:fldChar w:fldCharType="separate"/>
        </w:r>
        <w:r w:rsidR="005B4C81">
          <w:rPr>
            <w:noProof/>
            <w:webHidden/>
          </w:rPr>
          <w:t>20</w:t>
        </w:r>
        <w:r>
          <w:rPr>
            <w:noProof/>
            <w:webHidden/>
          </w:rPr>
          <w:fldChar w:fldCharType="end"/>
        </w:r>
      </w:hyperlink>
    </w:p>
    <w:p w14:paraId="591F6611" w14:textId="4CBFD52A" w:rsidR="006215EA" w:rsidRPr="001E2B9F" w:rsidRDefault="00EC6244" w:rsidP="00514526">
      <w:pPr>
        <w:rPr>
          <w:rStyle w:val="Hyperlink"/>
          <w:b w:val="0"/>
          <w:color w:val="auto"/>
          <w:u w:val="none"/>
          <w:lang w:val="en-AU"/>
        </w:rPr>
        <w:sectPr w:rsidR="006215EA" w:rsidRPr="001E2B9F" w:rsidSect="002063F9">
          <w:headerReference w:type="even" r:id="rId9"/>
          <w:headerReference w:type="default" r:id="rId10"/>
          <w:footerReference w:type="even" r:id="rId11"/>
          <w:footerReference w:type="default" r:id="rId12"/>
          <w:headerReference w:type="first" r:id="rId13"/>
          <w:footerReference w:type="first" r:id="rId14"/>
          <w:pgSz w:w="7920" w:h="12240"/>
          <w:pgMar w:top="936" w:right="864" w:bottom="792" w:left="864" w:header="360" w:footer="432" w:gutter="288"/>
          <w:pgNumType w:start="1"/>
          <w:cols w:space="720"/>
          <w:titlePg/>
          <w:docGrid w:linePitch="360"/>
        </w:sectPr>
      </w:pPr>
      <w:r w:rsidRPr="00FF4A04">
        <w:rPr>
          <w:rFonts w:ascii="Libre Baskerville" w:hAnsi="Libre Baskerville"/>
          <w:sz w:val="20"/>
          <w:szCs w:val="20"/>
          <w:lang w:val="en-AU"/>
        </w:rPr>
        <w:fldChar w:fldCharType="end"/>
      </w:r>
    </w:p>
    <w:p w14:paraId="347559CA" w14:textId="77777777" w:rsidR="001E2B9F" w:rsidRDefault="001E2B9F" w:rsidP="001E2B9F">
      <w:pPr>
        <w:rPr>
          <w:lang w:val="en-AU" w:eastAsia="zh-CN" w:bidi="ar-SA"/>
        </w:rPr>
      </w:pPr>
    </w:p>
    <w:p w14:paraId="591F6616" w14:textId="15025C66" w:rsidR="001E2B9F" w:rsidRPr="001E2B9F" w:rsidRDefault="001E2B9F" w:rsidP="001E2B9F">
      <w:pPr>
        <w:tabs>
          <w:tab w:val="center" w:pos="2952"/>
        </w:tabs>
        <w:rPr>
          <w:lang w:val="en-AU" w:eastAsia="zh-CN" w:bidi="ar-SA"/>
        </w:rPr>
        <w:sectPr w:rsidR="001E2B9F" w:rsidRPr="001E2B9F" w:rsidSect="002063F9">
          <w:pgSz w:w="7920" w:h="12240"/>
          <w:pgMar w:top="936" w:right="864" w:bottom="792" w:left="864" w:header="360" w:footer="432" w:gutter="288"/>
          <w:pgNumType w:start="1"/>
          <w:cols w:space="720"/>
          <w:titlePg/>
          <w:docGrid w:linePitch="360"/>
        </w:sectPr>
      </w:pPr>
      <w:r>
        <w:rPr>
          <w:lang w:val="en-AU" w:eastAsia="zh-CN" w:bidi="ar-SA"/>
        </w:rPr>
        <w:tab/>
      </w:r>
    </w:p>
    <w:p w14:paraId="4890ABD2" w14:textId="39ABF281" w:rsidR="00EC04E1" w:rsidRDefault="00EC04E1" w:rsidP="00EC04E1">
      <w:pPr>
        <w:pStyle w:val="Subtitle"/>
        <w:tabs>
          <w:tab w:val="left" w:pos="1115"/>
        </w:tabs>
        <w:jc w:val="left"/>
      </w:pPr>
      <w:r>
        <w:lastRenderedPageBreak/>
        <w:tab/>
        <w:t/>
      </w:r>
    </w:p>
    <w:p w14:paraId="591F6617" w14:textId="0259C2BE" w:rsidR="007C008C" w:rsidRPr="005B49CD" w:rsidRDefault="00F252E3" w:rsidP="005B49CD">
      <w:pPr>
        <w:pStyle w:val="Subtitle"/>
      </w:pPr>
      <w:r>
        <w:t xml:space="preserve">Chapter </w:t>
      </w:r>
      <w:r w:rsidR="005C50C7">
        <w:t xml:space="preserve">0</w:t>
      </w:r>
      <w:proofErr w:type="spellStart"/>
      <w:r>
        <w:t/>
      </w:r>
      <w:proofErr w:type="spellEnd"/>
      <w:r w:rsidR="003E1DFD">
        <w:t/>
      </w:r>
    </w:p>
    <w:p w14:paraId="591F6618" w14:textId="4342B63E" w:rsidR="007C008C" w:rsidRPr="005B49CD" w:rsidRDefault="00C657B9" w:rsidP="005B49CD">
      <w:pPr>
        <w:pStyle w:val="ChapterTitle0"/>
      </w:pPr>
      <w:r>
        <w:t xml:space="preserve">Introduction: Your Hidden Leverage</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Most people you think are smarter or luckier than you aren’t playing a different game—they’re just flipping the **confidence switch**. Real estate, like any deal-driven business, is a confidence economy before it’s a numbers game. The cold truth: Lack of internal certainty is the invisible tax crushing your returns, killing deals, and keeping you stuck at the starting line while hungrier, less qualified operators lap you. 
     **The most costly weakness in real estate isn’t ignorance—it’s hesitation fueled by fragile confidence.** I didn’t build a $500M portfolio because I solved a secret formula others didn’t have. I built it because I moved first, spoke last, and acted when others hesitated. Over 20 years, I’ve replaced talented analysts, out-maneuvered MBAs, and closed deals sitting across tables from investors twice my net worth—simply because I was the unshakable presence in the room. Confidence is the real asset—they only see your moves when you believe you have the right to make them.
WHY MOST FAIL (AND WHY IT’S NOT INTELLIGENCE)
     You are not underperforming because you lack smarts or hustle. If you’re reading this, you already understand the mechanics: DSCR, MAO, project management, value-add, due diligence, comps. You have the spreadsheet. But while everyone starts with the same tactical toolkit, only a few graduate to actually deploying it when risk, money, and ego are on the line.
     Why? Because your body, your voice, your mindset—they leak your doubts before you even open your mouth. The market can smell timidity. Brokers, sellers, lenders, and even tenants instinctively calibrate their offers, counteroffers, and compliance to your perceived certainty, not your credentials. I’ve watched investors with less than two years in the game take deals off veterans because they showed up believing they already owned the room and the opportunity.
     **The confidence switch is the true unfair advantage in a crowded real estate market.** Pretend you have every tactic—if you can’t flip that internal switch when it’s time to lead, everything you know becomes trivia. I’ve burned empires to the ground and rebuilt because I refused to let external outcomes rewire my inner certainty. When everyone else is sweating the market, you need to be the calm in the storm—unflinching, decisive, magnetic.
     If you want an honest audit: Look where you freeze, delay, or “research.” Look at the deals you let slip because your gut said “wait.” Every lost deal or poor negotiation didn’t break on technicals; it broke because you projected uncertainty. The worst part? You often don’t even know this is happening—until you see someone with no more skill, just more certainty, catch the win in front of you.
               *I sat across from a seller in 2013, a time when everyone was running for the exits and prices were falling by the hour. I watched a rookie—no portfolio, no team, no track record—pitch confidence so hard the seller agreed to terms I couldn’t match, simply because she made him believe she was the answer to his problems. She owned the room before owning the asset. That day, I realized: Mindset eats résumé for lunch.*
     **Your internal game writes your external outcomes**. The guys who win aren’t the ones with the best spreadsheets; they’re the ones who believe, act, and project that they can’t lose. That’s learnable. It’s programmable, just like any operating system. I’ll show you how.
DEFINING REAL CONFIDENCE IN REAL ESTATE
     Let’s kill the “think positive” myth right now. **Real confidence isn’t emotional noise—it’s repeatable, physical, and rooted in execution**. Stop picturing confidence as an airy feeling in your chest. Instead, imagine it as a set of levers and switches you can turn on under pressure.
     In our world, there are five currencies of confidence, each one field-tested across hundreds of deals (and too many lost ones):
• Internal certainty—You walk in knowing you belong and can solve the problem  
• Outward presence—Your body and voice make people default to your authority  
• Decisive action—You pull triggers despite incomplete data (not recklessness, but velocity)  
• Self-repair—You reconstruct yourself faster after losses or hits—what I call “antifragile confidence”  
• Contagious leadership—You empower others to move WITH you, not just for you  
     If you’re missing any of these, you’re leaving money, trust, and opportunity on the table.
     The “confidence switch” is not a metaphor. It’s **systematic control over your mind, body, and communication**, triggered on command. The goal isn’t to fake it, but to script it, anchor it, and rewire your responses until confidence is your default response no matter what the room, the price, or the market throws at you.
     If you want confidence like a switch, you need frameworks, not fluff. You need daily micro-actions, not manifestos. You need zero ambiguity about what to do—and tracking to see it working. Not vague inspiration, but cold-blooded, field-tested identity engineering.
     **The Confidence Switch is about practical power: turning belief into money and leadership you can measure.** Confidence in this context is what gets you funded, what gets that “yes” from a skeptical broker, what causes a contractor to prioritize your scope over three others, what gets your team to follow your lead into uncharted territory. It’s currency, not personality. And in 2025, it separates winners from spectators.
               *When I lost $23 million in a market crash, the first thing I rebuilt was not my bank account—it was my internal certainty. I made it my job to show up as the unflappable operator, even when my debts outpaced my assets. That gave me leverage others didn’t have. It’s why my bet to re-enter the market paid off 10X when nobody else was buying. You want to build a legacy? Start by making your inner game non-negotiable.*
     In real estate, opportunity doesn’t wait for your anxiety to resolve. It rewards certainty with access, speed, and scale—and punishes self-doubt with obscurity and scraps. Every negotiation, meeting, and bid is a competition of presence. The room needs to feel you own tomorrow’s outcome—before they hand you the keys.
THE 30-DAY INTERNAL DOMINANCE CHALLENGE
     This book delivers one promise: you will leave with daily, actionable levers to flip your confidence switch, even in the highest-pressure moments. Forget the 90-day transformations gimmick. Thirty days of systematic, targeted reps beats a year of theoretical “work on yourself.”
     **You are one month away from your first irreversible identity upgrade.** Here’s how the challenge works:
• Each day, you’ll execute a micro-action: a 5-10 minute ritual, exercise, or challenge tailored to reset your internal operating system  
• You’ll reflect (2 minutes max) on how it impacted your day—tracking “before” and “after” confidence scores for specific scenarios  
• Each week, you’ll escalate: starting with identity, then body, voice, language, and finally decision execution  
• By Day 28, you’re applying these switches to live negotiations, presentations, and high-leverage moves  
• On Day 30, you’ll perform a “Confidence Audit”—objectively measuring your progress and locking in gains for life  
     You don’t have to be perfect. You just have to execute consistently—let the process do the heavy lifting.
     This challenge isn’t theory. It was forged in the furnace of lost deals, ugly market downturns, and every excuse for quitting. I rebuilt by obsessively testing rituals, scripts, and system hacks until I could walk into any negotiation, sense the temperature, and dictate the pace. Everything I teach here has paid me, rescued me, or multiplied my returns during real-world adversity.
               *A private equity lender once told me, “I don’t care what your projections say. I care if you’ll still be standing if everything goes wrong.” She wrote the check because I could show her—through voice, story, and posture—exactly who survives when the music stops. That’s the real asset we’re building in these pages.*
     If you want to shortcut decades of wasted motion—start here. Stop seeking the next script, the next script, or another “inspiring” YouTube video. **Switch your identity at the core, and the tactics fall into place by reflex**. This book is your field guide for turning internal work into external dominance—fast.
     Here’s how to use this book:
• Execute the micro-actions, don’t just read  
• Track progress ruthlessly—confidence is measurable when you audit your results  
• Refuse to let one miss or setback derail the process; velocity always beats perfection  
• Build your own ritual—by the end, you’ll have a confidence playbook unique to your DNA  
     I built and rebuilt my empire by switching from hesitant technician to dominant operator—but I wasted years “hoping” I’d become more confident. Don’t repeat my mistake. Start training confidence as your most reliable asset now.
     The next chapters break down every piece—broken self-talk, weak body language, frozen decision-making, and fragile leadership—and rebuild them into levers you can pull on demand. No fluff, no therapy-speak, no empty affirmations. Just precision frameworks, cold-blooded exercises, and the challenge that will make you stand taller, speak clearer, and close harder than 99% of your competition.
     Flip the switch, own the room—and let’s go make some noise.</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Why Most Fail (And Why It’s Not Intelligence); Defining Real Confidence in Real Estate; The 30-Day Internal Dominance Challenge</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1</w:t>
      </w:r>
      <w:proofErr w:type="spellStart"/>
      <w:r>
        <w:t/>
      </w:r>
      <w:proofErr w:type="spellEnd"/>
      <w:r w:rsidR="003E1DFD">
        <w:t/>
      </w:r>
    </w:p>
    <w:p w14:paraId="591F6618" w14:textId="4342B63E" w:rsidR="007C008C" w:rsidRPr="005B49CD" w:rsidRDefault="00C657B9" w:rsidP="005B49CD">
      <w:pPr>
        <w:pStyle w:val="ChapterTitle0"/>
      </w:pPr>
      <w:r>
        <w:t xml:space="preserve">Diagnosing Your Confidence Gap</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Before you can master real estate with “owner energy,” you must map the internal terrain that currently keeps you reacting, hesitating, and second-guessing. Every investor has a unique **confidence gap**—the delta between what you know you should do and what you actually dare to do when pressure hits. Most “gaps” leak in two forms: beliefs that sabotage you internally, and behaviors that blow your credibility externally. Diagnose the gap with brutal honesty. This is how we make transformation surgical, not wishful.
INTERNAL BELIEFS VS. EXTERNAL BEHAVIORS
     No matter your background, every hesitation, anxious pause, or muttered answer has an origin inside you. You might call it self-doubt, “not ready,” impostor syndrome—it doesn’t matter. The market sees it as weak positioning, and so do you after the fact.
     **Confidence is never just an attitude. It’s the sum of programmed reactions, self-permission, and automatic “defaults” set by your identity.** The internal belief is: “I belong at this table and I can add value.” The external behavior is your reality check: Did I lead, close, or did I freeze? Track both.
     Here’s your first lever. For the next seven days, as you engage with anyone in the deal process (sellers, contractors, agents, lenders, partners), audit each interaction. Did your mental track run, “I’m hoping they like my offer”? Or was it, “I solve their pain, I run the show”? Capture that voice. Then, observe: Did you make the invitation, or wait for one? Did your feet shuffle, your shoulders shrink, or did your posture align with purpose? Every micro-move is a tell.
     **The fastest way to expose your real confidence gap is to record both your private assumptions and what you physically do—no filter.** This audit hurts at first. But most investors never see the gap. That’s why they keep losing.
               *A first-time flipper shadowed me as I negotiated with a GC. Afterward, he admitted, “My brain hoped he wouldn’t ask about my timeline, because I didn’t know my plan well enough.” That unspoken fear showed up in his body language—averted eyes, hands covering his mouth, leaning back. The GC saw it too; he quoted him 25% above market price on labor. Your internal story leaks into every deal term you get, like it or not.*
     Real confidence works like a furnace. When your beliefs are strong, your behaviors radiate. When your beliefs are fragile, your actions betray you.
SPOTTING YOUR SELF-SABOTAGE PATTERNS
     If your confidence gaps were easy to spot, you’d have fixed them already. **Self-sabotage hides in what looks like logic: over-preparation, “analysis,” endless comparison.** You disguise these patterns as discipline—but they’re actually escape routes for your identity to avoid exposure.
     Start by listing the scenarios where you feel your self-doubt spike. Common red flags for the aspiring investor:
• Freezing up on cold calls or live negotiations with sellers
• Getting tongue-tied when you know your MAO or ARV isn’t strong enough to “wow”
• Avoiding follow-up because you fear “looking desperate”
• Over-researching every comp while others already submitted their bids
• Telling yourself “I’m waiting on the market,” when you’re really waiting on the feeling of certainty to magically appear
     Now, take the top three and do a “pattern interrupt.” That means, next time the cue shows up (the phone rings, a negotiation pivots, your pulse spikes), pause and name it out loud. “This is my freeze pattern.” By putting language to the moment, you turn autopilot into conscious choice.
     **Whatever you can’t name, you can’t control.** If you want to dominate in any asset class, become a pattern hunter and interrupter—especially with your own fear scripts.
               *Early in my career, at every offer meeting, I would mentally pull up Zillow to re-check the numbers—again. That was fear in disguise. The deal I lost was never about the comp; it was about me failing to transmit certainty to the seller. He sold to someone who acted faster. I patched that leak by setting a two-minute “prep cap”—no more over-analyzing. My close rate jumped 30% in six weeks.*
     See, every moment of hesitation is an opportunity for competitors to get in front of you. Your real risk is not being “wrong”—it’s being invisible.
TRIGGER MAPPING: WHEN AND WHY YOU FREEZE
     Most people don’t freeze at random. **You freeze at predictable “trigger points” where your identity feels exposed, vulnerable, or unproven.** In real estate, these triggers repeat like clockwork: the money talk, the partner ask, live due diligence, public pitches, bad feedback. 
     To map your trigger zones, run this field audit for the next five days:
• Write down every time you feel a spike—tight chest, quickened breath, urge to withdraw, inner dialogue races
• Don’t fight the trigger; study it. What was said? Who was in the room? What risk did you perceive?
• Rate your confidence, 1 to 10, before and after the event
• Ask: What did I *want* to do, and what did I actually do?
     **Pattern awareness plus trigger mapping exposes 80% of your confidence sabotages in a single week.** By tracking, you break the myth that confidence is mysterious. It’s just a set of switches—triggered or not.
               *One client struggled every time a seller challenged her price. She’d flush, rush, and justify—signal of a “prove myself” trigger. We rewired it by scripting a pause and neutral question, then rehearsed this against increasingly tough questions. By mapping her precise freeze point and replaying that scenario with new scripts, she started projecting calm authority. Her close rate on cold leads doubled in two months.*
     **Once you know your freeze points, you can pre-script your moves and build immunity.** Preparation is more than numbers—it’s identity armor for the parts of the process that scare the old version of you.
     Here’s your next lever. For one week, run a “freeze log”—don’t judge, just record. Were you afraid of saying “I don’t know”? Did you mentally jitter when a senior partner was on the call? Did the word “money” make your voice tremble? The log becomes the blueprint for your confidence upgrade.
     Real transformation starts with brutal awareness. **If you can map your confidence triggers, you can design your antidote and start flipping the switch under live fire.** This isn’t self-help—it’s tactical ops for your future operator self.
     You’ll use everything in this chapter to build precise, stackable confidence upgrades. In the next section, we go beyond diagnosis and start hard-recoding your internal “operator” identity—so you can finally belong at the table and move at the speed of your ambition.</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Internal Beliefs vs. External Behaviors; Spotting Your Self-Sabotage Patterns; Trigger Mapping: When and Why You Freeze</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2</w:t>
      </w:r>
      <w:proofErr w:type="spellStart"/>
      <w:r>
        <w:t/>
      </w:r>
      <w:proofErr w:type="spellEnd"/>
      <w:r w:rsidR="003E1DFD">
        <w:t/>
      </w:r>
    </w:p>
    <w:p w14:paraId="591F6618" w14:textId="4342B63E" w:rsidR="007C008C" w:rsidRPr="005B49CD" w:rsidRDefault="00C657B9" w:rsidP="005B49CD">
      <w:pPr>
        <w:pStyle w:val="ChapterTitle0"/>
      </w:pPr>
      <w:r>
        <w:t xml:space="preserve">Identity Reprogramming: Flipping Your Internal Script</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The fastest way to scale your impact, your returns, and your leadership is to abandon the old narrative that keeps you second-guessing when the stakes get real. **Every top dealmaker I’ve ever met reprogrammed their internal script long before the world labeled them “expert.”** Identity sits upstream of action. If you don’t consciously rewrite who you are in this game, you’ll forever play by the doubts you inherited from school, your old job, your family, or even last year’s failures.
BREAKING IMPOSTOR SYNDROME FOR GOOD
     Impostor syndrome isn’t a lack of experience; it’s a looped reaction hardwired in childhood and reinforced by every “almost” success you didn’t claim. **You can be over-prepared and still freeze if your internal story is “I’m not the type,” “I don’t deserve it,” or “People will see through me.”** No tactic, script, or checklist patches this leak if you don’t torch the underlying code.
     Let’s break the pattern. Start by rewriting your reference group. Stop comparing yourself to “gurus” with decades in the game. Instead, define your baseline: Are you ahead of where you were six months ago? Who can you help with what you know right now? True operators see themselves as unique contributors—not incomplete carbon copies of others’ highlight reels.
     Next, label the old tape. On paper or your phone, right now: Write your last three moments of confidence panic—where you pulled back, fumbled, or avoided a call. Under each, write the thought that hijacked you. Example: “They’ll find out I don’t have a big enough portfolio.” Don’t sugarcoat. Go one level deeper: “Because I’m not really an investor yet.” That’s the impostor loop. It’s just a script—no more real than a bad movie line. You get to rewrite it.
     **The internal script only has power when you rehearse it. The new identity only sticks when you rehearse it louder.** Each morning, rehearse your new belief: “I solve real problems. I bring real value. My experience compounds because I move.” Stand, breathe deep, and say it aloud. Anchor it with posture: shoulders back, chest forward. Make it physical—not emotional fiction.
               *A multifamily student of mine quit the comfort of tech sales to syndicate his first small apartment complex. For weeks, he battled silent panic any time someone asked for a bio. We built a new reference group: his former managers, current investors, and brokers who wanted to co-broke with him—not the ten-year “celebrity operators” flashing online. He claimed the value he brought (negotiation skills, relentless follow-up), made that his daily script, and within 90 days, walked cold into a 22-unit deal that others missed because they felt “not qualified.” Skill is important, but agency trumps credentials every time.*
     **The final hack: Build tiny public wins immediately.** Take a “scary” action every day—a call, an offer, a request. Log it and celebrate finishing, not the outcome. This daily mini-rep is your vaccination against return of impostor syndrome. Every day you act before you “feel” ready, that old script loses fuel.
CRAFTING YOUR OPERATOR IDENTITY
     If you keep thinking you need to feel like an owner before acting like one, flip the formula. **Operators create their reputation through repeated demonstration of self-leadership, not through external validation.** You don’t wait for your big break; you give yourself the title now and earn it by backing it up—in micro-actions, every day.
     Designing your operator identity starts with specifics—not vibes. Choose what meaningful “operator DNA” looks like for your career stage:
• I seek deal flow daily (not “when the right property pops up”)
• I put hard money down to back my claims
• I give contractors firm scopes AND hold line on quality
• I let brokers know my decision process is decisive and unmoved by noise
• I own my mistakes loudly, fix them faster, and set new standards
     Write out your “Operator Operating System.” This is a two-sentence statement: “I am the kind of operator who [does X]. When setbacks hit, I [recover by doing Y].” Be clinical. Repeat it before high-stakes meetings, deal analysis, or calls.
     Operators separate themselves from dabblers by using environmental triggers. Change your surroundings to match your identity: leave analysis paralysis groups, follow only action-first investors, purge bookmarks that reinforce “someday.” Surround yourself physically and digitally with people, content, and spaces that force decisive momentum.
     Lock in the visual. Remember, identity drives body language as much as the mind. Dress for the part you want, move as if the asset is already yours, breathe with presence (slow, controlled, unapologetic). The market gives leadership to those who look and act like they command resources—even if it’s their first deal.
               *I once watched a rookie operator out-negotiate an institutional buyer because she walked the property as if it was already under her control. Her questions were proactive, never passive. Seller deferred to her pace. By the numbers, she was inexperienced—but her self-image made the deal chase her, not the other way around.*
     **The secret: Identity is a loop—what you repeatedly say, do, and embody GROUNDS your future confidence. You become what you ritualize.** Choose one visible anchor this week: new daily attire, a mantra, a ritual walk-through of your neighborhood as if scouting deals, or even a unique handshake when you meet new stakeholders. Execution makes identity real.
DAILY MICRO-COMMITMENTS FOR REWIRING BELIEFS
     Rewriting your internal script is more science than art. **Your brain rewires through micro-commitments—small, repeated actions that make a new identity stick.** Forget grand gestures. Sustainable confidence is built in the friction between comfort and controlled risk.
     Use this model every day for the next 21 days:
1. Ten-second action: Make a hard call, confront a tiny fear, or claim a win before noon.
2. State your identity aloud: “I’m the operator who executes before I feel ready.”
3. Visual commitment: Stand taller, firm handshake, eye contact, or decisive tone—choose one.
4. Daily reflection: “What did I do today that a true operator would do? Did I move forward or explain away?”
     Log these micro-commitments in a running note. Measure quantity, not quality—not “how well did I script this conversation,” but “did I press send/make the call/have the talk?” **Volume builds momentum; momentum cements identity.**
     Replace hope with habit. If you miss, return to the next immediate micro-action—do not delay to “reset next week.” You are only one rep away from getting back in rhythm. Consistency makes progress automatic.
     Insert a final lever: Physical anchors. Set a “state trigger”—for example, whenever your phone rings with a deal, stand up, pull your shoulders back, and smile before answering. Over time, your body will expect action, not anxiety.
               *One of my partners used to break a sweat before every lender call. We created a “pre-call ritual” for him—three deep breaths, stand up, smile, and state his operator script. After five days, the phone no longer triggered dread. By day 14, he started looking forward to calls. Two funding approvals later, he realized: He wasn’t less capable before; he was just running an outdated script.*
     **Identity-based confidence compounds. Every day you act as your future self, you starve impostor syndrome and build an unbreakable operator core.** Ten reps in the next ten days will move you further than ten months waiting for confidence to find you.
     This isn’t about ego or bravado—it’s about wiring certainty so tight into your system that you move first, adapt faster, and close harder. In the next chapter, we go outward: You’ll learn how to transfer this upgraded identity into visible, embodied presence—so your body, voice, and energy finally match your inner operator reality.</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Breaking Impostor Syndrome for Good; Crafting Your Operator Identity; Daily Micro-Commitments for Rewiring Beliefs</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3</w:t>
      </w:r>
      <w:proofErr w:type="spellStart"/>
      <w:r>
        <w:t/>
      </w:r>
      <w:proofErr w:type="spellEnd"/>
      <w:r w:rsidR="003E1DFD">
        <w:t/>
      </w:r>
    </w:p>
    <w:p w14:paraId="591F6618" w14:textId="4342B63E" w:rsidR="007C008C" w:rsidRPr="005B49CD" w:rsidRDefault="00C657B9" w:rsidP="005B49CD">
      <w:pPr>
        <w:pStyle w:val="ChapterTitle0"/>
      </w:pPr>
      <w:r>
        <w:t xml:space="preserve">Command Presence: Outward Confidence On Demand</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You can rewire your beliefs, but nobody feels your internal shift unless you project dominance with your body, voice, and presence. In real estate, authority is established before you say a word. **Command presence is the ability to flip on visible, physical cues that make the room respond to you as the decision-maker—even if you’re the least experienced at the table.**
     Forget charisma myths and “fake it till you make it” gimmicks. Presence is programmable. It’s visible, teachable, and delivers an unfair edge in negotiations, closings, and leadership—especially when you need to hide nerves on the inside.
BODY LANGUAGE FOR AUTHORITY (MOVE LIKE YOU OWN THE DEAL)
     Most people leak insecurity with every glance and twitch. Body language is the first confidence switch you signal—and it happens in milliseconds. The room calibrates your competence based on posture, movement, and eye contact before you speak numbers, strategy, or story.
     **Powerful operators control the room by mastering their physical presence, not just their script.** You want contractors to trust your scope, sellers to accept your offer, and lenders to believe you’ll finish the job? Start walking, standing, and gesturing like you assume the “yes” is guaranteed.
     Here’s how you install visible authority:
• Enter every meeting, walk-through, or appraisal first—set the pace. Do not wait to be ushered in.  
• Stand tall, plant your feet shoulder-width apart, and keep your chest up. Imagine you already own the asset.  
• Make precise, slow movements—fast, jittery motion signals anxiety (and sharks smell it).  
• Lock eyes with every person at the table for several seconds; do not dart away or nod excessively.  
• Use intentional gestures when you speak—emphasize key points with your hands locked at chest or waist level, never hidden or fidgeting in pockets.
     **The nervous zone is small, scattered, and twitchy. The owner’s zone is balanced, expansive, and decisive.** Steal these body language anchors and rehearse them until you “feel” the difference:
• The One-Minute Drill: Walk in, take the central seat or position in the space, sit up straight, and survey the room as if planning your next move.  
• The “Prep Pause”: Take a slow, audible breath, look at your notes (if any), then meet everyone’s eyes before speaking.  
• The “Agreement Lock”: When the other party finishes speaking, hold eye contact in silence for 2-3 seconds before responding, signaling you’re the one setting the tempo.
               *A former analyst of mine leveled up overnight by switching just two things: walked site tours two steps ahead of his contractors, and never glanced at his phone during meetings. Suddenly, subs started prioritizing his job over others—simply because he looked like the operator who controlled paychecks, timelines, and outcomes.*
     Your body cues tell sellers, agents, GCs, and partners how to price you—before a single term hits the table. Guard your posture like your reputation: when you get sloppy, you invite missed opportunities and bad deals.
VOCAL CONTROL: SOUND LIKE A CLOSER
     Authority is not about who talks the most or the loudest. **The most credible operators control their vocal presence—tone, pace, and silence—to lock in authority and unlock trust.** The words are less important than the delivery. People buy from people who speak with conviction, not apology.
     To sound like you belong at the center of the deal:
• Lower your pitch on key phrases. Ending on a lower note (not an “up-talk” or upward inflection) signals certainty, not questioning. Example: “The contingency window is seven days.”  
• Slow your speech by 10-20% in moments of conflict, negotiation, or pitch. Speed reads as nervous to the unconscious mind.  
• Use concise, declarative sentences. Cut “ums,” “maybes,” and “I was thinking” from your opening lines.  
• Leverage intentional pauses—let the silence do half the talking, especially when delivering numbers or terms.
     Practice the vocal “switch” drill. Record yourself reading a negotiation script or deal update. Listen for rushed delivery or wavering tone. Re-record, going slower and ending each statement with downward inflection. Own every statement, even when conveying tough news.
     **Confidence is contagious: your tone calibrates how others treat your valuations, timelines, and credibility.** Top operators engineer this through repetition, not natural ability.
               *At a major lender meeting, I watched an “underdog” investor win funding over a more experienced peer just by how she delivered her DSCR analysis. Clear, slow, and confident—even when grilled with questions. Her vocal energy said, “I control this outcome.” That’s leverage. Build yours.*
     Integrate the “three-breath rule.” Before you open your mouth in a high-stakes setting, inhale slowly three times, then speak the first sentence as if dictating terms, not asking for approval. This single routine will shift you into operator mode, on demand.
MICRO-CALIBRATION: ADAPTING IN REAL TIME
     Presence is not static. The most effective operators adapt their energy based on the signals the room throws back. **Micro-calibration is the art of sensing tension, resistance, or confusion—and subtly adjusting your delivery until compliance, buy-in, or silence is achieved.** You’re not a robot. You are a live transmitter, reading and writing the room in real time.
     Mastering micro-calibration starts with “baseline scanning.” When you enter, note the default posture, tone, and mood of everyone present. If you encounter folded arms, scattered attention, or resistance, increase your spatial presence (stand, move slowly, claim more area) before ramping up your voice. If you meet curiosity or compliance, maintain your pace but soften your voice and posture to invite input.
     Calibrate your energy on three planes:
1. Volume and pace—Match or slightly undercut the room’s base level, then gradually ramp up as needed to command attention.  
2. Physical space—Physically close distance during high-control moments (signatures, crucial asks), and withdraw slightly when you want the other party to fill silence or reveal more.  
3. Emotional tone—Mirror the emotional state for rapport, but pivot to certainty during decisions or pushback.
               *A senior developer I shadowed never pushed straight through tense loan negotiations. Instead, he would step back, ask one probing question, scan faces, then lean in and softly summarize his terms. When the room was hot, he was ice. When the room lagged, he amped up. His closed deals per meeting were 2X the city average. That’s the effect of micro-calibration in environments where milliseconds cost millions.*
     Install a calibration post-mortem. After every meeting or negotiation, review: Where did the room surge with energy or collapse into confusion or tension? Did you adjust, or double down on one approach? The faster you review, the faster you upgrade your presence reflex.
     **Presence isn’t a static trait—it’s a dynamic toolset. You get paid in trust, referrals, and dollars for how quickly you can read, respond, and shape the energy around you.** This is what turns nervous rookies into magnets for opportunity, even before their first closing.
     Apply these calibrations: anchor body language, test vocal control, monitor the room, and adjust until you pull in collaborative silence, agreement, or real negotiation. Since the entire deal cycle is a sequence of live pressure tests, you need to rehearse this until it’s baked into your bottom brain.
     You now own the tools to unlock visible authority at will. In the next chapter, we’ll get even more tactical—equipping you with scripts, phrases, and frameworks that move conversations forward and transform confidence into closed deals, higher margins, and bulletproof negotiation wins.</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Body Language for Authority (Move Like You Own the Deal); Vocal Control: Sound Like a Closer; Micro-Calibration: Adapting in Real Time</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4</w:t>
      </w:r>
      <w:proofErr w:type="spellStart"/>
      <w:r>
        <w:t/>
      </w:r>
      <w:proofErr w:type="spellEnd"/>
      <w:r w:rsidR="003E1DFD">
        <w:t/>
      </w:r>
    </w:p>
    <w:p w14:paraId="591F6618" w14:textId="4342B63E" w:rsidR="007C008C" w:rsidRPr="005B49CD" w:rsidRDefault="00C657B9" w:rsidP="005B49CD">
      <w:pPr>
        <w:pStyle w:val="ChapterTitle0"/>
      </w:pPr>
      <w:r>
        <w:t xml:space="preserve">Scripts &amp; Playbooks: Words That Dominate the Room</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Your internal beliefs and outward presence get you to the table, but your words decide how much you take home. **Scripts aren’t about robotic memorization. They’re battle-tested playbooks that anchor your authority under fire, eliminate self-sabotage language, and turn ambiguity into action.** In real estate, the highest earners are masters of language—knowing not just what to say, but how and when to pivot so the room moves with them instead of against them.
THE EXACT PHRASES FOR AUTHORITY AND CLARITY
     The biggest difference between new and seasoned operators? Clarity. Pros say less, signal more, and stick to structure—especially under pressure. **Authority stems from saying what matters, only once, with no hedging, apology, or over-explanation.**
     Use these power statements to upgrade your baseline in every meeting, negotiation, or pitch:
• “Here’s what I propose, and why it solves your problem.”  
• “We move quick because our underwriting is strong—what’s your ideal timeline to close?”  
• “If those terms work for you, I’ll send the contract tonight.”  
• “That number is final on my end. If we can’t make it work, I appreciate your honesty.”  
• “I have three priorities: speed, transparency, and execution. Does that align with you?”
     **Notice the lack of “I think,” “maybe,” “hopefully,” or “sort of.” Everything is stated as if it’s already decided by an operator with options.** Practice cutting filler before your next call by recording your script and editing every hedge out.
               *A JV partner closed six deals in 12 months by leading each negotiation with, “You get straight answers from me, even if it’s a no. I expect the same.” That line alone—delivered every time—established trust and sped up deal cycles. Operators anchor themselves with language the room can’t ignore.*
     Run a one-week “clarity challenge”: For every outbound call, prep three sentences that start with, “Here’s my position…” or “This is next.” Track the results. You’ll see priorities surface faster, confusion disappear, and decisions accelerate.
PIVOTING WHEN CHALLENGED—STAYING UNFLAPPABLE
     You will be tested—hard. Counteroffers, skepticism, outright challenges to your MAO, ARV analysis, or leadership will come fast if you’re doing real business. **The unflappable operator doesn’t deflect, explain, or shrink; they redirect and clarify.**
     Field-tested responses that flip challenges into buy-in:
• When pressed on price: “I understand you want more—that’s fair. Here’s how I landed at this number. What part seems off to you?”  
• When challenged on experience: “Everyone starts somewhere. What I lack in years, I make up for in clarity and follow-through. My lenders will vouch for that.”  
• When skepticism surfaces: “If you were in my shoes, would you move forward based on the data we have? Anything missing for you?”  
• When pressured: “I only do deals I can put my name on. If this one doesn’t fit, I’d rather shake hands now and wish each other luck.”
     **The key is defusing pressure by inviting questions and flipping the lens.** Most people freeze or get defensive, which broadcasts weakness. Instead, maintain your baseline tone, own your position, and redirect to their perspective with a short, open prompt.
               *In 2021, I was hammered in a group pitch by three partners who doubted my construction scope. I held eye contact, summarized their concern, then said, “You’re right to push me here. If you had my track record on this block, would you scope it differently?” It turned suspicion into a working session—and I got the nod. Operators don’t dodge the tough questions; they pull them into the process.*
     Practice the “Challenge Reframe” drill. Before high-stakes meetings, script the top three objections you expect. Write and rehearse a confident redirect for each, always moving the lens back to transparency and shared problem solving.
CLOSING SCRIPTS FOR HIGH-STAKES CONVERSATIONS
     You do not get what you “deserve” in real estate. You get what you close—on the first call, at the kitchen table, or during six-figure negotiations with lenders. **Closers use frameworks and phrases proven to generate “yes” or a clear, actionable “no” without tension or confusion.**
     The best closing scripts anchor urgency, respect both parties’ time, and frame the decision as binary. Master these four-step blueprints:
1. Frame the value in the other party’s language: “You told me speed matters. We can wire the deposit in 48 hours.”  
2. State your terms directly: “We’ll cover title if we close by Friday. That’s my best number.”  
3. Set a clear timeline and next step: “I’ll need your decision by tomorrow, 4pm.”  
4. Exit with optionality: “If not a fit, all good—I’m moving on another project and wanted to give you first shot.”
     **Psychology 101: People respect hard deadlines and will self-select if you respect your own boundaries.** Never drag dead deals for ego. “No” is a win if it frees you for deals that do close.
               *In a six-property bulk deal, I led the close by saying, “My lender funds five assets this calendar month. If you want to play ball, I’ll commit now, but I can’t slow down. If not, I want to keep the door open for future collaborations.” The seller moved on my terms—not because of price, but because I set concrete boundaries and next steps.*
     For high-stakes lender calls, use the “risk transparency script”: “You should know, we factor worst-case in all models—labor overruns, permit delays. If that makes us too conservative, I understand, but I won’t apologize for protecting my capital stack or yours.”
     Exit interviews with contractors or vendors with authority: “I’m holding everyone accountable this quarter to timeline and quality. If expectations aren’t met, I’ll adjust the roster. You good with that?” Neutral, not aggressive, and crystal clear.
     **A closer’s job is to ask, “Are you in or out?” with no apology—then move.** This is not bravado, but disciplined language that projects you as someone who makes, keeps, and enforces decisions.
PRACTICE, ANCHOR, REPEAT: LOCKING IT IN UNDER FIRE
     Scripts are only as strong as your reflexes under stress. **You must rehearse with live fire—real calls, face-to-face meetings, timed drills with partners or mentors.** The words become muscle memory when you burn them in through volume, not perfection.
     Set up a weekly “script gauntlet.” Role-play deals with a trusted peer. Rotate through negotiation, challenge handling, and closing—always ending with a final ask and a hard deadline. Audit your filler words and confidence breaks. Get feedback on your clarity, pace, and authority.
     Anchor your best scripts physically: When you use a “power phrase,” pair it with a calm, purposeful gesture—a hand sweep to underline a point, a pause at the end of a sentence, standing upright with a slight forward lean. The body makes the words real.
     After every live conversation, review one metric: Did my words move the conversation forward? Mark up your best lines and where you drifted or stalled. Each week, build your custom playbook—a running doc of phrases and frameworks that deliver results for you.
               *One mentee of mine struggled to close because he got flustered and loose with timelines at the end of meetings. We drilled a four-step close until he could recite it under pressure. Two months in, his contract-to-close rate jumped 60%. He learned it’s not about sounding “slick”—it’s about eliminating drift and transmitting certainty when the stakes are highest.*
     Authority is visible, not theoretical. This chapter’s frameworks turn you into the voice that others default to for decision and momentum—regardless of experience or rank.
     The next step: All the confidence and scripts in the world don’t matter if you stall on decisions. In the following chapter, I’ll hand you the frameworks and discipline to simplify choices, beat analysis paralysis, and multiply your action velocity—because operators don’t freeze, they move first and force the market to react.</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The Exact Phrases for Authority and Clarity; Pivoting When Challenged—Staying Unflappable; Closing Scripts for High-Stakes Conversations</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5</w:t>
      </w:r>
      <w:proofErr w:type="spellStart"/>
      <w:r>
        <w:t/>
      </w:r>
      <w:proofErr w:type="spellEnd"/>
      <w:r w:rsidR="003E1DFD">
        <w:t/>
      </w:r>
    </w:p>
    <w:p w14:paraId="591F6618" w14:textId="4342B63E" w:rsidR="007C008C" w:rsidRPr="005B49CD" w:rsidRDefault="00C657B9" w:rsidP="005B49CD">
      <w:pPr>
        <w:pStyle w:val="ChapterTitle0"/>
      </w:pPr>
      <w:r>
        <w:t xml:space="preserve">Decision Velocity: Outrunning Doubt</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Confidence means nothing if you’re slow to act. The graveyard of real estate is filled with brilliant analysts, dreamers, and “someday” investors who thought, hesitated, and lost their shot. **Operators win because they move with decision velocity—making quality calls quickly, repeatedly, and with enough muscle to outpace their doubts.** The market doesn’t pay you for perfect answers; it pays for forward movement. In this chapter, I’ll show you the frameworks that make decisive execution your new default.
HOW THE PROS SIMPLIFY COMPLEX CHOICES
     You will never have all the data. All high-stakes deals are made under partial information, time pressure, and competing priorities. **Pros don’t crave perfect clarity; they default to frameworks that filter noise, narrow choices, and push toward timely action.**
     Adopt a “decision stack” to simplify your toughest calls:
• First, define your win condition up front. “What’s the one number, term, or outcome that makes this worth my energy?” If it isn’t clear, you shouldn’t even be at the table.  
• Second, use the 80/20 rule—What is the smallest data set (top three metrics) that moves the needle? For acquisition: price per door, as-is value, and neighborhood comp velocity. For lending: DSCR, ARV, and loan-to-value.  
• Third, set a hard time window. Give yourself 90 minutes to make an accept/reject/clarify decision, not three days of “review.” Put the deadline in your calendar and tell someone you trust—public accountability cuts hesitation by 50%.  
• Fourth, script your potential downside. “If I’m wrong, can I live with the loss? Is it recoverable, reversible, or catastrophic?” If the answer is yes to the first two, you move. If not, you pass.
     **World-class operators eliminate “maybe.” Every decision is either YES, NO, or NEXT STEP by a set time.** Practicing this is uncomfortable at first. Over time, you train velocity into your operating system.
               *A student of mine got his first three deals funded not because he had the best pitch, but because he always responded to counteroffers within two hours. Even when he said no, the market started bringing him first looks—velocity signaled reliability and confidence others lacked.*
     Drop the fantasy of “one perfect deal.” Build a decision engine tuned for quick, repeatable wins. Let the volume, not the illusion of precision, drive your portfolio growth.
SHORT-CIRCUITING ANALYSIS PARALYSIS
     Overthinking is the enemy of closing. The most common killer of velocity isn’t lack of information—it’s the mental loop of “what ifs” and second-guessing. **You must design rules and habits that blow up analysis paralysis before it steals your momentum.**
     Use the Five-Minute Filter for every deal under consideration:
1. “What’s the worst outcome if I say yes right now?”  
2. “How fast can I recover if I’m wrong?”  
3. “What two data points do I need to check before moving?”  
4. “Does this align with my operator identity and current goals?”  
5. “Is the next step completely within my control?”
     If more than one answer spooks you, walk away. If all are manageable, push for action—send the offer, schedule the call, or demand the next input.
     **Analysis is useful. Stalling is fatal. The habit of acting imperfectly outpaces the fantasy of inaction.** As a real estate player, your power comes from the moves you make, not the spreadsheets you perfect.
               *I watched a multifamily team with fancy MBAs and killer analysis get leapfrogged again and again by less credentialed “street runners.” The difference? The runners looped “find, underwrite, offer” ten times before the MBAs finished their third round of scenario tabbing. They missed more—but they closed more, and each move upgraded their judgment faster than a thousand books could.*
     Build your own “velocity triggers”: Immediately after getting two green lights from your metrics, act. Set a default—to always send LOIs within 24 hours of property review. If you catch yourself running the same comp more than twice, you must call the broker or make a move—no exceptions.
BUILDING A DAILY ACTION FLYWHEEL
     Decision velocity is a muscle—it strengthens through repetition, not just mindset shifts. **Operators engineer daily flywheels so execution habits stack and drive confidence through consistent reps.**
     Here’s a blueprint for your seven-day action flywheel:
• Day 1: Make a “quick win” move before noon. Send a lowball offer, book a walk-through, call a new broker. Count speed over quality—it’s the rep that matters.  
• Day 2: Review yesterday’s move. Note the outcome, feelings, and what slowed you down. Capture the friction; it’s the true data.  
• Day 3: Pick the next uncomfortable call or action. Set a 30-minute deadline. Miss it, and you owe yourself (or a peer) a $50 “indecision tax”—skin in the game accelerates learning.  
• Day 4: Find a velocity partner—someone to swap rapid moves and track accountability. Book a joint debrief to audit both progress and hang-ups.  
• Day 5: Stack two moves—back-to-back property calls, double LOIs. Overlap actions to build resilience under pressure.  
• Day 6: Publicly share your best win (or fail) from the week—online, in an investor group, or with your accountability partner.  
• Day 7: End the week with a written review. What moves felt easiest? Which triggered doubt? What systems or scripts helped you act fastest?
     **Your action flywheel isn’t about hacking motivation. It’s about ritualizing velocity. Every time you act, you shrink your hesitation muscle and embolden your confidence for the next play.**
               *In 2018, after a losing quarter and an ugly partnership breakup, I forced myself to make one new offer every single day for 30 days, no exceptions. The first five felt useless—every outcome was a rejection. By week four, brokers started calling ME, and I landed my biggest flip of the year. Not because I suddenly got smarter, but because my name became associated with speed, follow-through, and certainty. Deals chase visible momentum.*
     Audit your week: How many hours did you spend in “prep mode” versus “move mode”? Shift the ratio by even 20% and watch your stack of results compound over a month.
     To stick the landing, pair your daily execution with conscious reflection. For every action, note: Did I get stuck in “review”? Did I make my offer/decision/ask by the timeline? Where did I freeze—and what micro-rule could keep me moving next time?
     **Velocity isn’t impulsiveness. It is discipline directed at outpacing regret, not chasing a mythical perfect move.** You are never more powerful than when you can execute, review, and adjust—while everyone else is “thinking about it.”
     Next up: you’ll learn to make your confidence system failure-proof by rewiring your recovery mindset, harvesting setbacks as growth multipliers, and adding antifragile habits so that every punch and “no” make you stronger, not slower. Execute first. Everything else can be figured out at speed.</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How the Pros Simplify Complex Choices; Short-Circuiting Analysis Paralysis; Building a Daily Action Flywheel</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6</w:t>
      </w:r>
      <w:proofErr w:type="spellStart"/>
      <w:r>
        <w:t/>
      </w:r>
      <w:proofErr w:type="spellEnd"/>
      <w:r w:rsidR="003E1DFD">
        <w:t/>
      </w:r>
    </w:p>
    <w:p w14:paraId="591F6618" w14:textId="4342B63E" w:rsidR="007C008C" w:rsidRPr="005B49CD" w:rsidRDefault="00C657B9" w:rsidP="005B49CD">
      <w:pPr>
        <w:pStyle w:val="ChapterTitle0"/>
      </w:pPr>
      <w:r>
        <w:t xml:space="preserve">Failure-Proofing: Antifragile Confidence Systems</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The difference between temporary confidence and the unbreakable operator mindset is what happens after you get hit. In real estate, you will lose deals, get rejected, hear “no,” and sometimes take public L’s for all the room to see. **Your greatest asset is antifragile confidence—the automatic reflex to get stronger with every failure, rather than slipping quietly into a self-doubt spiral.** The higher you climb, the more the market will test your certainty. Winners build “failure-proof” operating systems long before they build their portfolio.
WHY SETBACKS FUEL LEADERS
     Setbacks aren’t a referendum on your potential; they’re the essential fuel for mastering high-stakes environments. **Every deal that falls through, contractor that screws up, or partner that ghosts exposes new blind spots and resilience you can choose to leverage—or waste.** The market will hand you two choices: Stay down, or stand up sharper.
     Start reframing “failure” as a feedback mechanism. Instead of internalizing loss as proof that you weren’t ready, build a habit: break down every setback within 24 hours.
• What specifically failed—was it process, people, numbers, or negotiation?  
• What data did I ignore or overvalue?  
• What did I control, and what did I surrender out of fear or laziness?  
• What’s the single process or mindset shift I’ll lock in immediately to prevent this again?
     **Operators who systematize rapid failure reviews convert pain into precision.** You become immune to the shame-based hesitation that paralyzes most investors.
               *After losing half a million on my second apartment conversion, I ran a post-mortem within hours. I faced my own arrogance, identified the red flags I had ignored to “stay busy,” and replaced the rhythm of “hide, justify, repeat” with a checklist audit. The next three deals were smaller, but every one of them outperformed projections because I killed my old blind spots before they could metastasize.*
     **Setbacks are the rent you pay for accelerated learning.** Operators who win at scale use losses as a recurring investment, not a withdrawal from their confidence account.
TURNING REJECTION INTO RAPID LEARNING
     Most investors take rejection as a signal to slow down, shrink, or flee. The best, though, use every “no” to sharpen their scripts, expand their network, and retool their process—fast. **Every rejection is a goldmine if you build a recovery loop that is as systematic as your due diligence checklist.**
     When you get rejected, do not waste emotional bandwidth in post-mortem loops. Instead, control the narrative and extract the gain:
• Ask for explicit feedback (even if it stings): “What made you choose the other offer/vendor/partner?”  
• Analyze with data, not ego. What criteria mattered most that you missed?  
• Immediately implement one small change—new opening line, faster follow-up, clearer next step—on your next call or meeting.  
• Physically anchor the new lesson: stand up, shake out tension, and state, “That’s one loss—one play. Next rep now.”
     **The speed and frequency of your bounce-back is the truest measure of antifragile confidence.** Most people prolong rejection for days; pros do it in minutes or hours.
               *In late 2022, I lost a six-unit package after a brutal call with a seller who laughed at my offer. Instead of shrinking, I emailed him: “What would have made you hesitate just enough to accept?” His reply gave me the script for my next five deals—and two sellers I’d never have met otherwise. Direct feedback lets you weaponize other people’s resistance for your own growth.*
     Ritualize your bounce-backs. After every “no,” text your accountability partner or log a voice note with the lesson, not the loss. Repetition erases the fear reflex and builds a bias for immediate learning.
DAILY HABITS OF ANTIFRAGILE OPERATORS
     Resilience is not motivational fluff; it’s the machinery that keeps your execution on track after public and private L’s. **Antifragility is built on discipline, not hope.** Habit stacks keep you moving forward when your nervous system wants to lock you down.
     Deploy these daily and weekly failure-proofing tools:
• Morning review: Visualize one recent loss. Ask yourself how that lesson can improve today’s upcoming calls, bids, or meetings.  
• Set a weekly “loss target”—aim to collect at least two meaningful rejections. If you aren’t stacking a few “no’s,” you’re not playing at your growth edge.  
• End every workday by logging the boldest ask or move you made—even if it failed. Track the volume, not just the success, to normalize risk-taking.  
• Celebrate micro-wins after setbacks. Did you bounce back faster? Did feedback enable one improved call, pitch, or repair? Map these mini-victories.  
• Use environmental anchors: listen to a “failure playlist,” switch locations after a big loss, or do 10 pushups to physically “reset” your system after bad news.
     **Build an Antifragile Operator Ritual:**  
1. Collect rapid feedback—never delay.  
2. Move the lesson forward on the next interaction—don’t hoard it for “someday.”  
3. Reframe setbacks as future leverage in scripts, decisions, or partner choices.  
4. Physically disrupt negative states, then get back in the room or on the phone.
     Over time, you must hardwire the belief: **Every failure or “no” is a forward step if acted upon instantly.** Antifragile operators come back so quickly that the market loses its power to keep them down.
               *I mentor a group who track something they call “speed to next.” After a botched negotiation or ugly review, they time themselves—measuring minutes, not hours or days, to re-enter deal flow. The member with the fastest “bounce” gets bragging rights. Last quarter, their close rate spiked—not because failure vanished, but because it simply lost its ability to shut them down.*
     Make your recovery objective, ritualized, and built into your daily rhythm, not emotional weather.
CREATING A “FAILURE-PROOF” OPERATING SYSTEM
     You’ll never be confident if your success requires perfect runs. Instead, build an environment and cadence that guarantees you can recover faster than you can sabotage your future. **A failure-proof system is bigger than willpower; it’s structural, habitual, and visible to everyone around you.**
     Audit your routines and circle every step built to catch you when you fall. Are you:
• Reviewing every miss or loss within 24 hours, even if it hurts?  
• Getting feedback from inconvenient or even unfriendly sources, not just friends?  
• Keeping a verifiable log of lessons, pivots, and new scripts?  
• Physically stacking wins (or lessons) through visible actions—meetings booked, offers sent, new partners found, post-loss?  
• Publicly sharing failures and bounce-backs to normalize recovery (in your network, mastermind, or team)?
     Install quarterly “failure reviews.” Gather your boldest misses, analyze them as a group, and extract two plays to roll forward. Make it a ritual—pizza, beer, whatever builds positive context around hard truth.
     **Operators upgrade their environment and accountabilities, not just their willpower.** Adapt your KPIs to include bounce-backs, recovery speed, and iteration counts—not just “wins” or “profit.” Over a year, these are the true metrics of unstoppable performance.
               *One fund I advised tracks “recovery velocity” alongside assets under management. Partners who move fastest from mistakes get a bonus pool at year’s end. This hardwires a culture where nobody hides from loss—every blow is a springboard, not a shame spiral.*
     Build this into your team and network: When someone hits a wall, your first question is, “What’s the lesson? How fast can you move it forward?” Turn defeat into a public performance, not a private catastrophe.
HARVESTING FAILURE FOR CONFIDENCE AND GROWTH
     **Making failure profitable is the ultimate operator advantage.** If every rejection, loss, or blown opportunity upgrades your playbook, your confidence becomes unshakeable—not because you’re immune to “no” but because you expect and weaponize it.
     Run this “Failure Harvest” loop every month:
1. Gather your top five rejections, losses, or public L’s from the past month.  
2. For each, ask: “What did this teach me about the way I negotiate, prepare, present, or partner?”  
3. Extract one new script, boundary, or system for each lesson.  
4. Deploy it within 72 hours so it takes root.  
5. Track the new outcomes, and share in your network or accountability group to close the feedback loop.
     Momentum follows the investor who harvests wisdom ruthlessly—not the one who avoids risk and waits for perfect moments. **Confidence, when engineered this way, becomes a compounding resource—not a fragile gift that shrinks with exposure.**
     You are now equipped to turn every market downturn, failed offer, or missed target into a force multiplier for your next level. The game ahead is not about never getting hit—it’s about returning with twice the clarity and zero loss of agency.
     In the next chapter, we step into leadership as a multiplier—scaling your newfound emotional immunity across teams, partners, and entire markets so that your confidence stops being a solo act and starts becoming your brand.</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Why Setbacks Fuel Leaders; Turning Rejection into Rapid Learning; Daily Habits of Antifragile Operators</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7</w:t>
      </w:r>
      <w:proofErr w:type="spellStart"/>
      <w:r>
        <w:t/>
      </w:r>
      <w:proofErr w:type="spellEnd"/>
      <w:r w:rsidR="003E1DFD">
        <w:t/>
      </w:r>
    </w:p>
    <w:p w14:paraId="591F6618" w14:textId="4342B63E" w:rsidR="007C008C" w:rsidRPr="005B49CD" w:rsidRDefault="00C657B9" w:rsidP="005B49CD">
      <w:pPr>
        <w:pStyle w:val="ChapterTitle0"/>
      </w:pPr>
      <w:r>
        <w:t xml:space="preserve">Leadership as a Force Multiplier</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Nobody builds an empire solo. The real test of confidence isn’t just how you carry yourself—it’s how fast you’re trusted, followed, and multiplied across your team, partners, and vendors. **Leadership is the ultimate confidence switch, amplifying your presence and execution through others, so you own not just the room but the entire market.** Weak leaders hoard energy and shrink their impact; great operators transfer certainty, enforce high standards, and shape the culture with every word and decision.
BUILDING INSTANT CREDIBILITY WITH TEAMS AND PARTNERS
     In this business, you are only as good as the trust you can build and maintain, fast. **Instant credibility is not built on job titles; it’s a function of visible standards, accountability, and clarity in every interaction.** People do not follow resumes—they follow pace, discipline, and ownership.
     There are three levers to shortcut credibility:
• Clarity: State your position and the mission in the first two minutes of any group huddle, kickoff, or project briefing. No ambiguity, no “maybe.”  
• Accountability: Own mistakes or misses out loud and on record, and demand the same from your team—without delay or drama.  
• Tempo: Set unapologetic expectations for pace. Be early, follow up relentlessly, and push others to keep up—never slow the group for the weakest link.
     **The fastest way to kill buy-in is indecision and excuse-making. The fastest way to win is to model “radical reliability.”** 
               *Early in my career, I took over a half-finished multifamily reno with three angry contractors. Instead of defending the previous PM, I started our first meeting with: “I don’t care what’s gone wrong—I run flawless jobs going forward. Everyone here owns their lane. Miss a deadline, find a solution or lose the next contract. This is how we move.” Progress flipped overnight, payouts sped up, and trust levels jumped because the group wanted a real leader, not a cheerleader or scapegoat.*
     Make every meeting a clarity drill. Start and end with the next action. Leave no one guessing where power sits and what’s expected to happen next.
INFLUENCE TACTICS FOR HIGH-LEVERAGE RELATIONSHIPS
     Leadership is about leverage, not likability. **Who you influence and how you structure those relationships determines how fast your deals reach scale and how deeply you anchor yourself in the ecosystem.**
     Use these real-world tactics to build high-leverage bonds—up, down, and sideways:
• Always acknowledge expertise and value from the start, even with less experienced team members or new vendors. People move for those who notice their contribution.  
• Ask targeted questions that expose others’ priorities—“What’s your pain point in this deal? If I can solve it, do we have a path?”  
• Trade value with specificity—don’t barter vague promises. Say, “You get priority on the next job if you hit this timeline. Miss it, I lock in a replacement.”  
• When sourcing capital, use the “downside first” script: “Here’s the worst-case scenario and our plan to fix it. If you’re in, you’ll know I always bring solutions—not stories.”
     **Influence is built on being operationally useful, not just personally liked.** The more you deliver under pressure, the more influential your word, and the faster capital, deals, and talent flow to you.
               *I once landed a JV with a million-dollar partner by laying out, in brutal honesty, the traps and risks before I pitched the upside. That move alone—that I was the one spelling out the pain points—bought enough trust to carry our first two deals through rough patches. No shiny pitch, just balanced risk and clear path forward.*
     Influence also compounds when you celebrate and elevate others. Shout out team wins publicly, but hold hard conversations privately. Shape a reputation for fairness and strength.
SCALING CONFIDENCE THROUGH SYSTEMS AND RITUALS
     Real authority doesn’t scale through personality; it scales through systems. **The most respected leaders bake confidence and ownership into every process, meeting, and team ritual.** This lets you multiply your presence even when you’re not in the room.
     Apply these confidence-scaling protocols:
• Set a “weekly war room” where everyone surfaces blocks, wins, and asks for help. No blame, just solutions and next actions.  
• Create team scoreboards and visible tracking of commitments, so progress and laggards are public knowledge.  
• Build decision frameworks that reward early action, acknowledge calculated risks, and punish inaction more than missteps.  
• Write up and standardize the scripts and checklists that make every process repeatable—even your negotiation phrases, briefing templates, and follow-up protocols.
     **Systems are the real leadership legacy—ritualize the right behaviors and watch talent, trust, and returns multiply.** When your playbook becomes the team’s playbook, you stop being a bottleneck; you become the baseline others execute to, even when you’re gone.
               *At my firm’s five-year mark, I replaced myself as deal quarterback by turning every closing, offer, and review script into a playbook. The team ran deals to standard. New hires onboarded faster, vendors delivered smoother, and equity pours increased because our process was now the star, not just one personality. Confidence becomes cultural when it’s systematized.*
     Build in celebration and hard review. At every milestone—big close, new partner, solved setback—recognize who moved fastest, who owned the miss, and who made the gutsiest call. Create rituals around reflection, feedback, and aggressive forward planning.
     **As your operation grows, your primary job shifts: from making decisions to multiplying decision-makers with your DNA.** Your legacy will not be one bold deal, but the invisible trail of teams, partners, and systems that moved faster and staked bigger claims thanks to your culture of confidence.
     In our next chapter, you’ll operationalize everything you’ve built so far—identity, presence, speech, velocity, failure-response, leadership—into a 30-day tactical challenge that forges muscle memory and locks in your new operator operating system for life. Get ready to hardwire confidence not just as a mindset, but as a reflex you can bring to every deal, team, and negotiation edge for the rest of your career.</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Building Instant Credibility with Teams and Partners; Influence Tactics for High-Leverage Relationships; Scaling Confidence Through Systems and Rituals</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8</w:t>
      </w:r>
      <w:proofErr w:type="spellStart"/>
      <w:r>
        <w:t/>
      </w:r>
      <w:proofErr w:type="spellEnd"/>
      <w:r w:rsidR="003E1DFD">
        <w:t/>
      </w:r>
    </w:p>
    <w:p w14:paraId="591F6618" w14:textId="4342B63E" w:rsidR="007C008C" w:rsidRPr="005B49CD" w:rsidRDefault="00C657B9" w:rsidP="005B49CD">
      <w:pPr>
        <w:pStyle w:val="ChapterTitle0"/>
      </w:pPr>
      <w:r>
        <w:t xml:space="preserve">The 30-Day Internal Dominance Challenge</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Reading and theory change nothing. Real confidence is installed through structured, repeated action under live conditions. The 30-Day Internal Dominance Challenge is your blueprint for permanent behavioral and identity change. **Follow this tactical program, and in 30 days you’ll not only feel unrecognizable to your old self—you’ll have the execution record to prove it.** No motivational fluff, no five-hour meditations. Just daily sprints, tracked progress, and relentless feedback.
DAILY MICRO-ACTIONS: YOUR TACTICAL BLUEPRINT
     Each day of the challenge is a single lever—designed to destroy hesitation, rewire identity, and demand visible action. You will alternate between identity drills, physical presence exercises, vocal control, communication scripts, decision velocity moves, and high-stakes leadership tests. **The formula is simple: 10-15 minutes per action, locked accountability, and end-of-day reflection.**
     Week 1: Identity Reprogramming
• Day 1 – Audit your current confidence gap. List every recent freeze, overthink, or hesitation in real estate or work settings.  
• Day 2 – Write your “Operator Operating System”—your new identity statement. Speak it aloud, record yourself, and replay before every action today.  
• Day 3 – Public micro-win: Call one new agent, lender, or vendor—log the interaction regardless of outcome.  
• Day 4 – Physical anchor: Choose a visible “owner signal” (posture, attire, routine) and implement it in every environment.  
• Day 5 – State change: When hit by nerves, immediately change your location, stand up, smile, and repeat your operator mantra out loud.  
• Day 6 – Log your top three most uncomfortable scenarios; script and rehearse one power phrase for each.  
• Day 7 – Weekly audit: What identity shift did you notice? Where did you default to old patterns? Note one upgrade.
     Week 2: Outward Confidence On Demand
• Day 8 – Body language blitz: Start every conversation today by taking control of the physical space—stand/sit with shoulders back, slow movements, own the room entry.  
• Day 9 – Eye contact and voice: In meetings or calls, hold eye contact for three beats longer; lower your tone on key decisions.  
• Day 10 – Script swap: Pick one recurring situation (offer, challenge, or pitch) and deliver only concise, declarative sentences—no hedging or apology.  
• Day 11 – Feedback loop: Ask a trusted peer to rate your presence on clarity and authority. Debrief honestly and adjust one visible signal.  
• Day 12 – Mini negotiation: Intentionally invite pushback on a term and practice the challenge reframe from Chapter 4.  
• Day 13 – Vocal rep: Record yourself stating your terms; replay and eliminate all filler, “uhs,” or weak closures.  
• Day 14 – Weekly review: Did your physical or vocal authority increase? What mini-pivot had the most effect?
     Week 3: Decision Velocity + Antifragile Habits
• Day 15 – Speed test: Make any decision (personal or work) within five minutes—track the outcome and reflection.  
• Day 16 – Offer blitz: Submit one low-stakes offer or inquiry in half your usual review time. Celebrate the act, not the result.  
• Day 17 – Rejection rep: Seek a deliberate “no” today—ask for a price cut, tough question, or partnership—and log your bounce-back speed.  
• Day 18 – Five-minute filter: For your next move, use the five-filter questions from Chapter 5 and act immediately if the answer is green.  
• Day 19 – Quick feedback: After a miss or loss today, request feedback within 30 minutes. Apply one new insight to your next rep.  
• Day 20 – Action double: Stack two confidence moves in the same day (call + follow-up, offer + negotiation).  
• Day 21 – Weekly reflect: What decision moved fastest? When did you hesitate, and what new habit will you install to close that gap?
     Week 4: Leadership Amplification
• Day 22 – Run the room: Lead a team huddle, partner call, or family meeting. Open with clarity, close with next action.  
• Day 23 – Influence audit: Identify three key relationships you need to influence this quarter. Initiate a new value-based touch-point with each.  
• Day 24 – Ritualize review: Schedule a “war room” meeting (even if it’s just your accountability partner) to surface blocks, wins, and bold moves.  
• Day 25 – Public ask: Raise a tough question or request in a group setting—practice unflappable delivery from Chapter 4.  
• Day 26 – System check: Outline or improve one repeatable process you control (script template, onboarding, or deal checklist).  
• Day 27 – Recognition: Publicly celebrate one win, bounce-back, or bold decision—yours or a peer’s.  
• Day 28 – Weekly synthesis: What shift did you notice in your leadership presence this week? Did your influence lead to visible action by others?
     Final 48 Hours: Audit and Anchor
• Day 29 – The Ultimate Freeze Map: Reflect on which scenarios in the last month triggered old patterns, and which you dominated. Write down the contrast.  
• Day 30 – Confidence Audit: List three areas you proved visible, tangible growth. What identity ritual or system will anchor that gain in your daily playbook for the next 90 days?
     **Don’t skip, don’t batch. If you miss a day, resume immediately—consistency eats perfection for breakfast.** Print the challenge. Post it somewhere visible. Recruit an accountability partner if possible.
REFLECTION, ADAPTATION, ACCELERATION
     Doing the work is only half the formula. To cement your transformation, you must track results, adapt at friction points, and accelerate your best gains into the next cycle. **Reflection is your operating system update, not an afterthought.** One minute of honest review after each daily rep builds decades of accountability into your wiring.
     At the end of every day, answer these prompts:
• What situation triggered the most uncertainty or resistance today?  
• Did I execute my assigned action? Where did I default to old patterns?  
• What visible or result-based shift happened—did I close faster, speak with more clarity, claim the room, or recover quicker after a hit?  
• What will I do differently tomorrow to double the effect?
     **Each reflection compounds lessons from theory to automatic action. Accelerate your progress by doubling down on what works—repeat your winning scripts, anchor your best physical signals, and involve your accountability circle for new challenges.**
               *During my first 30-day version of this challenge, I kept a running voice memo every night. The pattern: my doubts spiked hardest right before big asks or public moves. By week three, those moments started feeling routine. By month’s end, I wasn’t just acting like an operator—I believed it. That belief shows up in every call, project, and ask since.*
     If you plateau, shake up your tactics—raise the difficulty, seek higher-stakes environments, or teach the challenge to your network or direct reports. **Adapt fast, or the new muscle will shrink.**
ANCHORING LIFELONG CONFIDENCE GAINS
     Lasting change comes from systematizing everything that worked. Take what you’ve learned and bake it into permanent rituals, reminders, and reward loops. **After 30 days, codify your rules, scripts, and physical anchors into a living playbook you can revisit and upgrade.**
     Implement these tools for lifetime retention:
• The Weekly Confidence Review: Every Sunday, spend 10 minutes scanning your calendar, emails, and logs. Where did you default to the new identity? Where did you regress?  
• The Ritual Reinforcement: Link your new operator script, posture cue, or “fast move” rule to a trigger habit. (Example: Every time you finish a meeting, record the next step aloud into your phone.)  
• The Bold Ask Challenge: Once per week, push for a “no” in a new context—reminding yourself that resilience and presence thrive at the edge of discomfort.  
• The Accountability Contract: Stay connected with at least one peer for bi-weekly audits. Share wins, misses, and the scripts or habits you want to test or improve next.
     **Your personal operating system is never finished. Peak confidence is the result of ongoing measurement, reflection, and escalation of risk as your capabilities grow.** 
               *Three years after my original challenge, I still perform monthly reviews and lead my executive team through sprints based on this model. It’s why every market cycle, win or loss, just stacks more certainty into our culture.*
     If you want to reset, start the 30-Day Challenge again or level up the actions. If you want compound returns, teach these tactics. If you want to bulletproof your confidence for good, ritualize every daily gain into a recurring identity and action rhythm.
     By now, you have all the tools, scripts, and levers. Your blind spots are mapped. Your new identity is installed. Your playbook is living and proof-tested.
     Up next, we’ll close with the operator protocols for staying unstoppable long-term—locking in your new confidence operating system and mastering the transition from first wins to permanent authority, regardless of market, cycle, or team.</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Daily Micro-Actions: Your Tactical Blueprint; Reflection, Adaptation, Acceleration; Anchoring Lifelong Confidence Gains</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9</w:t>
      </w:r>
      <w:proofErr w:type="spellStart"/>
      <w:r>
        <w:t/>
      </w:r>
      <w:proofErr w:type="spellEnd"/>
      <w:r w:rsidR="003E1DFD">
        <w:t/>
      </w:r>
    </w:p>
    <w:p w14:paraId="591F6618" w14:textId="4342B63E" w:rsidR="007C008C" w:rsidRPr="005B49CD" w:rsidRDefault="00C657B9" w:rsidP="005B49CD">
      <w:pPr>
        <w:pStyle w:val="ChapterTitle0"/>
      </w:pPr>
      <w:r>
        <w:t xml:space="preserve">Conclusion: Your New Operating System</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You started this book searching for an edge—a method to erase hesitation, command the room, and finally close with the certainty of someone born for high-stakes arenas. Now, you’ve installed your new operating system. **Confidence is no longer a theory or an accident; it’s a system you can run, audit, and upgrade at will.** You’ve earned the right to move like an owner, execute like an operator, and speak like someone who creates outcomes rather than waits for them.
OWNING YOUR AUTHORITY—FROM ROOM TO RESULTS
     The market will always test for weakness—every room, call, and negotiation is a scan for who is really leading. **When you flip the confidence switch, you set the room’s agenda before the first term is spoken.** Your inward certainty, outward presence, calibrated words, quick decisions, and leadership routines now compound into an engine for both profit and influence.
     You no longer flinch at setbacks. Failure has become data. Hesitation has been repurposed into velocity. Second-guessing now triggers action, not paralysis. **You are no longer pretending to be an operator. You are one.**
     It’s not about winning every deal or never stumbling—in fact, you’ll keep missing shots as you move up in scale and complexity. The difference is, you don’t fold. The old internal critic gets drowned by your operating system’s rituals, playbooks, and recovery protocols.
               *At the tail end of a brutal quarter—losing on two multifamily offers, getting ghosted by a lender, and having a core team member quit—I didn’t revert to hiding or justification. I ran my review, owned my decisions, and went right back into the field. By the next month, deal flow tripled. The room can’t ignore you when your response to adversity is visible, immediate, and disciplined.*
     **Results now become inevitable—not because you have fewer obstacles, but because your system eats obstacles and turns them into fuel.**
STAYING UNSTOPPABLE IN HIGH-STAKES ENVIRONMENTS
     This book is not an ending. It’s an operating manual. The version of you that owns a room—whether it’s a boardroom, lender pitch, or walk-through with a skeptical contractor—is built through relentless, daily execution of the systems you now own.
     If you ever regress, restart the 30-Day Challenge. Use your freeze logs, confidence audits, and failure reviews. Bring in accountability partners. **Great operators don’t hope for confidence—they manufacture it, on demand, even under fire.**
     Make your environment serve your operating system: Ritualize micro-actions, review closing scripts, and anchor your rules to visible cues. If your standards slip, review your most recent wins or bounce-backs. Elevate the challenge by teaching others, scaling your presence from self-focused to team-centric.
     Amplify your authority by pouring your habits into those around you. **The market respects the operator who creates more operators, not just more margin.** Teams, partners, and even competitors treat you differently when your standards become the reference point.
     To stay unstoppable, commit to two elements for the long term:
• Non-negotiable reflection—Track, review, and upgrade your system monthly.  
• Relentless escalation—Whenever action gets easy, raise the bar with new pitches, bigger asks, scarier rooms, or cross-market plays.
     The confidence switch is a lever you pull—every day, in every scenario, for the rest of your operator career.
               *I still do “first move” drills weekly. I still run reflection sprints every Sunday. I still chase rejection, not just because I want more wins, but because hard rooms create exponential growth. Every time I see a student double their deal flow or run meetings with unshakable control, I know the system outlives any one contract or market cycle.*
     **The future will always reward the room owner, the creator of momentum, and the operator who moves first.** Let this book—your new playbook—remind you every morning that confidence is your greatest multiplier.
     Flip the switch. Trust your operating system. Go own the next room, the next market, and the next level—with the relentless execution of The Operator you are now built to be.</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Owning Your Authority—From Room to Results; Staying Unstoppable in High-Stakes Environments</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6D485C82" w14:textId="77777777" w:rsidR="00650B36" w:rsidRDefault="00650B36" w:rsidP="00650B36">
      <w:pPr>
        <w:pStyle w:val="firstparagraph0"/>
        <w:rPr>
          <w:rStyle w:val="mainbodyChar"/>
        </w:rPr>
      </w:pPr>
    </w:p>
    <w:p w14:paraId="77CA2151" w14:textId="77777777" w:rsidR="00650B36" w:rsidRPr="00650B36" w:rsidRDefault="00650B36" w:rsidP="00650B36">
      <w:pPr>
        <w:pStyle w:val="firstparagraph0"/>
        <w:rPr>
          <w:rFonts w:eastAsia="Calibri" w:cs="Calibri"/>
          <w:lang w:eastAsia="hi-IN" w:bidi="hi-IN"/>
        </w:rPr>
      </w:pPr>
    </w:p>
    <w:p w14:paraId="591F6629" w14:textId="77777777" w:rsidR="001A3DA4" w:rsidRPr="001A3DA4" w:rsidRDefault="001A3DA4" w:rsidP="005C50C7">
      <w:pPr>
        <w:pStyle w:val="mainbody"/>
        <w:ind w:firstLine="0"/>
        <w:sectPr w:rsidR="001A3DA4" w:rsidRPr="001A3DA4" w:rsidSect="002063F9">
          <w:pgSz w:w="7920" w:h="12240"/>
          <w:pgMar w:top="936" w:right="864" w:bottom="792" w:left="864" w:header="360" w:footer="432" w:gutter="288"/>
          <w:pgNumType w:start="1"/>
          <w:cols w:space="720"/>
          <w:titlePg/>
          <w:docGrid w:linePitch="360"/>
        </w:sectPr>
      </w:pPr>
    </w:p>
    <w:p w14:paraId="61C01564" w14:textId="77777777" w:rsidR="00D80681" w:rsidRDefault="00D80681" w:rsidP="005C50C7">
      <w:pPr>
        <w:pStyle w:val="firstparagraph0"/>
        <w:rPr>
          <w:rStyle w:val="mainbodyChar"/>
        </w:rPr>
      </w:pPr>
    </w:p>
    <w:p w14:paraId="4A153678" w14:textId="77777777" w:rsidR="00387612" w:rsidRDefault="00387612" w:rsidP="005C50C7">
      <w:pPr>
        <w:pStyle w:val="firstparagraph0"/>
        <w:rPr>
          <w:rStyle w:val="mainbodyChar"/>
        </w:rPr>
      </w:pPr>
    </w:p>
    <w:p w14:paraId="2734D255" w14:textId="77777777" w:rsidR="00387612" w:rsidRDefault="00387612" w:rsidP="005C50C7">
      <w:pPr>
        <w:pStyle w:val="firstparagraph0"/>
        <w:rPr>
          <w:rStyle w:val="mainbodyChar"/>
        </w:rPr>
      </w:pPr>
    </w:p>
    <w:p w14:paraId="3407325B" w14:textId="77777777" w:rsidR="00387612" w:rsidRDefault="00387612" w:rsidP="005C50C7">
      <w:pPr>
        <w:pStyle w:val="firstparagraph0"/>
        <w:rPr>
          <w:rStyle w:val="mainbodyChar"/>
        </w:rPr>
      </w:pPr>
    </w:p>
    <w:p w14:paraId="56CCD97F" w14:textId="77777777" w:rsidR="00387612" w:rsidRDefault="00387612" w:rsidP="005C50C7">
      <w:pPr>
        <w:pStyle w:val="firstparagraph0"/>
        <w:rPr>
          <w:rStyle w:val="mainbodyChar"/>
        </w:rPr>
      </w:pPr>
    </w:p>
    <w:p w14:paraId="7DD6285B" w14:textId="77777777" w:rsidR="00387612" w:rsidRDefault="00387612" w:rsidP="005C50C7">
      <w:pPr>
        <w:pStyle w:val="firstparagraph0"/>
        <w:rPr>
          <w:rStyle w:val="mainbodyChar"/>
        </w:rPr>
      </w:pPr>
    </w:p>
    <w:p w14:paraId="28671DE1" w14:textId="77777777" w:rsidR="00387612" w:rsidRDefault="00387612" w:rsidP="005C50C7">
      <w:pPr>
        <w:pStyle w:val="firstparagraph0"/>
        <w:rPr>
          <w:rStyle w:val="mainbodyChar"/>
        </w:rPr>
      </w:pPr>
    </w:p>
    <w:p w14:paraId="5EB0AB6E" w14:textId="77777777" w:rsidR="00387612" w:rsidRDefault="00387612" w:rsidP="005C50C7">
      <w:pPr>
        <w:pStyle w:val="firstparagraph0"/>
        <w:rPr>
          <w:rStyle w:val="mainbodyChar"/>
        </w:rPr>
      </w:pPr>
    </w:p>
    <w:p w14:paraId="2EBC67BC" w14:textId="77777777" w:rsidR="00387612" w:rsidRDefault="00387612" w:rsidP="005C50C7">
      <w:pPr>
        <w:pStyle w:val="firstparagraph0"/>
        <w:rPr>
          <w:rStyle w:val="mainbodyChar"/>
        </w:rPr>
      </w:pPr>
    </w:p>
    <w:p w14:paraId="3350B7D4" w14:textId="77777777" w:rsidR="00387612" w:rsidRDefault="00387612" w:rsidP="005C50C7">
      <w:pPr>
        <w:pStyle w:val="firstparagraph0"/>
        <w:rPr>
          <w:rStyle w:val="mainbodyChar"/>
        </w:rPr>
      </w:pPr>
    </w:p>
    <w:p w14:paraId="00B14202" w14:textId="77777777" w:rsidR="00387612" w:rsidRDefault="00387612" w:rsidP="005C50C7">
      <w:pPr>
        <w:pStyle w:val="firstparagraph0"/>
        <w:rPr>
          <w:rStyle w:val="mainbodyChar"/>
        </w:rPr>
      </w:pPr>
    </w:p>
    <w:p w14:paraId="01E5A364" w14:textId="77777777" w:rsidR="00387612" w:rsidRDefault="00387612" w:rsidP="005C50C7">
      <w:pPr>
        <w:pStyle w:val="firstparagraph0"/>
        <w:rPr>
          <w:rStyle w:val="mainbodyChar"/>
        </w:rPr>
      </w:pPr>
    </w:p>
    <w:p w14:paraId="31728A1F" w14:textId="77777777" w:rsidR="00387612" w:rsidRDefault="00387612" w:rsidP="005C50C7">
      <w:pPr>
        <w:pStyle w:val="firstparagraph0"/>
        <w:rPr>
          <w:rStyle w:val="mainbodyChar"/>
        </w:rPr>
      </w:pPr>
    </w:p>
    <w:p w14:paraId="6235D2B1" w14:textId="77777777" w:rsidR="00387612" w:rsidRDefault="00387612" w:rsidP="005C50C7">
      <w:pPr>
        <w:pStyle w:val="firstparagraph0"/>
        <w:rPr>
          <w:rStyle w:val="mainbodyChar"/>
        </w:rPr>
      </w:pPr>
    </w:p>
    <w:p w14:paraId="5B8F2356" w14:textId="77777777" w:rsidR="00387612" w:rsidRDefault="00387612" w:rsidP="005C50C7">
      <w:pPr>
        <w:pStyle w:val="firstparagraph0"/>
        <w:rPr>
          <w:rStyle w:val="mainbodyChar"/>
        </w:rPr>
      </w:pPr>
    </w:p>
    <w:p w14:paraId="7646120B" w14:textId="77777777" w:rsidR="00387612" w:rsidRDefault="00387612" w:rsidP="005C50C7">
      <w:pPr>
        <w:pStyle w:val="firstparagraph0"/>
        <w:rPr>
          <w:rStyle w:val="mainbodyChar"/>
        </w:rPr>
      </w:pPr>
    </w:p>
    <w:p w14:paraId="20BDD8B2" w14:textId="77777777" w:rsidR="00387612" w:rsidRDefault="00387612" w:rsidP="005C50C7">
      <w:pPr>
        <w:pStyle w:val="firstparagraph0"/>
        <w:rPr>
          <w:rStyle w:val="mainbodyChar"/>
        </w:rPr>
      </w:pPr>
    </w:p>
    <w:p w14:paraId="582C1778" w14:textId="77777777" w:rsidR="00387612" w:rsidRDefault="00387612" w:rsidP="005C50C7">
      <w:pPr>
        <w:pStyle w:val="firstparagraph0"/>
        <w:rPr>
          <w:rStyle w:val="mainbodyChar"/>
        </w:rPr>
      </w:pPr>
    </w:p>
    <w:p w14:paraId="7D47F8CC" w14:textId="77777777" w:rsidR="00387612" w:rsidRDefault="00387612" w:rsidP="005C50C7">
      <w:pPr>
        <w:pStyle w:val="firstparagraph0"/>
        <w:rPr>
          <w:rStyle w:val="mainbodyChar"/>
        </w:rPr>
      </w:pPr>
    </w:p>
    <w:p w14:paraId="79D38990" w14:textId="77777777" w:rsidR="00387612" w:rsidRDefault="00387612" w:rsidP="005C50C7">
      <w:pPr>
        <w:pStyle w:val="firstparagraph0"/>
        <w:rPr>
          <w:rStyle w:val="mainbodyChar"/>
        </w:rPr>
      </w:pPr>
    </w:p>
    <w:p w14:paraId="23C7048F" w14:textId="77777777" w:rsidR="00387612" w:rsidRDefault="00387612" w:rsidP="005C50C7">
      <w:pPr>
        <w:pStyle w:val="firstparagraph0"/>
        <w:rPr>
          <w:rStyle w:val="mainbodyChar"/>
        </w:rPr>
      </w:pPr>
    </w:p>
    <w:p w14:paraId="0D98AEFB" w14:textId="77777777" w:rsidR="00387612" w:rsidRDefault="00387612" w:rsidP="005C50C7">
      <w:pPr>
        <w:pStyle w:val="firstparagraph0"/>
        <w:rPr>
          <w:rStyle w:val="mainbodyChar"/>
        </w:rPr>
      </w:pPr>
    </w:p>
    <w:p w14:paraId="2DF1188E" w14:textId="77777777" w:rsidR="00387612" w:rsidRDefault="00387612" w:rsidP="005C50C7">
      <w:pPr>
        <w:pStyle w:val="firstparagraph0"/>
        <w:rPr>
          <w:rStyle w:val="mainbodyChar"/>
        </w:rPr>
      </w:pPr>
    </w:p>
    <w:p w14:paraId="003C1E79" w14:textId="77777777" w:rsidR="00387612" w:rsidRDefault="00387612" w:rsidP="005C50C7">
      <w:pPr>
        <w:pStyle w:val="firstparagraph0"/>
        <w:rPr>
          <w:rStyle w:val="mainbodyChar"/>
        </w:rPr>
      </w:pPr>
    </w:p>
    <w:p w14:paraId="7B374F48" w14:textId="77777777" w:rsidR="00387612" w:rsidRDefault="00387612" w:rsidP="005C50C7">
      <w:pPr>
        <w:pStyle w:val="firstparagraph0"/>
        <w:rPr>
          <w:rStyle w:val="mainbodyChar"/>
        </w:rPr>
      </w:pPr>
    </w:p>
    <w:p w14:paraId="7CFFC0D2" w14:textId="77777777" w:rsidR="00387612" w:rsidRDefault="00387612" w:rsidP="005C50C7">
      <w:pPr>
        <w:pStyle w:val="firstparagraph0"/>
        <w:rPr>
          <w:rStyle w:val="mainbodyChar"/>
        </w:rPr>
      </w:pPr>
    </w:p>
    <w:p w14:paraId="4A2C2584" w14:textId="77777777" w:rsidR="00387612" w:rsidRDefault="00387612" w:rsidP="005C50C7">
      <w:pPr>
        <w:pStyle w:val="firstparagraph0"/>
        <w:rPr>
          <w:rStyle w:val="mainbodyChar"/>
        </w:rPr>
      </w:pPr>
    </w:p>
    <w:p w14:paraId="3EA6333E" w14:textId="77777777" w:rsidR="00387612" w:rsidRDefault="00387612" w:rsidP="005C50C7">
      <w:pPr>
        <w:pStyle w:val="firstparagraph0"/>
        <w:rPr>
          <w:rStyle w:val="mainbodyChar"/>
        </w:rPr>
      </w:pPr>
    </w:p>
    <w:p w14:paraId="2DF61133" w14:textId="77777777" w:rsidR="00387612" w:rsidRDefault="00387612" w:rsidP="005C50C7">
      <w:pPr>
        <w:pStyle w:val="firstparagraph0"/>
        <w:rPr>
          <w:rStyle w:val="mainbodyChar"/>
        </w:rPr>
      </w:pPr>
    </w:p>
    <w:p w14:paraId="680D3457" w14:textId="77777777" w:rsidR="00387612" w:rsidRDefault="00387612" w:rsidP="005C50C7">
      <w:pPr>
        <w:pStyle w:val="firstparagraph0"/>
        <w:rPr>
          <w:rStyle w:val="mainbodyChar"/>
        </w:rPr>
      </w:pPr>
    </w:p>
    <w:p w14:paraId="0D93BD11" w14:textId="77777777" w:rsidR="00387612" w:rsidRDefault="00387612" w:rsidP="005C50C7">
      <w:pPr>
        <w:pStyle w:val="firstparagraph0"/>
        <w:rPr>
          <w:rStyle w:val="mainbodyChar"/>
        </w:rPr>
      </w:pPr>
    </w:p>
    <w:p w14:paraId="7141A3F5" w14:textId="77777777" w:rsidR="00387612" w:rsidRDefault="00387612" w:rsidP="005C50C7">
      <w:pPr>
        <w:pStyle w:val="firstparagraph0"/>
        <w:rPr>
          <w:rStyle w:val="mainbodyChar"/>
        </w:rPr>
      </w:pPr>
    </w:p>
    <w:p w14:paraId="5C2E3900" w14:textId="77777777" w:rsidR="00387612" w:rsidRDefault="00387612" w:rsidP="005C50C7">
      <w:pPr>
        <w:pStyle w:val="firstparagraph0"/>
        <w:rPr>
          <w:rStyle w:val="mainbodyChar"/>
        </w:rPr>
      </w:pPr>
    </w:p>
    <w:p w14:paraId="5F6A9465" w14:textId="77777777" w:rsidR="00387612" w:rsidRDefault="00387612" w:rsidP="005C50C7">
      <w:pPr>
        <w:pStyle w:val="firstparagraph0"/>
        <w:rPr>
          <w:rStyle w:val="mainbodyChar"/>
        </w:rPr>
      </w:pPr>
    </w:p>
    <w:p w14:paraId="24BF4F63" w14:textId="77777777" w:rsidR="00387612" w:rsidRDefault="00387612" w:rsidP="005C50C7">
      <w:pPr>
        <w:pStyle w:val="firstparagraph0"/>
        <w:rPr>
          <w:rStyle w:val="mainbodyChar"/>
        </w:rPr>
      </w:pPr>
    </w:p>
    <w:p w14:paraId="14F0B639" w14:textId="77777777" w:rsidR="00387612" w:rsidRDefault="00387612" w:rsidP="005C50C7">
      <w:pPr>
        <w:pStyle w:val="firstparagraph0"/>
        <w:rPr>
          <w:rStyle w:val="mainbodyChar"/>
        </w:rPr>
      </w:pPr>
    </w:p>
    <w:p w14:paraId="0C113518" w14:textId="77777777" w:rsidR="00387612" w:rsidRDefault="00387612" w:rsidP="005C50C7">
      <w:pPr>
        <w:pStyle w:val="firstparagraph0"/>
        <w:rPr>
          <w:rStyle w:val="mainbodyChar"/>
        </w:rPr>
      </w:pPr>
    </w:p>
    <w:p w14:paraId="11FD1F15" w14:textId="77777777" w:rsidR="00387612" w:rsidRDefault="00387612" w:rsidP="005C50C7">
      <w:pPr>
        <w:pStyle w:val="firstparagraph0"/>
        <w:rPr>
          <w:rStyle w:val="mainbodyChar"/>
        </w:rPr>
      </w:pPr>
    </w:p>
    <w:p w14:paraId="6D552AB3" w14:textId="77777777" w:rsidR="00387612" w:rsidRDefault="00387612" w:rsidP="005C50C7">
      <w:pPr>
        <w:pStyle w:val="firstparagraph0"/>
        <w:rPr>
          <w:rStyle w:val="mainbodyChar"/>
        </w:rPr>
      </w:pPr>
    </w:p>
    <w:p w14:paraId="6C6C7075" w14:textId="77777777" w:rsidR="00387612" w:rsidRDefault="00387612" w:rsidP="005C50C7">
      <w:pPr>
        <w:pStyle w:val="firstparagraph0"/>
        <w:rPr>
          <w:rStyle w:val="mainbodyChar"/>
        </w:rPr>
      </w:pPr>
    </w:p>
    <w:p w14:paraId="3D154B92" w14:textId="77777777" w:rsidR="00387612" w:rsidRDefault="00387612" w:rsidP="005C50C7">
      <w:pPr>
        <w:pStyle w:val="firstparagraph0"/>
        <w:rPr>
          <w:rStyle w:val="mainbodyChar"/>
        </w:rPr>
      </w:pPr>
    </w:p>
    <w:p w14:paraId="40DB25C8" w14:textId="77777777" w:rsidR="00387612" w:rsidRDefault="00387612" w:rsidP="005C50C7">
      <w:pPr>
        <w:pStyle w:val="firstparagraph0"/>
        <w:rPr>
          <w:rStyle w:val="mainbodyChar"/>
        </w:rPr>
      </w:pPr>
    </w:p>
    <w:p w14:paraId="26E1E94F" w14:textId="77777777" w:rsidR="00387612" w:rsidRDefault="00387612" w:rsidP="005C50C7">
      <w:pPr>
        <w:pStyle w:val="firstparagraph0"/>
        <w:rPr>
          <w:rStyle w:val="mainbodyChar"/>
        </w:rPr>
      </w:pPr>
    </w:p>
    <w:p w14:paraId="4339F0D7" w14:textId="77777777" w:rsidR="00387612" w:rsidRDefault="00387612" w:rsidP="005C50C7">
      <w:pPr>
        <w:pStyle w:val="firstparagraph0"/>
        <w:rPr>
          <w:rStyle w:val="mainbodyChar"/>
        </w:rPr>
      </w:pPr>
    </w:p>
    <w:p w14:paraId="4B89DE27" w14:textId="77777777" w:rsidR="00387612" w:rsidRDefault="00387612" w:rsidP="005C50C7">
      <w:pPr>
        <w:pStyle w:val="firstparagraph0"/>
        <w:rPr>
          <w:rStyle w:val="mainbodyChar"/>
        </w:rPr>
      </w:pPr>
    </w:p>
    <w:p w14:paraId="7180155C" w14:textId="77777777" w:rsidR="00387612" w:rsidRDefault="00387612" w:rsidP="005C50C7">
      <w:pPr>
        <w:pStyle w:val="firstparagraph0"/>
        <w:rPr>
          <w:rStyle w:val="mainbodyChar"/>
        </w:rPr>
      </w:pPr>
    </w:p>
    <w:p w14:paraId="46851C44" w14:textId="77777777" w:rsidR="00387612" w:rsidRDefault="00387612" w:rsidP="005C50C7">
      <w:pPr>
        <w:pStyle w:val="firstparagraph0"/>
        <w:rPr>
          <w:rStyle w:val="mainbodyChar"/>
        </w:rPr>
      </w:pPr>
    </w:p>
    <w:p w14:paraId="6439FA8A" w14:textId="77777777" w:rsidR="00387612" w:rsidRDefault="00387612" w:rsidP="005C50C7">
      <w:pPr>
        <w:pStyle w:val="firstparagraph0"/>
        <w:rPr>
          <w:rStyle w:val="mainbodyChar"/>
        </w:rPr>
      </w:pPr>
    </w:p>
    <w:p w14:paraId="78CE911B" w14:textId="77777777" w:rsidR="00387612" w:rsidRDefault="00387612" w:rsidP="005C50C7">
      <w:pPr>
        <w:pStyle w:val="firstparagraph0"/>
        <w:rPr>
          <w:rStyle w:val="mainbodyChar"/>
        </w:rPr>
      </w:pPr>
    </w:p>
    <w:p w14:paraId="7ED9A126" w14:textId="77777777" w:rsidR="00387612" w:rsidRDefault="00387612" w:rsidP="005C50C7">
      <w:pPr>
        <w:pStyle w:val="firstparagraph0"/>
        <w:rPr>
          <w:rStyle w:val="mainbodyChar"/>
        </w:rPr>
      </w:pPr>
    </w:p>
    <w:p w14:paraId="1A005D10" w14:textId="77777777" w:rsidR="00387612" w:rsidRDefault="00387612" w:rsidP="005C50C7">
      <w:pPr>
        <w:pStyle w:val="firstparagraph0"/>
        <w:rPr>
          <w:rStyle w:val="mainbodyChar"/>
        </w:rPr>
      </w:pPr>
    </w:p>
    <w:p w14:paraId="3EBD883F" w14:textId="77777777" w:rsidR="00387612" w:rsidRDefault="00387612" w:rsidP="005C50C7">
      <w:pPr>
        <w:pStyle w:val="firstparagraph0"/>
        <w:rPr>
          <w:rStyle w:val="mainbodyChar"/>
        </w:rPr>
      </w:pPr>
    </w:p>
    <w:p w14:paraId="67D1AE1F" w14:textId="77777777" w:rsidR="00387612" w:rsidRDefault="00387612" w:rsidP="005C50C7">
      <w:pPr>
        <w:pStyle w:val="firstparagraph0"/>
        <w:rPr>
          <w:rStyle w:val="mainbodyChar"/>
        </w:rPr>
      </w:pPr>
    </w:p>
    <w:p w14:paraId="502E7F54" w14:textId="77777777" w:rsidR="00D80681" w:rsidRDefault="00D80681" w:rsidP="00D80681">
      <w:pPr>
        <w:pStyle w:val="firstparagraph0"/>
        <w:ind w:firstLine="432"/>
        <w:rPr>
          <w:rStyle w:val="mainbodyChar"/>
        </w:rPr>
      </w:pPr>
    </w:p>
    <w:p w14:paraId="591F6659" w14:textId="6BFFD73D" w:rsidR="000B434B" w:rsidRDefault="000B434B" w:rsidP="001D687D">
      <w:pPr>
        <w:pStyle w:val="mainbody"/>
      </w:pPr>
    </w:p>
    <w:p w14:paraId="41A66ED6" w14:textId="2223DDE7" w:rsidR="000B434B" w:rsidRDefault="000B434B">
      <w:pPr>
        <w:widowControl/>
        <w:suppressAutoHyphens w:val="0"/>
        <w:spacing w:line="240" w:lineRule="auto"/>
        <w:rPr>
          <w:rFonts w:ascii="Libre Baskerville" w:hAnsi="Libre Baskerville"/>
        </w:rPr>
      </w:pPr>
      <w:r>
        <w:br w:type="page"/>
      </w:r>
    </w:p>
    <w:p w14:paraId="38375822" w14:textId="77777777" w:rsidR="00F84F44" w:rsidRDefault="00F84F44" w:rsidP="001D687D">
      <w:pPr>
        <w:pStyle w:val="mainbody"/>
        <w:sectPr w:rsidR="00F84F44" w:rsidSect="002063F9">
          <w:pgSz w:w="7920" w:h="12240"/>
          <w:pgMar w:top="936" w:right="864" w:bottom="792" w:left="864" w:header="360" w:footer="432" w:gutter="288"/>
          <w:cols w:space="720"/>
          <w:titlePg/>
          <w:docGrid w:linePitch="360"/>
        </w:sectPr>
      </w:pPr>
    </w:p>
    <w:p w14:paraId="591F665A" w14:textId="74F06B08" w:rsidR="003A32CC" w:rsidRPr="006F6ADF" w:rsidRDefault="00C657B9" w:rsidP="006F6ADF">
      <w:pPr>
        <w:pStyle w:val="Heading1"/>
      </w:pPr>
      <w:r>
        <w:lastRenderedPageBreak/>
        <w:t xml:space="preserve">Toby Potter</w:t>
      </w:r>
      <w:proofErr w:type="spellStart"/>
      <w:r w:rsidR="00025E34">
        <w:t/>
      </w:r>
      <w:r w:rsidR="00003A51">
        <w:t/>
      </w:r>
      <w:proofErr w:type="spellEnd"/>
      <w:r>
        <w:t/>
      </w:r>
    </w:p>
    <w:p w14:paraId="591F665B" w14:textId="77777777" w:rsidR="003A32CC" w:rsidRPr="0078101A" w:rsidRDefault="003A32CC" w:rsidP="003A32CC">
      <w:pPr>
        <w:rPr>
          <w:lang w:val="en"/>
        </w:rPr>
      </w:pPr>
    </w:p>
    <w:p w14:paraId="591F665D" w14:textId="4D393109" w:rsidR="003A32CC" w:rsidRPr="003A32CC" w:rsidRDefault="003B0C0C" w:rsidP="00025E34">
      <w:pPr>
        <w:pStyle w:val="mainbody"/>
        <w:rPr>
          <w:sz w:val="20"/>
          <w:szCs w:val="20"/>
        </w:rPr>
      </w:pPr>
      <w:r>
        <w:t xml:space="preserve">Toby Potter is the founder and CEO of Global Integrity Finance, a leading private lending company built on faith, discipline, and truth in action. But he didn’t start there.
He grew up in a small Texas town, raised by a single mother who taught him grit, self-respect, and the importance of doing hard things. He battled insecurity, self-doubt, and setbacks early in life — including business failures and the pressure to live up to expectations he didn’t believe he deserved.
But Toby didn’t fold. He rebuilt himself from the inside out.
He got sober. He got honest. He got obsessed with becoming the kind of man his son could be proud of — not just successful, but unshakable.
He built Global Integrity from nothing. No venture backing. No silver spoon. Just relentless discipline, divine alignment, and a mission to help others do the same.
Today, Toby mentors investors, speaks from the heart, and preaches a philosophy of radical ownership: you can’t build external success without internal strength.
Because real confidence doesn’t come from what you own — it comes from who you are when everything else gets stripped away.</w:t>
      </w:r>
      <w:proofErr w:type="spellStart"/>
      <w:r>
        <w:t/>
      </w:r>
      <w:r w:rsidR="00025E34">
        <w:t/>
      </w:r>
      <w:proofErr w:type="spellEnd"/>
      <w:r w:rsidR="00025E34">
        <w:t/>
      </w:r>
    </w:p>
    <w:p w14:paraId="591F665E" w14:textId="77777777" w:rsidR="00681BB0" w:rsidRPr="00D463CE" w:rsidRDefault="00681BB0" w:rsidP="00742613">
      <w:pPr>
        <w:rPr>
          <w:rFonts w:ascii="Theano Didot" w:hAnsi="Theano Didot"/>
          <w:lang w:eastAsia="zh-CN"/>
        </w:rPr>
      </w:pPr>
    </w:p>
    <w:p w14:paraId="591F665F" w14:textId="38C7D925" w:rsidR="00681BB0" w:rsidRPr="008F56E6" w:rsidRDefault="003B0C0C" w:rsidP="008F56E6">
      <w:pPr>
        <w:jc w:val="center"/>
        <w:rPr>
          <w:rFonts w:ascii="Libre Baskerville" w:hAnsi="Libre Baskerville"/>
          <w:lang w:eastAsia="zh-CN"/>
        </w:rPr>
        <w:sectPr w:rsidR="00681BB0" w:rsidRPr="008F56E6" w:rsidSect="002063F9">
          <w:pgSz w:w="7920" w:h="12240"/>
          <w:pgMar w:top="936" w:right="864" w:bottom="792" w:left="864" w:header="576" w:footer="432" w:gutter="288"/>
          <w:cols w:space="720"/>
          <w:titlePg/>
          <w:docGrid w:linePitch="360"/>
        </w:sectPr>
      </w:pPr>
      <w:r>
        <w:rPr>
          <w:rFonts w:ascii="Libre Baskerville" w:hAnsi="Libre Baskerville"/>
          <w:lang w:eastAsia="zh-CN"/>
        </w:rPr>
        <w:t xml:space="preserve">www.theunshakableinvestor.com</w:t>
      </w:r>
    </w:p>
    <w:p w14:paraId="591F6660" w14:textId="77777777" w:rsidR="001C2EED" w:rsidRPr="00EE2A03" w:rsidRDefault="001C2EED" w:rsidP="006F6ADF">
      <w:pPr>
        <w:pStyle w:val="Heading1"/>
        <w:numPr>
          <w:ilvl w:val="0"/>
          <w:numId w:val="0"/>
        </w:numPr>
      </w:pPr>
      <w:bookmarkStart w:id="5" w:name="_Toc98233619"/>
      <w:r w:rsidRPr="00EE2A03">
        <w:lastRenderedPageBreak/>
        <w:t>Acknowledgments</w:t>
      </w:r>
      <w:bookmarkEnd w:id="5"/>
    </w:p>
    <w:p w14:paraId="591F6661" w14:textId="77777777" w:rsidR="001C2EED" w:rsidRPr="0078101A" w:rsidRDefault="001C2EED" w:rsidP="00742613">
      <w:pPr>
        <w:rPr>
          <w:lang w:val="en"/>
        </w:rPr>
      </w:pPr>
    </w:p>
    <w:p w14:paraId="591F6662" w14:textId="788FE5EC" w:rsidR="003A32CC" w:rsidRPr="00F84F44" w:rsidRDefault="003B0C0C" w:rsidP="00F84F44">
      <w:pPr>
        <w:pStyle w:val="FirstParagraph1"/>
        <w:rPr>
          <w:rFonts w:ascii="Open Sans" w:hAnsi="Open Sans" w:cs="Open Sans"/>
          <w:lang w:val="en"/>
        </w:rPr>
      </w:pPr>
      <w:r>
        <w:rPr>
          <w:rFonts w:ascii="Open Sans" w:hAnsi="Open Sans" w:cs="Open Sans"/>
          <w:lang w:val="en"/>
        </w:rPr>
        <w:t xml:space="preserve">No great journey is traveled alone. No lasting work is built without the unseen support, encouragement, and sacrifices of others.
To my family—
Your unconditional love and belief in me gave me the courage to keep going, even on the days when I doubted myself. You are my foundation, my inspiration, and my greatest blessing.
To my friends and mentors—
Those who spoke life into my dreams, who challenged my complacency, and who modeled for me what resilience, wisdom, and faith look like under pressure—thank you for sharpening me.
To my Global Integrity Finance family—
Your tireless commitment to excellence and integrity inspired so much of the heartbeat behind this message. Together, we are building more than a company—we are building a legacy.
To every client, student, and leader I've had the honor of coaching and walking alongside—
You are the living proof that transformation is possible, and your breakthroughs fueled the vision for this book.
Most importantly, to God—
My Sustainer, my Counselor, my Source. Every insight, every word, every victory belongs to You. Without Your grace, I would still be drifting. With You, I have found my true home.
This book is not the culmination of my strength.
It is the testimony of my surrender.
Thank you all for being part of this journey.
This is only the beginning.</w:t>
      </w:r>
      <w:r w:rsidR="00CC3442">
        <w:rPr>
          <w:rFonts w:ascii="Open Sans" w:hAnsi="Open Sans" w:cs="Open Sans"/>
          <w:lang w:val="en"/>
        </w:rPr>
        <w:t/>
      </w:r>
      <w:r>
        <w:rPr>
          <w:rFonts w:ascii="Open Sans" w:hAnsi="Open Sans" w:cs="Open Sans"/>
          <w:lang w:val="en"/>
        </w:rPr>
        <w:t/>
      </w:r>
    </w:p>
    <w:sectPr w:rsidR="003A32CC" w:rsidRPr="00F84F44" w:rsidSect="002063F9">
      <w:pgSz w:w="7920" w:h="12240"/>
      <w:pgMar w:top="936" w:right="864" w:bottom="792" w:left="864" w:header="576" w:footer="432"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084A1" w14:textId="77777777" w:rsidR="0004216C" w:rsidRDefault="0004216C" w:rsidP="00742613">
      <w:r>
        <w:separator/>
      </w:r>
    </w:p>
  </w:endnote>
  <w:endnote w:type="continuationSeparator" w:id="0">
    <w:p w14:paraId="23F05651" w14:textId="77777777" w:rsidR="0004216C" w:rsidRDefault="0004216C" w:rsidP="00742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lassGarmnd BT">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obe Wood Type">
    <w:altName w:val="Arial"/>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leo">
    <w:altName w:val="Arial"/>
    <w:charset w:val="00"/>
    <w:family w:val="auto"/>
    <w:pitch w:val="variable"/>
    <w:sig w:usb0="00000007" w:usb1="00000000" w:usb2="00000000" w:usb3="00000000" w:csb0="00000083"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Libre Baskerville">
    <w:altName w:val="Times New Roman"/>
    <w:charset w:val="00"/>
    <w:family w:val="auto"/>
    <w:pitch w:val="variable"/>
    <w:sig w:usb0="A00000BF" w:usb1="50000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Bliss 2 Light">
    <w:panose1 w:val="00000000000000000000"/>
    <w:charset w:val="00"/>
    <w:family w:val="modern"/>
    <w:notTrueType/>
    <w:pitch w:val="variable"/>
    <w:sig w:usb0="A00000AF" w:usb1="5000204B" w:usb2="00000000" w:usb3="00000000" w:csb0="0000009B" w:csb1="00000000"/>
  </w:font>
  <w:font w:name="Caecilia LT Std Light">
    <w:panose1 w:val="00000000000000000000"/>
    <w:charset w:val="00"/>
    <w:family w:val="modern"/>
    <w:notTrueType/>
    <w:pitch w:val="variable"/>
    <w:sig w:usb0="800000AF" w:usb1="5000204A" w:usb2="00000000" w:usb3="00000000" w:csb0="00000001" w:csb1="00000000"/>
  </w:font>
  <w:font w:name="Open Sans Light">
    <w:charset w:val="00"/>
    <w:family w:val="swiss"/>
    <w:pitch w:val="variable"/>
    <w:sig w:usb0="E00002EF" w:usb1="4000205B" w:usb2="00000028" w:usb3="00000000" w:csb0="0000019F" w:csb1="00000000"/>
  </w:font>
  <w:font w:name="Charlemagne Std">
    <w:panose1 w:val="00000000000000000000"/>
    <w:charset w:val="00"/>
    <w:family w:val="decorative"/>
    <w:notTrueType/>
    <w:pitch w:val="variable"/>
    <w:sig w:usb0="00000003" w:usb1="00000000" w:usb2="00000000" w:usb3="00000000" w:csb0="00000001" w:csb1="00000000"/>
  </w:font>
  <w:font w:name="Theano Didot">
    <w:altName w:val="Cambria Math"/>
    <w:charset w:val="00"/>
    <w:family w:val="roman"/>
    <w:pitch w:val="variable"/>
    <w:sig w:usb0="00000001" w:usb1="500020CB" w:usb2="00000000" w:usb3="00000000" w:csb0="0000009B" w:csb1="00000000"/>
  </w:font>
  <w:font w:name="Aaargh">
    <w:altName w:val="Courier10 BT"/>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9" w14:textId="77777777" w:rsidR="00FF4A04" w:rsidRDefault="00FF4A04" w:rsidP="00FF4A04">
    <w:pPr>
      <w:pStyle w:val="Footer"/>
      <w:pBdr>
        <w:top w:val="none" w:sz="0" w:space="0" w:color="auto"/>
      </w:pBdr>
      <w:tabs>
        <w:tab w:val="clear" w:pos="4253"/>
        <w:tab w:val="clear" w:pos="8505"/>
        <w:tab w:val="center" w:pos="3240"/>
      </w:tabs>
      <w:rPr>
        <w:rFonts w:ascii="Theano Didot" w:hAnsi="Theano Didot"/>
      </w:rPr>
    </w:pPr>
    <w:r>
      <w:rPr>
        <w:rFonts w:ascii="Theano Didot" w:hAnsi="Theano Didot"/>
      </w:rPr>
      <w:tab/>
    </w:r>
  </w:p>
  <w:p w14:paraId="591F666A" w14:textId="77777777" w:rsidR="00542521" w:rsidRPr="0056151B" w:rsidRDefault="00FF4A04" w:rsidP="00FF4A04">
    <w:pPr>
      <w:pStyle w:val="Footer"/>
      <w:pBdr>
        <w:top w:val="none" w:sz="0" w:space="0" w:color="auto"/>
      </w:pBdr>
      <w:tabs>
        <w:tab w:val="clear" w:pos="4253"/>
        <w:tab w:val="clear" w:pos="8505"/>
        <w:tab w:val="center" w:pos="3240"/>
      </w:tabs>
      <w:jc w:val="center"/>
      <w:rPr>
        <w:rFonts w:ascii="Aleo" w:hAnsi="Aleo"/>
        <w:b w:val="0"/>
      </w:rPr>
    </w:pPr>
    <w:r w:rsidRPr="0056151B">
      <w:rPr>
        <w:rFonts w:ascii="Aleo" w:hAnsi="Aleo"/>
        <w:b w:val="0"/>
      </w:rPr>
      <w:fldChar w:fldCharType="begin"/>
    </w:r>
    <w:r w:rsidRPr="0056151B">
      <w:rPr>
        <w:rFonts w:ascii="Aleo" w:hAnsi="Aleo"/>
        <w:b w:val="0"/>
      </w:rPr>
      <w:instrText xml:space="preserve"> PAGE   \* MERGEFORMAT </w:instrText>
    </w:r>
    <w:r w:rsidRPr="0056151B">
      <w:rPr>
        <w:rFonts w:ascii="Aleo" w:hAnsi="Aleo"/>
        <w:b w:val="0"/>
      </w:rPr>
      <w:fldChar w:fldCharType="separate"/>
    </w:r>
    <w:r w:rsidR="002063F9">
      <w:rPr>
        <w:rFonts w:ascii="Aleo" w:hAnsi="Aleo"/>
        <w:b w:val="0"/>
        <w:noProof/>
      </w:rPr>
      <w:t>14</w:t>
    </w:r>
    <w:r w:rsidRPr="0056151B">
      <w:rPr>
        <w:rFonts w:ascii="Aleo" w:hAnsi="Aleo"/>
        <w:b w:val="0"/>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B" w14:textId="77777777" w:rsidR="00542521" w:rsidRDefault="00542521" w:rsidP="001D687D">
    <w:pPr>
      <w:pStyle w:val="Footer"/>
      <w:pBdr>
        <w:top w:val="none" w:sz="0" w:space="0" w:color="auto"/>
      </w:pBdr>
      <w:ind w:left="360"/>
      <w:jc w:val="center"/>
      <w:rPr>
        <w:rStyle w:val="PageNumber"/>
        <w:rFonts w:ascii="Theano Didot" w:hAnsi="Theano Didot"/>
        <w:sz w:val="20"/>
        <w:szCs w:val="20"/>
        <w:lang w:eastAsia="zh-CN"/>
      </w:rPr>
    </w:pPr>
  </w:p>
  <w:p w14:paraId="591F666C" w14:textId="77777777" w:rsidR="00542521" w:rsidRPr="00FF4A04" w:rsidRDefault="00FF4A04" w:rsidP="00FF4A04">
    <w:pPr>
      <w:pStyle w:val="Footer"/>
      <w:pBdr>
        <w:top w:val="none" w:sz="0" w:space="0" w:color="auto"/>
      </w:pBdr>
      <w:tabs>
        <w:tab w:val="clear" w:pos="4253"/>
        <w:tab w:val="clear" w:pos="8505"/>
        <w:tab w:val="center" w:pos="3240"/>
      </w:tabs>
      <w:jc w:val="center"/>
      <w:rPr>
        <w:rFonts w:ascii="Libre Baskerville" w:hAnsi="Libre Baskerville"/>
        <w:b w:val="0"/>
      </w:rPr>
    </w:pPr>
    <w:r w:rsidRPr="00FF4A04">
      <w:rPr>
        <w:rFonts w:ascii="Libre Baskerville" w:hAnsi="Libre Baskerville"/>
        <w:b w:val="0"/>
      </w:rPr>
      <w:fldChar w:fldCharType="begin"/>
    </w:r>
    <w:r w:rsidRPr="00FF4A04">
      <w:rPr>
        <w:rFonts w:ascii="Libre Baskerville" w:hAnsi="Libre Baskerville"/>
        <w:b w:val="0"/>
      </w:rPr>
      <w:instrText xml:space="preserve"> PAGE   \* MERGEFORMAT </w:instrText>
    </w:r>
    <w:r w:rsidRPr="00FF4A04">
      <w:rPr>
        <w:rFonts w:ascii="Libre Baskerville" w:hAnsi="Libre Baskerville"/>
        <w:b w:val="0"/>
      </w:rPr>
      <w:fldChar w:fldCharType="separate"/>
    </w:r>
    <w:r w:rsidR="002063F9">
      <w:rPr>
        <w:rFonts w:ascii="Libre Baskerville" w:hAnsi="Libre Baskerville"/>
        <w:b w:val="0"/>
        <w:noProof/>
      </w:rPr>
      <w:t>13</w:t>
    </w:r>
    <w:r w:rsidRPr="00FF4A04">
      <w:rPr>
        <w:rFonts w:ascii="Libre Baskerville" w:hAnsi="Libre Baskerville"/>
        <w:b w:val="0"/>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E" w14:textId="77777777" w:rsidR="00542521" w:rsidRDefault="00542521" w:rsidP="00742613"/>
  <w:p w14:paraId="591F666F" w14:textId="77777777" w:rsidR="00542521" w:rsidRDefault="00542521" w:rsidP="007426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28391" w14:textId="77777777" w:rsidR="0004216C" w:rsidRDefault="0004216C" w:rsidP="00742613">
      <w:r>
        <w:separator/>
      </w:r>
    </w:p>
  </w:footnote>
  <w:footnote w:type="continuationSeparator" w:id="0">
    <w:p w14:paraId="6898DA5C" w14:textId="77777777" w:rsidR="0004216C" w:rsidRDefault="0004216C" w:rsidP="00742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7" w14:textId="588FA1F6" w:rsidR="00542521" w:rsidRPr="0056151B" w:rsidRDefault="00C657B9" w:rsidP="00676A9E">
    <w:pPr>
      <w:pStyle w:val="Pageheaders"/>
    </w:pPr>
    <w:r>
      <w:t xml:space="preserve">The Confidence Switch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8" w14:textId="73FBEAD9" w:rsidR="00542521" w:rsidRPr="00676A9E" w:rsidRDefault="00C657B9" w:rsidP="00676A9E">
    <w:pPr>
      <w:pStyle w:val="Pageheaders"/>
    </w:pPr>
    <w:r>
      <w:t xml:space="preserve">Toby Potter</w:t>
    </w:r>
    <w:proofErr w:type="spellStart"/>
    <w:r>
      <w:t/>
    </w:r>
    <w:r w:rsidR="006A1C6B">
      <w:t/>
    </w:r>
    <w:proofErr w:type="spellEnd"/>
    <w: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D" w14:textId="77777777" w:rsidR="00542521" w:rsidRDefault="00542521" w:rsidP="007426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AE27EB2"/>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pStyle w:val="TableBullet"/>
      <w:lvlText w:val="•"/>
      <w:lvlJc w:val="left"/>
      <w:pPr>
        <w:tabs>
          <w:tab w:val="num" w:pos="360"/>
        </w:tabs>
        <w:ind w:left="357" w:hanging="357"/>
      </w:pPr>
      <w:rPr>
        <w:rFonts w:ascii="ClassGarmnd BT" w:hAnsi="ClassGarmnd BT"/>
      </w:rPr>
    </w:lvl>
    <w:lvl w:ilvl="1">
      <w:start w:val="1"/>
      <w:numFmt w:val="bullet"/>
      <w:lvlText w:val="o"/>
      <w:lvlJc w:val="left"/>
      <w:pPr>
        <w:tabs>
          <w:tab w:val="num" w:pos="1842"/>
        </w:tabs>
        <w:ind w:left="1842" w:hanging="360"/>
      </w:pPr>
      <w:rPr>
        <w:rFonts w:ascii="Courier New" w:hAnsi="Courier New"/>
      </w:rPr>
    </w:lvl>
    <w:lvl w:ilvl="2">
      <w:start w:val="1"/>
      <w:numFmt w:val="bullet"/>
      <w:lvlText w:val=""/>
      <w:lvlJc w:val="left"/>
      <w:pPr>
        <w:tabs>
          <w:tab w:val="num" w:pos="2562"/>
        </w:tabs>
        <w:ind w:left="2562" w:hanging="360"/>
      </w:pPr>
      <w:rPr>
        <w:rFonts w:ascii="Wingdings" w:hAnsi="Wingdings"/>
      </w:rPr>
    </w:lvl>
    <w:lvl w:ilvl="3">
      <w:start w:val="1"/>
      <w:numFmt w:val="bullet"/>
      <w:lvlText w:val=""/>
      <w:lvlJc w:val="left"/>
      <w:pPr>
        <w:tabs>
          <w:tab w:val="num" w:pos="3282"/>
        </w:tabs>
        <w:ind w:left="3282" w:hanging="360"/>
      </w:pPr>
      <w:rPr>
        <w:rFonts w:ascii="Symbol" w:hAnsi="Symbol"/>
      </w:rPr>
    </w:lvl>
    <w:lvl w:ilvl="4">
      <w:start w:val="1"/>
      <w:numFmt w:val="bullet"/>
      <w:lvlText w:val="o"/>
      <w:lvlJc w:val="left"/>
      <w:pPr>
        <w:tabs>
          <w:tab w:val="num" w:pos="4002"/>
        </w:tabs>
        <w:ind w:left="4002" w:hanging="360"/>
      </w:pPr>
      <w:rPr>
        <w:rFonts w:ascii="Courier New" w:hAnsi="Courier New"/>
      </w:rPr>
    </w:lvl>
    <w:lvl w:ilvl="5">
      <w:start w:val="1"/>
      <w:numFmt w:val="bullet"/>
      <w:lvlText w:val=""/>
      <w:lvlJc w:val="left"/>
      <w:pPr>
        <w:tabs>
          <w:tab w:val="num" w:pos="4722"/>
        </w:tabs>
        <w:ind w:left="4722" w:hanging="360"/>
      </w:pPr>
      <w:rPr>
        <w:rFonts w:ascii="Wingdings" w:hAnsi="Wingdings"/>
      </w:rPr>
    </w:lvl>
    <w:lvl w:ilvl="6">
      <w:start w:val="1"/>
      <w:numFmt w:val="bullet"/>
      <w:lvlText w:val=""/>
      <w:lvlJc w:val="left"/>
      <w:pPr>
        <w:tabs>
          <w:tab w:val="num" w:pos="5442"/>
        </w:tabs>
        <w:ind w:left="5442" w:hanging="360"/>
      </w:pPr>
      <w:rPr>
        <w:rFonts w:ascii="Symbol" w:hAnsi="Symbol"/>
      </w:rPr>
    </w:lvl>
    <w:lvl w:ilvl="7">
      <w:start w:val="1"/>
      <w:numFmt w:val="bullet"/>
      <w:lvlText w:val="o"/>
      <w:lvlJc w:val="left"/>
      <w:pPr>
        <w:tabs>
          <w:tab w:val="num" w:pos="6162"/>
        </w:tabs>
        <w:ind w:left="6162" w:hanging="360"/>
      </w:pPr>
      <w:rPr>
        <w:rFonts w:ascii="Courier New" w:hAnsi="Courier New"/>
      </w:rPr>
    </w:lvl>
    <w:lvl w:ilvl="8">
      <w:start w:val="1"/>
      <w:numFmt w:val="bullet"/>
      <w:lvlText w:val=""/>
      <w:lvlJc w:val="left"/>
      <w:pPr>
        <w:tabs>
          <w:tab w:val="num" w:pos="6882"/>
        </w:tabs>
        <w:ind w:left="6882" w:hanging="360"/>
      </w:pPr>
      <w:rPr>
        <w:rFonts w:ascii="Wingdings" w:hAnsi="Wingdings"/>
      </w:rPr>
    </w:lvl>
  </w:abstractNum>
  <w:abstractNum w:abstractNumId="2" w15:restartNumberingAfterBreak="0">
    <w:nsid w:val="00000003"/>
    <w:multiLevelType w:val="multilevel"/>
    <w:tmpl w:val="00000003"/>
    <w:name w:val="WW8Num3"/>
    <w:lvl w:ilvl="0">
      <w:start w:val="1"/>
      <w:numFmt w:val="decimal"/>
      <w:pStyle w:val="ListNumber"/>
      <w:lvlText w:val="%1."/>
      <w:lvlJc w:val="left"/>
      <w:pPr>
        <w:tabs>
          <w:tab w:val="num" w:pos="1570"/>
        </w:tabs>
        <w:ind w:left="1570" w:hanging="432"/>
      </w:pPr>
      <w:rPr>
        <w:b/>
      </w:rPr>
    </w:lvl>
    <w:lvl w:ilvl="1">
      <w:start w:val="1"/>
      <w:numFmt w:val="lowerLetter"/>
      <w:lvlText w:val="%2)"/>
      <w:lvlJc w:val="left"/>
      <w:pPr>
        <w:tabs>
          <w:tab w:val="num" w:pos="2002"/>
        </w:tabs>
        <w:ind w:left="2002" w:hanging="432"/>
      </w:pPr>
      <w:rPr>
        <w:b/>
      </w:rPr>
    </w:lvl>
    <w:lvl w:ilvl="2">
      <w:start w:val="1"/>
      <w:numFmt w:val="lowerRoman"/>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multilevel"/>
    <w:tmpl w:val="00000004"/>
    <w:name w:val="WW8Num4"/>
    <w:lvl w:ilvl="0">
      <w:start w:val="1"/>
      <w:numFmt w:val="bullet"/>
      <w:pStyle w:val="ListBullet"/>
      <w:lvlText w:val=""/>
      <w:lvlJc w:val="left"/>
      <w:pPr>
        <w:tabs>
          <w:tab w:val="num" w:pos="1498"/>
        </w:tabs>
        <w:ind w:left="1498" w:hanging="360"/>
      </w:pPr>
      <w:rPr>
        <w:rFonts w:ascii="Symbol" w:hAnsi="Symbol"/>
        <w:sz w:val="24"/>
      </w:rPr>
    </w:lvl>
    <w:lvl w:ilvl="1">
      <w:start w:val="1"/>
      <w:numFmt w:val="bullet"/>
      <w:lvlText w:val=""/>
      <w:lvlJc w:val="left"/>
      <w:pPr>
        <w:tabs>
          <w:tab w:val="num" w:pos="1930"/>
        </w:tabs>
        <w:ind w:left="1930" w:hanging="432"/>
      </w:pPr>
      <w:rPr>
        <w:rFonts w:ascii="Symbol" w:hAnsi="Symbol"/>
        <w:sz w:val="20"/>
      </w:rPr>
    </w:lvl>
    <w:lvl w:ilvl="2">
      <w:start w:val="1"/>
      <w:numFmt w:val="bullet"/>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3BF7522"/>
    <w:multiLevelType w:val="hybridMultilevel"/>
    <w:tmpl w:val="BF2ED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393AE3"/>
    <w:multiLevelType w:val="hybridMultilevel"/>
    <w:tmpl w:val="EC949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E24410"/>
    <w:multiLevelType w:val="hybridMultilevel"/>
    <w:tmpl w:val="A6C2DA30"/>
    <w:lvl w:ilvl="0" w:tplc="3FC86D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9936A4"/>
    <w:multiLevelType w:val="hybridMultilevel"/>
    <w:tmpl w:val="1B002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C44917"/>
    <w:multiLevelType w:val="hybridMultilevel"/>
    <w:tmpl w:val="257ECBA0"/>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33EB071E"/>
    <w:multiLevelType w:val="hybridMultilevel"/>
    <w:tmpl w:val="86A27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8166B5"/>
    <w:multiLevelType w:val="hybridMultilevel"/>
    <w:tmpl w:val="54F47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0707E7"/>
    <w:multiLevelType w:val="hybridMultilevel"/>
    <w:tmpl w:val="DE420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CE1409"/>
    <w:multiLevelType w:val="hybridMultilevel"/>
    <w:tmpl w:val="1FCC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FF22D8"/>
    <w:multiLevelType w:val="hybridMultilevel"/>
    <w:tmpl w:val="AFEA2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02EE4"/>
    <w:multiLevelType w:val="hybridMultilevel"/>
    <w:tmpl w:val="9D52F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0E3A2A"/>
    <w:multiLevelType w:val="multilevel"/>
    <w:tmpl w:val="37BC88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CB06772"/>
    <w:multiLevelType w:val="hybridMultilevel"/>
    <w:tmpl w:val="EE444B0C"/>
    <w:lvl w:ilvl="0" w:tplc="63C60E6E">
      <w:start w:val="1"/>
      <w:numFmt w:val="bullet"/>
      <w:lvlText w:val=""/>
      <w:lvlJc w:val="left"/>
      <w:pPr>
        <w:ind w:left="720" w:hanging="360"/>
      </w:pPr>
      <w:rPr>
        <w:rFonts w:ascii="Adobe Wood Type" w:hAnsi="Adobe Wood Ty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1D22BD"/>
    <w:multiLevelType w:val="hybridMultilevel"/>
    <w:tmpl w:val="0798A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4653043">
    <w:abstractNumId w:val="0"/>
  </w:num>
  <w:num w:numId="2" w16cid:durableId="2104108099">
    <w:abstractNumId w:val="1"/>
  </w:num>
  <w:num w:numId="3" w16cid:durableId="1008558607">
    <w:abstractNumId w:val="2"/>
  </w:num>
  <w:num w:numId="4" w16cid:durableId="907347754">
    <w:abstractNumId w:val="3"/>
  </w:num>
  <w:num w:numId="5" w16cid:durableId="456873327">
    <w:abstractNumId w:val="7"/>
  </w:num>
  <w:num w:numId="6" w16cid:durableId="1128280297">
    <w:abstractNumId w:val="6"/>
  </w:num>
  <w:num w:numId="7" w16cid:durableId="325282003">
    <w:abstractNumId w:val="12"/>
  </w:num>
  <w:num w:numId="8" w16cid:durableId="360057937">
    <w:abstractNumId w:val="17"/>
  </w:num>
  <w:num w:numId="9" w16cid:durableId="1787843986">
    <w:abstractNumId w:val="10"/>
  </w:num>
  <w:num w:numId="10" w16cid:durableId="963778510">
    <w:abstractNumId w:val="11"/>
  </w:num>
  <w:num w:numId="11" w16cid:durableId="204102385">
    <w:abstractNumId w:val="13"/>
  </w:num>
  <w:num w:numId="12" w16cid:durableId="1132140312">
    <w:abstractNumId w:val="5"/>
  </w:num>
  <w:num w:numId="13" w16cid:durableId="415833259">
    <w:abstractNumId w:val="4"/>
  </w:num>
  <w:num w:numId="14" w16cid:durableId="247202747">
    <w:abstractNumId w:val="9"/>
  </w:num>
  <w:num w:numId="15" w16cid:durableId="463740797">
    <w:abstractNumId w:val="8"/>
  </w:num>
  <w:num w:numId="16" w16cid:durableId="1985088198">
    <w:abstractNumId w:val="14"/>
  </w:num>
  <w:num w:numId="17" w16cid:durableId="263459007">
    <w:abstractNumId w:val="15"/>
  </w:num>
  <w:num w:numId="18" w16cid:durableId="20720011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9AF"/>
    <w:rsid w:val="00003A51"/>
    <w:rsid w:val="0001155A"/>
    <w:rsid w:val="00017C16"/>
    <w:rsid w:val="00025E34"/>
    <w:rsid w:val="00032F90"/>
    <w:rsid w:val="0004216C"/>
    <w:rsid w:val="00043C1A"/>
    <w:rsid w:val="0007600D"/>
    <w:rsid w:val="000779BE"/>
    <w:rsid w:val="000819AF"/>
    <w:rsid w:val="00093F16"/>
    <w:rsid w:val="00096E96"/>
    <w:rsid w:val="000A49F0"/>
    <w:rsid w:val="000B0561"/>
    <w:rsid w:val="000B36A3"/>
    <w:rsid w:val="000B37C0"/>
    <w:rsid w:val="000B434B"/>
    <w:rsid w:val="000B627C"/>
    <w:rsid w:val="000B7327"/>
    <w:rsid w:val="000C0D31"/>
    <w:rsid w:val="000C4981"/>
    <w:rsid w:val="000D3CC8"/>
    <w:rsid w:val="000F1C7F"/>
    <w:rsid w:val="00104EE2"/>
    <w:rsid w:val="00105C23"/>
    <w:rsid w:val="00106314"/>
    <w:rsid w:val="00131C15"/>
    <w:rsid w:val="0013396D"/>
    <w:rsid w:val="00156443"/>
    <w:rsid w:val="00157DC2"/>
    <w:rsid w:val="001861DF"/>
    <w:rsid w:val="00186B91"/>
    <w:rsid w:val="00192F61"/>
    <w:rsid w:val="0019484A"/>
    <w:rsid w:val="001A3DA4"/>
    <w:rsid w:val="001B186F"/>
    <w:rsid w:val="001B5BE7"/>
    <w:rsid w:val="001C2EED"/>
    <w:rsid w:val="001D406F"/>
    <w:rsid w:val="001D687D"/>
    <w:rsid w:val="001D7107"/>
    <w:rsid w:val="001E2B9F"/>
    <w:rsid w:val="001F3C9F"/>
    <w:rsid w:val="00201FEB"/>
    <w:rsid w:val="002063F9"/>
    <w:rsid w:val="00220F36"/>
    <w:rsid w:val="002440D4"/>
    <w:rsid w:val="002653E2"/>
    <w:rsid w:val="002708BC"/>
    <w:rsid w:val="002969BF"/>
    <w:rsid w:val="002A5D8A"/>
    <w:rsid w:val="002B3564"/>
    <w:rsid w:val="002C655D"/>
    <w:rsid w:val="002D12AA"/>
    <w:rsid w:val="002D2247"/>
    <w:rsid w:val="002E45FE"/>
    <w:rsid w:val="002E61D7"/>
    <w:rsid w:val="0030300A"/>
    <w:rsid w:val="0031563D"/>
    <w:rsid w:val="00316B26"/>
    <w:rsid w:val="00320DA5"/>
    <w:rsid w:val="00323C7A"/>
    <w:rsid w:val="0035568E"/>
    <w:rsid w:val="00357F55"/>
    <w:rsid w:val="0036640F"/>
    <w:rsid w:val="003715A0"/>
    <w:rsid w:val="00375F9A"/>
    <w:rsid w:val="0037796A"/>
    <w:rsid w:val="0038534D"/>
    <w:rsid w:val="0038642F"/>
    <w:rsid w:val="00387612"/>
    <w:rsid w:val="003A32CC"/>
    <w:rsid w:val="003A5E62"/>
    <w:rsid w:val="003A6EAC"/>
    <w:rsid w:val="003B0C0C"/>
    <w:rsid w:val="003C0EFC"/>
    <w:rsid w:val="003C0F28"/>
    <w:rsid w:val="003E1DFD"/>
    <w:rsid w:val="003E627B"/>
    <w:rsid w:val="003F0D31"/>
    <w:rsid w:val="003F10E9"/>
    <w:rsid w:val="003F6127"/>
    <w:rsid w:val="003F630E"/>
    <w:rsid w:val="003F76F5"/>
    <w:rsid w:val="00405ADE"/>
    <w:rsid w:val="00414565"/>
    <w:rsid w:val="004608ED"/>
    <w:rsid w:val="00472422"/>
    <w:rsid w:val="00477416"/>
    <w:rsid w:val="004915C1"/>
    <w:rsid w:val="00494762"/>
    <w:rsid w:val="004A7048"/>
    <w:rsid w:val="004B0942"/>
    <w:rsid w:val="004C4FA5"/>
    <w:rsid w:val="004E3B9F"/>
    <w:rsid w:val="004F384D"/>
    <w:rsid w:val="00502B4E"/>
    <w:rsid w:val="00514526"/>
    <w:rsid w:val="00515669"/>
    <w:rsid w:val="00515E86"/>
    <w:rsid w:val="00530DC3"/>
    <w:rsid w:val="00535FFB"/>
    <w:rsid w:val="00542521"/>
    <w:rsid w:val="00551463"/>
    <w:rsid w:val="00557FF5"/>
    <w:rsid w:val="0056151B"/>
    <w:rsid w:val="00561F55"/>
    <w:rsid w:val="00575C9C"/>
    <w:rsid w:val="00582ACC"/>
    <w:rsid w:val="005B49CD"/>
    <w:rsid w:val="005B4C81"/>
    <w:rsid w:val="005C0934"/>
    <w:rsid w:val="005C50C7"/>
    <w:rsid w:val="005C5C95"/>
    <w:rsid w:val="00615742"/>
    <w:rsid w:val="006215EA"/>
    <w:rsid w:val="00650B36"/>
    <w:rsid w:val="00676A9E"/>
    <w:rsid w:val="0068134A"/>
    <w:rsid w:val="00681BB0"/>
    <w:rsid w:val="006874A7"/>
    <w:rsid w:val="006A1C6B"/>
    <w:rsid w:val="006A5044"/>
    <w:rsid w:val="006A70C8"/>
    <w:rsid w:val="006B044E"/>
    <w:rsid w:val="006B17F7"/>
    <w:rsid w:val="006B320E"/>
    <w:rsid w:val="006B349D"/>
    <w:rsid w:val="006C15EF"/>
    <w:rsid w:val="006C662E"/>
    <w:rsid w:val="006C6FC8"/>
    <w:rsid w:val="006D0F02"/>
    <w:rsid w:val="006D3B17"/>
    <w:rsid w:val="006E0A5D"/>
    <w:rsid w:val="006E2319"/>
    <w:rsid w:val="006F1234"/>
    <w:rsid w:val="006F6710"/>
    <w:rsid w:val="006F6ADF"/>
    <w:rsid w:val="00704831"/>
    <w:rsid w:val="00705F0B"/>
    <w:rsid w:val="00710C61"/>
    <w:rsid w:val="0071356F"/>
    <w:rsid w:val="00726065"/>
    <w:rsid w:val="00726B7D"/>
    <w:rsid w:val="007342FF"/>
    <w:rsid w:val="00735899"/>
    <w:rsid w:val="00740EB2"/>
    <w:rsid w:val="00742613"/>
    <w:rsid w:val="00745855"/>
    <w:rsid w:val="0074693C"/>
    <w:rsid w:val="00751C55"/>
    <w:rsid w:val="00761964"/>
    <w:rsid w:val="00764DAF"/>
    <w:rsid w:val="00770EF2"/>
    <w:rsid w:val="00774BEE"/>
    <w:rsid w:val="0078101A"/>
    <w:rsid w:val="007857C6"/>
    <w:rsid w:val="007A6D30"/>
    <w:rsid w:val="007A7B3C"/>
    <w:rsid w:val="007B41BE"/>
    <w:rsid w:val="007C008C"/>
    <w:rsid w:val="007D31B2"/>
    <w:rsid w:val="007D6A08"/>
    <w:rsid w:val="007F2BD8"/>
    <w:rsid w:val="007F2F02"/>
    <w:rsid w:val="00810B1B"/>
    <w:rsid w:val="00815C16"/>
    <w:rsid w:val="00842641"/>
    <w:rsid w:val="00850422"/>
    <w:rsid w:val="008510F0"/>
    <w:rsid w:val="00863840"/>
    <w:rsid w:val="00864F58"/>
    <w:rsid w:val="0086575D"/>
    <w:rsid w:val="00883948"/>
    <w:rsid w:val="0089102C"/>
    <w:rsid w:val="00894979"/>
    <w:rsid w:val="0089593F"/>
    <w:rsid w:val="00896BE6"/>
    <w:rsid w:val="008A3773"/>
    <w:rsid w:val="008A714D"/>
    <w:rsid w:val="008C012B"/>
    <w:rsid w:val="008D5567"/>
    <w:rsid w:val="008E276C"/>
    <w:rsid w:val="008F56E6"/>
    <w:rsid w:val="008F5F38"/>
    <w:rsid w:val="008F6AF7"/>
    <w:rsid w:val="008F6C82"/>
    <w:rsid w:val="008F7B3F"/>
    <w:rsid w:val="0090006A"/>
    <w:rsid w:val="009015B4"/>
    <w:rsid w:val="009032A5"/>
    <w:rsid w:val="00905FA3"/>
    <w:rsid w:val="00907BF1"/>
    <w:rsid w:val="0091380B"/>
    <w:rsid w:val="00927D6B"/>
    <w:rsid w:val="00937275"/>
    <w:rsid w:val="00951A6E"/>
    <w:rsid w:val="009628DA"/>
    <w:rsid w:val="009653A0"/>
    <w:rsid w:val="00977223"/>
    <w:rsid w:val="009773CD"/>
    <w:rsid w:val="00984401"/>
    <w:rsid w:val="0098570A"/>
    <w:rsid w:val="00986640"/>
    <w:rsid w:val="009921A5"/>
    <w:rsid w:val="00993E93"/>
    <w:rsid w:val="009A0DFE"/>
    <w:rsid w:val="009A0E58"/>
    <w:rsid w:val="009A728D"/>
    <w:rsid w:val="009A7C3F"/>
    <w:rsid w:val="009B5BB1"/>
    <w:rsid w:val="009C13E0"/>
    <w:rsid w:val="009D2502"/>
    <w:rsid w:val="009F03CC"/>
    <w:rsid w:val="009F7DCC"/>
    <w:rsid w:val="00A01DD7"/>
    <w:rsid w:val="00A02FC8"/>
    <w:rsid w:val="00A11576"/>
    <w:rsid w:val="00A146A0"/>
    <w:rsid w:val="00A239DA"/>
    <w:rsid w:val="00A25B6F"/>
    <w:rsid w:val="00A276AD"/>
    <w:rsid w:val="00A366E4"/>
    <w:rsid w:val="00A43C8B"/>
    <w:rsid w:val="00A43F45"/>
    <w:rsid w:val="00A44242"/>
    <w:rsid w:val="00A45D59"/>
    <w:rsid w:val="00A476C8"/>
    <w:rsid w:val="00A50F69"/>
    <w:rsid w:val="00A51266"/>
    <w:rsid w:val="00A63BE3"/>
    <w:rsid w:val="00A72D35"/>
    <w:rsid w:val="00A80083"/>
    <w:rsid w:val="00A81489"/>
    <w:rsid w:val="00A9525C"/>
    <w:rsid w:val="00AB154B"/>
    <w:rsid w:val="00AB6BB1"/>
    <w:rsid w:val="00AC2F9A"/>
    <w:rsid w:val="00AC307A"/>
    <w:rsid w:val="00AC5A25"/>
    <w:rsid w:val="00AC636F"/>
    <w:rsid w:val="00AD26C4"/>
    <w:rsid w:val="00AD65D8"/>
    <w:rsid w:val="00AD795A"/>
    <w:rsid w:val="00AE0587"/>
    <w:rsid w:val="00AE321C"/>
    <w:rsid w:val="00AE72DC"/>
    <w:rsid w:val="00AF140C"/>
    <w:rsid w:val="00B05F33"/>
    <w:rsid w:val="00B16DA0"/>
    <w:rsid w:val="00B34C6D"/>
    <w:rsid w:val="00B35EBE"/>
    <w:rsid w:val="00B42055"/>
    <w:rsid w:val="00B440E4"/>
    <w:rsid w:val="00B75821"/>
    <w:rsid w:val="00B8159F"/>
    <w:rsid w:val="00BA0DF4"/>
    <w:rsid w:val="00BA2412"/>
    <w:rsid w:val="00BA2E75"/>
    <w:rsid w:val="00BC66FA"/>
    <w:rsid w:val="00BD40CA"/>
    <w:rsid w:val="00BD48DB"/>
    <w:rsid w:val="00BE039C"/>
    <w:rsid w:val="00BE7826"/>
    <w:rsid w:val="00BF0583"/>
    <w:rsid w:val="00BF468A"/>
    <w:rsid w:val="00C021FD"/>
    <w:rsid w:val="00C13D9B"/>
    <w:rsid w:val="00C1574A"/>
    <w:rsid w:val="00C222E1"/>
    <w:rsid w:val="00C330B7"/>
    <w:rsid w:val="00C37571"/>
    <w:rsid w:val="00C558A2"/>
    <w:rsid w:val="00C61466"/>
    <w:rsid w:val="00C622E4"/>
    <w:rsid w:val="00C657B9"/>
    <w:rsid w:val="00C82DCB"/>
    <w:rsid w:val="00C90FD6"/>
    <w:rsid w:val="00C919F9"/>
    <w:rsid w:val="00C926AB"/>
    <w:rsid w:val="00CA2B7F"/>
    <w:rsid w:val="00CA629A"/>
    <w:rsid w:val="00CC1189"/>
    <w:rsid w:val="00CC3442"/>
    <w:rsid w:val="00CC7509"/>
    <w:rsid w:val="00CE72BB"/>
    <w:rsid w:val="00CF11BA"/>
    <w:rsid w:val="00D03F77"/>
    <w:rsid w:val="00D045AB"/>
    <w:rsid w:val="00D05099"/>
    <w:rsid w:val="00D05129"/>
    <w:rsid w:val="00D262EA"/>
    <w:rsid w:val="00D30A0B"/>
    <w:rsid w:val="00D32EE8"/>
    <w:rsid w:val="00D37536"/>
    <w:rsid w:val="00D37B15"/>
    <w:rsid w:val="00D443F3"/>
    <w:rsid w:val="00D4507C"/>
    <w:rsid w:val="00D463CE"/>
    <w:rsid w:val="00D50E47"/>
    <w:rsid w:val="00D6304F"/>
    <w:rsid w:val="00D63502"/>
    <w:rsid w:val="00D70E7E"/>
    <w:rsid w:val="00D730D2"/>
    <w:rsid w:val="00D7396D"/>
    <w:rsid w:val="00D804E9"/>
    <w:rsid w:val="00D80681"/>
    <w:rsid w:val="00D82720"/>
    <w:rsid w:val="00D94BC5"/>
    <w:rsid w:val="00DA3460"/>
    <w:rsid w:val="00DB2A96"/>
    <w:rsid w:val="00DC4682"/>
    <w:rsid w:val="00DC716B"/>
    <w:rsid w:val="00DD1A03"/>
    <w:rsid w:val="00DE4A32"/>
    <w:rsid w:val="00DF2B17"/>
    <w:rsid w:val="00E2641F"/>
    <w:rsid w:val="00E33C06"/>
    <w:rsid w:val="00E34D41"/>
    <w:rsid w:val="00E52211"/>
    <w:rsid w:val="00E541C2"/>
    <w:rsid w:val="00E72DB8"/>
    <w:rsid w:val="00E93ED0"/>
    <w:rsid w:val="00EA3E70"/>
    <w:rsid w:val="00EA6E51"/>
    <w:rsid w:val="00EC04E1"/>
    <w:rsid w:val="00EC14EA"/>
    <w:rsid w:val="00EC2818"/>
    <w:rsid w:val="00EC6244"/>
    <w:rsid w:val="00EE1E38"/>
    <w:rsid w:val="00EE2A03"/>
    <w:rsid w:val="00EE6B64"/>
    <w:rsid w:val="00EE7BE4"/>
    <w:rsid w:val="00F1504E"/>
    <w:rsid w:val="00F1508B"/>
    <w:rsid w:val="00F1752E"/>
    <w:rsid w:val="00F252E3"/>
    <w:rsid w:val="00F25E63"/>
    <w:rsid w:val="00F33F37"/>
    <w:rsid w:val="00F461E9"/>
    <w:rsid w:val="00F5566D"/>
    <w:rsid w:val="00F57734"/>
    <w:rsid w:val="00F677F9"/>
    <w:rsid w:val="00F72222"/>
    <w:rsid w:val="00F73651"/>
    <w:rsid w:val="00F800DF"/>
    <w:rsid w:val="00F82CFF"/>
    <w:rsid w:val="00F84F44"/>
    <w:rsid w:val="00FA6CE3"/>
    <w:rsid w:val="00FB777B"/>
    <w:rsid w:val="00FC09E7"/>
    <w:rsid w:val="00FD321D"/>
    <w:rsid w:val="00FE0744"/>
    <w:rsid w:val="00FE2351"/>
    <w:rsid w:val="00FE4FC8"/>
    <w:rsid w:val="00FF4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91F65DC"/>
  <w15:docId w15:val="{DAB50D97-A077-41A1-8945-B24ABA37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semiHidden="1" w:uiPriority="9" w:unhideWhenUsed="1" w:qFormat="1"/>
    <w:lsdException w:name="heading 6" w:semiHidden="1" w:uiPriority="0" w:unhideWhenUsed="1"/>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42613"/>
    <w:pPr>
      <w:widowControl w:val="0"/>
      <w:suppressAutoHyphens/>
      <w:spacing w:line="312" w:lineRule="auto"/>
    </w:pPr>
    <w:rPr>
      <w:rFonts w:ascii="Century Gothic" w:eastAsia="Calibri" w:hAnsi="Century Gothic" w:cs="Calibri"/>
      <w:sz w:val="22"/>
      <w:szCs w:val="22"/>
      <w:lang w:eastAsia="hi-IN" w:bidi="hi-IN"/>
    </w:rPr>
  </w:style>
  <w:style w:type="paragraph" w:styleId="Heading1">
    <w:name w:val="heading 1"/>
    <w:next w:val="BodyText"/>
    <w:link w:val="Heading1Char"/>
    <w:uiPriority w:val="9"/>
    <w:qFormat/>
    <w:rsid w:val="006F6ADF"/>
    <w:pPr>
      <w:widowControl w:val="0"/>
      <w:numPr>
        <w:numId w:val="1"/>
      </w:numPr>
      <w:spacing w:before="2520"/>
      <w:ind w:left="0" w:firstLine="0"/>
      <w:jc w:val="center"/>
      <w:outlineLvl w:val="0"/>
    </w:pPr>
    <w:rPr>
      <w:rFonts w:ascii="Aleo" w:eastAsia="Arial Unicode MS" w:hAnsi="Aleo"/>
      <w:spacing w:val="126"/>
      <w:kern w:val="52"/>
      <w:sz w:val="36"/>
      <w:szCs w:val="36"/>
      <w:lang w:val="en-AU" w:eastAsia="zh-CN"/>
    </w:rPr>
  </w:style>
  <w:style w:type="paragraph" w:styleId="Heading2">
    <w:name w:val="heading 2"/>
    <w:basedOn w:val="Heading1"/>
    <w:next w:val="BodyText"/>
    <w:link w:val="Heading2Char"/>
    <w:uiPriority w:val="9"/>
    <w:pPr>
      <w:numPr>
        <w:ilvl w:val="1"/>
      </w:numPr>
      <w:pBdr>
        <w:top w:val="single" w:sz="20" w:space="1" w:color="C0C0C0"/>
      </w:pBdr>
      <w:spacing w:before="560" w:after="200"/>
      <w:outlineLvl w:val="1"/>
    </w:pPr>
    <w:rPr>
      <w:sz w:val="32"/>
    </w:rPr>
  </w:style>
  <w:style w:type="paragraph" w:styleId="Heading3">
    <w:name w:val="heading 3"/>
    <w:basedOn w:val="Heading2"/>
    <w:next w:val="BodyText"/>
    <w:link w:val="Heading3Char"/>
    <w:uiPriority w:val="9"/>
    <w:pPr>
      <w:numPr>
        <w:ilvl w:val="2"/>
      </w:numPr>
      <w:pBdr>
        <w:top w:val="none" w:sz="0" w:space="0" w:color="auto"/>
      </w:pBdr>
      <w:ind w:left="567" w:firstLine="0"/>
      <w:outlineLvl w:val="2"/>
    </w:pPr>
    <w:rPr>
      <w:sz w:val="28"/>
    </w:rPr>
  </w:style>
  <w:style w:type="paragraph" w:styleId="Heading4">
    <w:name w:val="heading 4"/>
    <w:basedOn w:val="Heading3"/>
    <w:next w:val="BodyText"/>
    <w:link w:val="Heading4Char"/>
    <w:uiPriority w:val="9"/>
    <w:pPr>
      <w:numPr>
        <w:ilvl w:val="3"/>
      </w:numPr>
      <w:spacing w:before="480"/>
      <w:ind w:left="1134" w:firstLine="0"/>
      <w:outlineLvl w:val="3"/>
    </w:pPr>
    <w:rPr>
      <w:sz w:val="24"/>
    </w:rPr>
  </w:style>
  <w:style w:type="paragraph" w:styleId="Heading5">
    <w:name w:val="heading 5"/>
    <w:basedOn w:val="Normal"/>
    <w:next w:val="Normal"/>
    <w:link w:val="Heading5Char"/>
    <w:uiPriority w:val="9"/>
    <w:semiHidden/>
    <w:unhideWhenUsed/>
    <w:qFormat/>
    <w:rsid w:val="00156443"/>
    <w:pPr>
      <w:widowControl/>
      <w:tabs>
        <w:tab w:val="num" w:pos="3600"/>
      </w:tabs>
      <w:spacing w:before="240" w:after="60" w:line="302" w:lineRule="auto"/>
      <w:ind w:left="3600" w:right="66" w:hanging="720"/>
      <w:outlineLvl w:val="4"/>
    </w:pPr>
    <w:rPr>
      <w:rFonts w:ascii="Garamond" w:hAnsi="Garamond" w:cs="Times New Roman"/>
      <w:b/>
      <w:bCs/>
      <w:i/>
      <w:iCs/>
      <w:spacing w:val="-1"/>
      <w:lang w:val="fr-FR" w:eastAsia="en-US"/>
    </w:rPr>
  </w:style>
  <w:style w:type="paragraph" w:styleId="Heading6">
    <w:name w:val="heading 6"/>
    <w:basedOn w:val="Normal"/>
    <w:next w:val="Normal"/>
    <w:link w:val="Heading6Char"/>
    <w:rsid w:val="00156443"/>
    <w:pPr>
      <w:widowControl/>
      <w:tabs>
        <w:tab w:val="num" w:pos="4320"/>
      </w:tabs>
      <w:spacing w:before="240" w:after="60" w:line="302" w:lineRule="auto"/>
      <w:ind w:left="4320" w:right="66" w:hanging="720"/>
      <w:outlineLvl w:val="5"/>
    </w:pPr>
    <w:rPr>
      <w:rFonts w:ascii="Times New Roman" w:hAnsi="Times New Roman" w:cs="Times New Roman"/>
      <w:b/>
      <w:bCs/>
      <w:spacing w:val="-1"/>
      <w:lang w:val="fr-FR" w:eastAsia="en-US"/>
    </w:rPr>
  </w:style>
  <w:style w:type="paragraph" w:styleId="Heading7">
    <w:name w:val="heading 7"/>
    <w:basedOn w:val="Normal"/>
    <w:next w:val="Normal"/>
    <w:uiPriority w:val="9"/>
    <w:pPr>
      <w:numPr>
        <w:ilvl w:val="6"/>
        <w:numId w:val="1"/>
      </w:numPr>
      <w:spacing w:before="240" w:after="60"/>
      <w:outlineLvl w:val="6"/>
    </w:pPr>
    <w:rPr>
      <w:rFonts w:ascii="Calibri" w:hAnsi="Calibri"/>
      <w:szCs w:val="24"/>
      <w:lang w:val="x-none"/>
    </w:rPr>
  </w:style>
  <w:style w:type="paragraph" w:styleId="Heading8">
    <w:name w:val="heading 8"/>
    <w:basedOn w:val="Normal"/>
    <w:next w:val="Normal"/>
    <w:link w:val="Heading8Char"/>
    <w:uiPriority w:val="9"/>
    <w:semiHidden/>
    <w:unhideWhenUsed/>
    <w:qFormat/>
    <w:rsid w:val="00156443"/>
    <w:pPr>
      <w:widowControl/>
      <w:tabs>
        <w:tab w:val="num" w:pos="5760"/>
      </w:tabs>
      <w:spacing w:before="240" w:after="60" w:line="302" w:lineRule="auto"/>
      <w:ind w:left="5760" w:right="66" w:hanging="720"/>
      <w:outlineLvl w:val="7"/>
    </w:pPr>
    <w:rPr>
      <w:rFonts w:ascii="Garamond" w:hAnsi="Garamond" w:cs="Times New Roman"/>
      <w:i/>
      <w:iCs/>
      <w:spacing w:val="-1"/>
      <w:sz w:val="24"/>
      <w:szCs w:val="24"/>
      <w:lang w:val="fr-FR" w:eastAsia="en-US"/>
    </w:rPr>
  </w:style>
  <w:style w:type="paragraph" w:styleId="Heading9">
    <w:name w:val="heading 9"/>
    <w:basedOn w:val="Normal"/>
    <w:next w:val="Normal"/>
    <w:link w:val="Heading9Char"/>
    <w:uiPriority w:val="9"/>
    <w:semiHidden/>
    <w:unhideWhenUsed/>
    <w:qFormat/>
    <w:rsid w:val="00156443"/>
    <w:pPr>
      <w:widowControl/>
      <w:tabs>
        <w:tab w:val="num" w:pos="6480"/>
      </w:tabs>
      <w:spacing w:before="240" w:after="60" w:line="302" w:lineRule="auto"/>
      <w:ind w:left="6480" w:right="66" w:hanging="720"/>
      <w:outlineLvl w:val="8"/>
    </w:pPr>
    <w:rPr>
      <w:rFonts w:ascii="Cambria" w:hAnsi="Cambria" w:cs="Times New Roman"/>
      <w:spacing w:val="-1"/>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ClassGarmnd BT" w:hAnsi="ClassGarmnd BT"/>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3z0">
    <w:name w:val="WW8Num3z0"/>
    <w:rPr>
      <w:b/>
    </w:rPr>
  </w:style>
  <w:style w:type="character" w:customStyle="1" w:styleId="WW8Num4z0">
    <w:name w:val="WW8Num4z0"/>
    <w:rPr>
      <w:rFonts w:ascii="Symbol" w:hAnsi="Symbol"/>
      <w:color w:val="auto"/>
      <w:sz w:val="24"/>
    </w:rPr>
  </w:style>
  <w:style w:type="character" w:customStyle="1" w:styleId="WW8Num4z1">
    <w:name w:val="WW8Num4z1"/>
    <w:rPr>
      <w:rFonts w:ascii="Symbol" w:hAnsi="Symbol"/>
      <w:color w:val="auto"/>
      <w:sz w:val="20"/>
    </w:rPr>
  </w:style>
  <w:style w:type="character" w:customStyle="1" w:styleId="WW8Num4z2">
    <w:name w:val="WW8Num4z2"/>
    <w:rPr>
      <w:rFonts w:ascii="Wingdings" w:hAnsi="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ClassGarmnd BT" w:hAnsi="ClassGarmnd BT"/>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ClassGarmnd BT" w:hAnsi="ClassGarmnd BT"/>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b/>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color w:val="auto"/>
      <w:sz w:val="24"/>
    </w:rPr>
  </w:style>
  <w:style w:type="character" w:customStyle="1" w:styleId="WW8Num19z1">
    <w:name w:val="WW8Num19z1"/>
    <w:rPr>
      <w:rFonts w:ascii="Symbol" w:hAnsi="Symbol"/>
      <w:color w:val="auto"/>
      <w:sz w:val="20"/>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19z4">
    <w:name w:val="WW8Num19z4"/>
    <w:rPr>
      <w:rFonts w:ascii="Courier New" w:hAnsi="Courier New"/>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color w:val="auto"/>
      <w:sz w:val="24"/>
    </w:rPr>
  </w:style>
  <w:style w:type="character" w:customStyle="1" w:styleId="WW8Num22z1">
    <w:name w:val="WW8Num22z1"/>
    <w:rPr>
      <w:rFonts w:ascii="Symbol" w:hAnsi="Symbol"/>
      <w:color w:val="auto"/>
      <w:sz w:val="20"/>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DefaultParagraphFont">
    <w:name w:val="WW-Default Paragraph Font"/>
  </w:style>
  <w:style w:type="character" w:styleId="PageNumber">
    <w:name w:val="page number"/>
    <w:rPr>
      <w:b/>
      <w:sz w:val="24"/>
      <w:szCs w:val="24"/>
    </w:rPr>
  </w:style>
  <w:style w:type="character" w:styleId="Hyperlink">
    <w:name w:val="Hyperlink"/>
    <w:uiPriority w:val="99"/>
    <w:rsid w:val="0056151B"/>
    <w:rPr>
      <w:b/>
      <w:color w:val="548DD4"/>
      <w:u w:val="single"/>
    </w:rPr>
  </w:style>
  <w:style w:type="character" w:customStyle="1" w:styleId="Heading7Char">
    <w:name w:val="Heading 7 Char"/>
    <w:uiPriority w:val="9"/>
    <w:rPr>
      <w:rFonts w:ascii="Calibri" w:eastAsia="Times New Roman" w:hAnsi="Calibri" w:cs="Times New Roman"/>
      <w:sz w:val="24"/>
      <w:szCs w:val="24"/>
    </w:rPr>
  </w:style>
  <w:style w:type="character" w:customStyle="1" w:styleId="BodyTextChar">
    <w:name w:val="Body Text Char"/>
    <w:aliases w:val="Body Text Char1 Char,Body Text Char Char Char,Body Text Char Char Char Char Char,Body Text1 Char Char,Body Text Char Char1 Char"/>
    <w:rPr>
      <w:sz w:val="24"/>
      <w:lang w:val="en-AU" w:eastAsia="ar-SA" w:bidi="ar-SA"/>
    </w:rPr>
  </w:style>
  <w:style w:type="character" w:customStyle="1" w:styleId="BodyTextFirstIndentChar">
    <w:name w:val="Body Text First Indent Char"/>
    <w:rPr>
      <w:rFonts w:ascii="Book Antiqua" w:hAnsi="Book Antiqua"/>
      <w:sz w:val="24"/>
      <w:lang w:val="en-AU"/>
    </w:rPr>
  </w:style>
  <w:style w:type="character" w:customStyle="1" w:styleId="FootnoteCharacters">
    <w:name w:val="Footnote Characters"/>
    <w:rPr>
      <w:vertAlign w:val="superscript"/>
    </w:rPr>
  </w:style>
  <w:style w:type="character" w:customStyle="1" w:styleId="FootnoteTextChar">
    <w:name w:val="Footnote Text Char"/>
    <w:rPr>
      <w:rFonts w:ascii="Arial" w:hAnsi="Arial"/>
      <w:sz w:val="18"/>
      <w:szCs w:val="24"/>
    </w:rPr>
  </w:style>
  <w:style w:type="character" w:styleId="Emphasis">
    <w:name w:val="Emphasis"/>
    <w:uiPriority w:val="20"/>
    <w:rPr>
      <w:caps/>
      <w:sz w:val="18"/>
    </w:rPr>
  </w:style>
  <w:style w:type="character" w:customStyle="1" w:styleId="HeadingBaseChar">
    <w:name w:val="Heading Base Char"/>
    <w:rPr>
      <w:rFonts w:ascii="Arial" w:hAnsi="Arial"/>
      <w:kern w:val="1"/>
      <w:sz w:val="24"/>
      <w:szCs w:val="24"/>
    </w:rPr>
  </w:style>
  <w:style w:type="character" w:customStyle="1" w:styleId="NoSpacingChar">
    <w:name w:val="No Spacing Char"/>
    <w:uiPriority w:val="1"/>
    <w:rPr>
      <w:rFonts w:ascii="Calibri" w:hAnsi="Calibri"/>
      <w:sz w:val="22"/>
      <w:szCs w:val="22"/>
      <w:lang w:eastAsia="ar-SA" w:bidi="ar-SA"/>
    </w:rPr>
  </w:style>
  <w:style w:type="character" w:customStyle="1" w:styleId="HeaderChar">
    <w:name w:val="Header Char"/>
    <w:uiPriority w:val="99"/>
    <w:rPr>
      <w:rFonts w:ascii="Arial Unicode MS" w:hAnsi="Arial Unicode MS"/>
      <w:sz w:val="18"/>
      <w:lang w:val="en-AU"/>
    </w:rPr>
  </w:style>
  <w:style w:type="character" w:customStyle="1" w:styleId="BalloonTextChar">
    <w:name w:val="Balloon Text Char"/>
    <w:uiPriority w:val="99"/>
    <w:rPr>
      <w:rFonts w:ascii="Tahoma" w:hAnsi="Tahoma" w:cs="Tahoma"/>
      <w:sz w:val="16"/>
      <w:szCs w:val="16"/>
    </w:rPr>
  </w:style>
  <w:style w:type="character" w:customStyle="1" w:styleId="projectsummarylight">
    <w:name w:val="projectsummarylight"/>
  </w:style>
  <w:style w:type="character" w:customStyle="1" w:styleId="st">
    <w:name w:val="st"/>
  </w:style>
  <w:style w:type="character" w:customStyle="1" w:styleId="watch-title">
    <w:name w:val="watch-title"/>
  </w:style>
  <w:style w:type="character" w:styleId="CommentReference">
    <w:name w:val="annotation reference"/>
    <w:uiPriority w:val="99"/>
    <w:rPr>
      <w:sz w:val="16"/>
      <w:szCs w:val="16"/>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aliases w:val="Body Text Char1,Body Text Char Char,Body Text Char Char Char Char,Body Text1 Char,Body Text Char Char1"/>
    <w:basedOn w:val="Normal"/>
    <w:pPr>
      <w:spacing w:before="240" w:after="120"/>
      <w:ind w:right="720"/>
      <w:jc w:val="both"/>
    </w:pPr>
  </w:style>
  <w:style w:type="paragraph" w:styleId="List">
    <w:name w:val="List"/>
    <w:aliases w:val="(X1)"/>
    <w:basedOn w:val="BodyText"/>
    <w:rPr>
      <w:rFonts w:cs="Mangal"/>
    </w:rPr>
  </w:style>
  <w:style w:type="paragraph" w:styleId="Caption">
    <w:name w:val="caption"/>
    <w:basedOn w:val="Normal"/>
    <w:next w:val="BodyText"/>
    <w:qFormat/>
    <w:pPr>
      <w:keepNext/>
      <w:widowControl/>
      <w:spacing w:before="60" w:after="240" w:line="200" w:lineRule="atLeast"/>
      <w:ind w:left="1920" w:hanging="120"/>
    </w:pPr>
    <w:rPr>
      <w:rFonts w:ascii="Garamond" w:hAnsi="Garamond"/>
      <w:i/>
      <w:spacing w:val="5"/>
      <w:sz w:val="20"/>
    </w:rPr>
  </w:style>
  <w:style w:type="paragraph" w:customStyle="1" w:styleId="Index">
    <w:name w:val="Index"/>
    <w:basedOn w:val="Normal"/>
    <w:pPr>
      <w:suppressLineNumbers/>
    </w:pPr>
    <w:rPr>
      <w:rFonts w:cs="Mangal"/>
    </w:rPr>
  </w:style>
  <w:style w:type="paragraph" w:styleId="BodyTextIndent">
    <w:name w:val="Body Text Indent"/>
    <w:basedOn w:val="BodyText"/>
    <w:pPr>
      <w:ind w:left="1701"/>
    </w:pPr>
  </w:style>
  <w:style w:type="paragraph" w:styleId="Title">
    <w:name w:val="Title"/>
    <w:next w:val="Subtitle"/>
    <w:pPr>
      <w:shd w:val="clear" w:color="auto" w:fill="000000"/>
      <w:suppressAutoHyphens/>
      <w:spacing w:before="2835"/>
      <w:jc w:val="right"/>
    </w:pPr>
    <w:rPr>
      <w:rFonts w:ascii="Arial Narrow" w:eastAsia="Arial" w:hAnsi="Arial Narrow"/>
      <w:b/>
      <w:kern w:val="1"/>
      <w:sz w:val="72"/>
      <w:lang w:val="en-AU" w:eastAsia="ar-SA"/>
    </w:rPr>
  </w:style>
  <w:style w:type="paragraph" w:styleId="Subtitle">
    <w:name w:val="Subtitle"/>
    <w:aliases w:val="Chapter"/>
    <w:basedOn w:val="Title"/>
    <w:next w:val="BodyText"/>
    <w:link w:val="SubtitleChar"/>
    <w:uiPriority w:val="11"/>
    <w:qFormat/>
    <w:rsid w:val="005B49CD"/>
    <w:pPr>
      <w:shd w:val="clear" w:color="auto" w:fill="auto"/>
      <w:spacing w:before="480" w:after="60"/>
      <w:jc w:val="center"/>
    </w:pPr>
    <w:rPr>
      <w:rFonts w:ascii="Open Sans" w:hAnsi="Open Sans" w:cs="Open Sans"/>
      <w:b w:val="0"/>
      <w:sz w:val="28"/>
      <w:szCs w:val="28"/>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uiPriority w:val="99"/>
    <w:pPr>
      <w:pBdr>
        <w:bottom w:val="single" w:sz="1" w:space="2" w:color="000000"/>
      </w:pBdr>
      <w:tabs>
        <w:tab w:val="left" w:pos="4253"/>
        <w:tab w:val="right" w:pos="8505"/>
      </w:tabs>
      <w:overflowPunct w:val="0"/>
      <w:autoSpaceDE w:val="0"/>
      <w:textAlignment w:val="baseline"/>
    </w:pPr>
    <w:rPr>
      <w:rFonts w:ascii="Arial Unicode MS" w:hAnsi="Arial Unicode MS"/>
      <w:sz w:val="18"/>
      <w:lang w:val="en-AU"/>
    </w:rPr>
  </w:style>
  <w:style w:type="paragraph" w:styleId="Footer">
    <w:name w:val="footer"/>
    <w:basedOn w:val="Header"/>
    <w:link w:val="FooterChar"/>
    <w:uiPriority w:val="99"/>
    <w:pPr>
      <w:pBdr>
        <w:top w:val="single" w:sz="1" w:space="2" w:color="000000"/>
        <w:bottom w:val="none" w:sz="0" w:space="0" w:color="auto"/>
      </w:pBdr>
    </w:pPr>
    <w:rPr>
      <w:rFonts w:eastAsia="Arial Unicode MS" w:cs="Times New Roman"/>
      <w:b/>
      <w:szCs w:val="20"/>
    </w:rPr>
  </w:style>
  <w:style w:type="paragraph" w:styleId="Index1">
    <w:name w:val="index 1"/>
    <w:basedOn w:val="Normal"/>
    <w:next w:val="Normal"/>
    <w:pPr>
      <w:widowControl/>
      <w:tabs>
        <w:tab w:val="right" w:leader="dot" w:pos="3856"/>
      </w:tabs>
      <w:overflowPunct w:val="0"/>
      <w:autoSpaceDE w:val="0"/>
      <w:spacing w:after="100"/>
      <w:textAlignment w:val="baseline"/>
    </w:pPr>
    <w:rPr>
      <w:lang w:val="en-AU"/>
    </w:rPr>
  </w:style>
  <w:style w:type="paragraph" w:styleId="Index2">
    <w:name w:val="index 2"/>
    <w:basedOn w:val="Index1"/>
    <w:next w:val="Normal"/>
    <w:pPr>
      <w:tabs>
        <w:tab w:val="clear" w:pos="3856"/>
        <w:tab w:val="right" w:leader="dot" w:pos="3881"/>
      </w:tabs>
      <w:spacing w:after="40"/>
      <w:ind w:left="396" w:hanging="198"/>
    </w:pPr>
  </w:style>
  <w:style w:type="paragraph" w:styleId="ListBullet">
    <w:name w:val="List Bullet"/>
    <w:basedOn w:val="BodyText"/>
    <w:pPr>
      <w:keepNext/>
      <w:numPr>
        <w:numId w:val="4"/>
      </w:numPr>
      <w:spacing w:after="100"/>
    </w:pPr>
  </w:style>
  <w:style w:type="paragraph" w:styleId="ListBullet2">
    <w:name w:val="List Bullet 2"/>
    <w:basedOn w:val="ListBullet"/>
    <w:pPr>
      <w:tabs>
        <w:tab w:val="left" w:pos="1827"/>
      </w:tabs>
    </w:pPr>
  </w:style>
  <w:style w:type="paragraph" w:styleId="ListBullet3">
    <w:name w:val="List Bullet 3"/>
    <w:basedOn w:val="Normal"/>
    <w:pPr>
      <w:widowControl/>
      <w:tabs>
        <w:tab w:val="num" w:pos="1498"/>
      </w:tabs>
      <w:spacing w:after="100"/>
      <w:ind w:left="1498" w:hanging="36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spacing w:after="60"/>
    </w:pPr>
  </w:style>
  <w:style w:type="paragraph" w:styleId="ListNumber3">
    <w:name w:val="List Number 3"/>
    <w:basedOn w:val="ListNumber2"/>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customStyle="1" w:styleId="TableBodyText">
    <w:name w:val="Table Body Text"/>
    <w:basedOn w:val="BodyText"/>
    <w:pPr>
      <w:spacing w:before="60" w:after="60"/>
    </w:pPr>
    <w:rPr>
      <w:sz w:val="20"/>
    </w:rPr>
  </w:style>
  <w:style w:type="paragraph" w:customStyle="1" w:styleId="TableBullet">
    <w:name w:val="Table Bullet"/>
    <w:basedOn w:val="Normal"/>
    <w:pPr>
      <w:numPr>
        <w:numId w:val="2"/>
      </w:numPr>
      <w:tabs>
        <w:tab w:val="left" w:pos="2208"/>
      </w:tabs>
      <w:spacing w:before="60" w:after="200"/>
      <w:ind w:left="2208" w:hanging="360"/>
    </w:pPr>
    <w:rPr>
      <w:rFonts w:ascii="ClassGarmnd BT" w:hAnsi="ClassGarmnd BT"/>
      <w:color w:val="000000"/>
      <w:lang w:val="en-AU"/>
    </w:rPr>
  </w:style>
  <w:style w:type="paragraph" w:customStyle="1" w:styleId="TableContents">
    <w:name w:val="Table Contents"/>
    <w:basedOn w:val="Normal"/>
    <w:pPr>
      <w:suppressLineNumbers/>
    </w:pPr>
  </w:style>
  <w:style w:type="paragraph" w:customStyle="1" w:styleId="TableHeading">
    <w:name w:val="Table Heading"/>
    <w:basedOn w:val="Heading4"/>
    <w:pPr>
      <w:numPr>
        <w:ilvl w:val="0"/>
        <w:numId w:val="0"/>
      </w:numPr>
      <w:spacing w:before="80" w:after="80"/>
      <w:ind w:left="79"/>
    </w:pPr>
    <w:rPr>
      <w:sz w:val="20"/>
    </w:rPr>
  </w:style>
  <w:style w:type="paragraph" w:styleId="TOC1">
    <w:name w:val="toc 1"/>
    <w:next w:val="Normal"/>
    <w:link w:val="TOC1Char"/>
    <w:uiPriority w:val="39"/>
    <w:qFormat/>
    <w:pPr>
      <w:widowControl w:val="0"/>
      <w:spacing w:before="120" w:after="120" w:line="312" w:lineRule="auto"/>
    </w:pPr>
    <w:rPr>
      <w:rFonts w:ascii="Calibri" w:hAnsi="Calibri" w:cs="Arial"/>
      <w:b/>
      <w:bCs/>
      <w:caps/>
      <w:lang w:eastAsia="ar-SA"/>
    </w:rPr>
  </w:style>
  <w:style w:type="paragraph" w:styleId="TOC2">
    <w:name w:val="toc 2"/>
    <w:basedOn w:val="TOC1"/>
    <w:next w:val="Normal"/>
    <w:uiPriority w:val="39"/>
    <w:pPr>
      <w:spacing w:before="0" w:after="0"/>
      <w:ind w:left="260"/>
    </w:pPr>
    <w:rPr>
      <w:b w:val="0"/>
      <w:bCs w:val="0"/>
      <w:caps w:val="0"/>
      <w:smallCaps/>
    </w:rPr>
  </w:style>
  <w:style w:type="paragraph" w:styleId="TOC3">
    <w:name w:val="toc 3"/>
    <w:basedOn w:val="TOC2"/>
    <w:next w:val="Normal"/>
    <w:uiPriority w:val="39"/>
    <w:pPr>
      <w:ind w:left="520"/>
    </w:pPr>
    <w:rPr>
      <w:i/>
      <w:iCs/>
      <w:smallCaps w:val="0"/>
    </w:rPr>
  </w:style>
  <w:style w:type="paragraph" w:styleId="TOC4">
    <w:name w:val="toc 4"/>
    <w:basedOn w:val="Normal"/>
    <w:next w:val="Normal"/>
    <w:pPr>
      <w:ind w:left="780"/>
    </w:pPr>
    <w:rPr>
      <w:rFonts w:ascii="Calibri" w:hAnsi="Calibri"/>
      <w:sz w:val="18"/>
      <w:szCs w:val="18"/>
    </w:rPr>
  </w:style>
  <w:style w:type="paragraph" w:styleId="NormalWeb">
    <w:name w:val="Normal (Web)"/>
    <w:basedOn w:val="Normal"/>
    <w:pPr>
      <w:widowControl/>
      <w:spacing w:before="100" w:after="100"/>
    </w:pPr>
    <w:rPr>
      <w:rFonts w:ascii="Arial" w:eastAsia="Arial Unicode MS" w:hAnsi="Arial"/>
      <w:sz w:val="20"/>
      <w:lang w:val="en-AU"/>
    </w:rPr>
  </w:style>
  <w:style w:type="paragraph" w:styleId="BodyTextFirstIndent">
    <w:name w:val="Body Text First Indent"/>
    <w:basedOn w:val="BodyText"/>
    <w:pPr>
      <w:ind w:firstLine="210"/>
    </w:pPr>
    <w:rPr>
      <w:rFonts w:ascii="Book Antiqua" w:hAnsi="Book Antiqua"/>
    </w:rPr>
  </w:style>
  <w:style w:type="paragraph" w:customStyle="1" w:styleId="BlockQuotation">
    <w:name w:val="Block Quotation"/>
    <w:basedOn w:val="BodyText"/>
    <w:pPr>
      <w:widowControl/>
      <w:pBdr>
        <w:top w:val="single" w:sz="4" w:space="14" w:color="808080"/>
        <w:left w:val="single" w:sz="4" w:space="14" w:color="808080"/>
        <w:bottom w:val="single" w:sz="4" w:space="14" w:color="808080"/>
        <w:right w:val="single" w:sz="4" w:space="14" w:color="808080"/>
      </w:pBdr>
      <w:spacing w:after="240"/>
      <w:ind w:left="720"/>
    </w:pPr>
    <w:rPr>
      <w:rFonts w:ascii="Arial" w:hAnsi="Arial"/>
      <w:i/>
    </w:rPr>
  </w:style>
  <w:style w:type="paragraph" w:customStyle="1" w:styleId="HeadingBase">
    <w:name w:val="Heading Base"/>
    <w:basedOn w:val="BodyText"/>
    <w:next w:val="BodyText"/>
    <w:pPr>
      <w:keepNext/>
      <w:widowControl/>
      <w:spacing w:after="0"/>
    </w:pPr>
    <w:rPr>
      <w:rFonts w:ascii="Arial" w:hAnsi="Arial"/>
      <w:kern w:val="1"/>
      <w:szCs w:val="24"/>
      <w:lang w:val="x-none"/>
    </w:rPr>
  </w:style>
  <w:style w:type="paragraph" w:customStyle="1" w:styleId="FootnoteBase">
    <w:name w:val="Footnote Base"/>
    <w:basedOn w:val="BodyText"/>
    <w:pPr>
      <w:widowControl/>
      <w:spacing w:after="240" w:line="200" w:lineRule="atLeast"/>
    </w:pPr>
    <w:rPr>
      <w:rFonts w:ascii="Arial" w:hAnsi="Arial"/>
      <w:sz w:val="18"/>
      <w:szCs w:val="24"/>
    </w:rPr>
  </w:style>
  <w:style w:type="paragraph" w:styleId="FootnoteText">
    <w:name w:val="footnote text"/>
    <w:basedOn w:val="FootnoteBase"/>
    <w:rPr>
      <w:lang w:val="x-none"/>
    </w:rPr>
  </w:style>
  <w:style w:type="paragraph" w:customStyle="1" w:styleId="TitleCover">
    <w:name w:val="Title Cover"/>
    <w:basedOn w:val="HeadingBase"/>
    <w:next w:val="SubtitleCover"/>
    <w:pPr>
      <w:spacing w:after="240" w:line="720" w:lineRule="atLeast"/>
      <w:jc w:val="center"/>
    </w:pPr>
    <w:rPr>
      <w:caps/>
      <w:spacing w:val="65"/>
      <w:sz w:val="64"/>
    </w:rPr>
  </w:style>
  <w:style w:type="paragraph" w:customStyle="1" w:styleId="SubtitleCover">
    <w:name w:val="Subtitle Cover"/>
    <w:basedOn w:val="TitleCover"/>
    <w:next w:val="BodyText"/>
    <w:pPr>
      <w:pBdr>
        <w:top w:val="single" w:sz="4" w:space="12" w:color="808080"/>
      </w:pBdr>
      <w:spacing w:after="0" w:line="440" w:lineRule="atLeast"/>
    </w:pPr>
    <w:rPr>
      <w:spacing w:val="30"/>
      <w:sz w:val="36"/>
    </w:rPr>
  </w:style>
  <w:style w:type="paragraph" w:customStyle="1" w:styleId="CaptionCenteredBefore12ptNounderl">
    <w:name w:val="Caption + Centered Before:  12 pt + No underl..."/>
    <w:basedOn w:val="Normal"/>
    <w:pPr>
      <w:keepNext/>
      <w:widowControl/>
      <w:spacing w:before="240"/>
      <w:jc w:val="center"/>
    </w:pPr>
    <w:rPr>
      <w:rFonts w:ascii="Arial" w:hAnsi="Arial"/>
      <w:b/>
      <w:bCs/>
      <w:spacing w:val="5"/>
      <w:sz w:val="16"/>
      <w:szCs w:val="16"/>
      <w:u w:val="single"/>
    </w:rPr>
  </w:style>
  <w:style w:type="paragraph" w:styleId="NoSpacing">
    <w:name w:val="No Spacing"/>
    <w:uiPriority w:val="1"/>
    <w:pPr>
      <w:suppressAutoHyphens/>
    </w:pPr>
    <w:rPr>
      <w:rFonts w:ascii="Calibri" w:eastAsia="Arial" w:hAnsi="Calibri"/>
      <w:sz w:val="22"/>
      <w:szCs w:val="22"/>
      <w:lang w:eastAsia="ar-SA"/>
    </w:rPr>
  </w:style>
  <w:style w:type="paragraph" w:styleId="BalloonText">
    <w:name w:val="Balloon Text"/>
    <w:basedOn w:val="Normal"/>
    <w:uiPriority w:val="99"/>
    <w:rPr>
      <w:rFonts w:ascii="Tahoma" w:hAnsi="Tahoma"/>
      <w:sz w:val="16"/>
      <w:szCs w:val="16"/>
      <w:lang w:val="x-none"/>
    </w:rPr>
  </w:style>
  <w:style w:type="paragraph" w:customStyle="1" w:styleId="CSP-ChapterTitle">
    <w:name w:val="CSP - Chapter Title"/>
    <w:basedOn w:val="Normal"/>
    <w:link w:val="CSP-ChapterTitleChar"/>
    <w:pPr>
      <w:spacing w:line="100" w:lineRule="atLeast"/>
      <w:jc w:val="center"/>
    </w:pPr>
    <w:rPr>
      <w:rFonts w:ascii="Times New Roman" w:hAnsi="Times New Roman"/>
      <w:iCs/>
      <w:caps/>
      <w:sz w:val="28"/>
      <w:szCs w:val="28"/>
    </w:rPr>
  </w:style>
  <w:style w:type="paragraph" w:customStyle="1" w:styleId="CSP-ChapterBodyText">
    <w:name w:val="CSP - Chapter Body Text"/>
    <w:basedOn w:val="Normal"/>
    <w:pPr>
      <w:spacing w:line="100" w:lineRule="atLeast"/>
      <w:ind w:firstLine="288"/>
      <w:jc w:val="both"/>
    </w:pPr>
    <w:rPr>
      <w:rFonts w:ascii="Garamond" w:hAnsi="Garamond"/>
      <w:iCs/>
    </w:rPr>
  </w:style>
  <w:style w:type="paragraph" w:customStyle="1" w:styleId="CSP-ChapterBodyText-FirstParagraph">
    <w:name w:val="CSP - Chapter Body Text - First Paragraph"/>
    <w:basedOn w:val="CSP-ChapterBodyText"/>
    <w:pPr>
      <w:ind w:firstLine="0"/>
    </w:pPr>
  </w:style>
  <w:style w:type="paragraph" w:customStyle="1" w:styleId="DefaultLTNotizen">
    <w:name w:val="Default~LT~Notize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Mangal" w:eastAsia="Mangal" w:hAnsi="Mangal" w:cs="Mangal"/>
      <w:color w:val="000000"/>
      <w:sz w:val="24"/>
      <w:szCs w:val="24"/>
      <w:lang w:eastAsia="hi-IN" w:bidi="hi-IN"/>
    </w:rPr>
  </w:style>
  <w:style w:type="paragraph" w:styleId="Quote">
    <w:name w:val="Quote"/>
    <w:basedOn w:val="Normal"/>
    <w:next w:val="Normal"/>
    <w:link w:val="QuoteChar"/>
    <w:uiPriority w:val="29"/>
    <w:qFormat/>
    <w:rsid w:val="00F1752E"/>
    <w:pPr>
      <w:spacing w:line="360" w:lineRule="auto"/>
    </w:pPr>
    <w:rPr>
      <w:rFonts w:ascii="Open Sans" w:hAnsi="Open Sans" w:cs="Open Sans"/>
      <w:i/>
      <w:iCs/>
      <w:color w:val="000000"/>
      <w:sz w:val="28"/>
      <w:szCs w:val="20"/>
      <w:lang w:val="x-none"/>
    </w:rPr>
  </w:style>
  <w:style w:type="character" w:customStyle="1" w:styleId="QuoteChar">
    <w:name w:val="Quote Char"/>
    <w:link w:val="Quote"/>
    <w:uiPriority w:val="29"/>
    <w:rsid w:val="00F1752E"/>
    <w:rPr>
      <w:rFonts w:ascii="Open Sans" w:eastAsia="Calibri" w:hAnsi="Open Sans" w:cs="Open Sans"/>
      <w:i/>
      <w:iCs/>
      <w:color w:val="000000"/>
      <w:sz w:val="28"/>
      <w:lang w:val="x-none" w:eastAsia="hi-IN" w:bidi="hi-IN"/>
    </w:rPr>
  </w:style>
  <w:style w:type="paragraph" w:styleId="ListParagraph">
    <w:name w:val="List Paragraph"/>
    <w:basedOn w:val="Normal"/>
    <w:uiPriority w:val="34"/>
    <w:rsid w:val="002B3564"/>
    <w:pPr>
      <w:widowControl/>
      <w:spacing w:after="200" w:line="276" w:lineRule="auto"/>
      <w:ind w:left="720"/>
      <w:contextualSpacing/>
    </w:pPr>
    <w:rPr>
      <w:rFonts w:ascii="Calibri" w:hAnsi="Calibri" w:cs="Times New Roman"/>
      <w:lang w:eastAsia="en-US"/>
    </w:rPr>
  </w:style>
  <w:style w:type="character" w:customStyle="1" w:styleId="FooterChar">
    <w:name w:val="Footer Char"/>
    <w:link w:val="Footer"/>
    <w:uiPriority w:val="99"/>
    <w:rsid w:val="002B3564"/>
    <w:rPr>
      <w:rFonts w:ascii="Arial Unicode MS" w:eastAsia="Arial Unicode MS" w:hAnsi="Arial Unicode MS"/>
      <w:b/>
      <w:sz w:val="18"/>
      <w:lang w:val="en-AU" w:eastAsia="ar-SA"/>
    </w:rPr>
  </w:style>
  <w:style w:type="character" w:customStyle="1" w:styleId="huge1">
    <w:name w:val="huge1"/>
    <w:rsid w:val="002B3564"/>
    <w:rPr>
      <w:rFonts w:ascii="Verdana" w:hAnsi="Verdana" w:hint="default"/>
      <w:sz w:val="30"/>
      <w:szCs w:val="30"/>
    </w:rPr>
  </w:style>
  <w:style w:type="character" w:customStyle="1" w:styleId="bodybold1">
    <w:name w:val="bodybold1"/>
    <w:rsid w:val="002B3564"/>
    <w:rPr>
      <w:rFonts w:ascii="Verdana" w:hAnsi="Verdana" w:hint="default"/>
      <w:b/>
      <w:bCs/>
      <w:sz w:val="20"/>
      <w:szCs w:val="20"/>
    </w:rPr>
  </w:style>
  <w:style w:type="character" w:customStyle="1" w:styleId="messagebody2">
    <w:name w:val="messagebody2"/>
    <w:basedOn w:val="DefaultParagraphFont"/>
    <w:rsid w:val="002B3564"/>
  </w:style>
  <w:style w:type="paragraph" w:customStyle="1" w:styleId="titlepage">
    <w:name w:val="titlepage"/>
    <w:basedOn w:val="Normal"/>
    <w:link w:val="titlepageChar"/>
    <w:qFormat/>
    <w:rsid w:val="00993E93"/>
    <w:pPr>
      <w:spacing w:line="360" w:lineRule="auto"/>
    </w:pPr>
    <w:rPr>
      <w:rFonts w:ascii="Libre Baskerville" w:hAnsi="Libre Baskerville" w:cs="CenturyGothic"/>
      <w:spacing w:val="-1"/>
      <w:sz w:val="18"/>
      <w:szCs w:val="18"/>
      <w:lang w:val="fr-FR" w:eastAsia="en-US"/>
    </w:rPr>
  </w:style>
  <w:style w:type="character" w:customStyle="1" w:styleId="titlepageChar">
    <w:name w:val="titlepage Char"/>
    <w:link w:val="titlepage"/>
    <w:rsid w:val="00993E93"/>
    <w:rPr>
      <w:rFonts w:ascii="Libre Baskerville" w:eastAsia="Calibri" w:hAnsi="Libre Baskerville" w:cs="CenturyGothic"/>
      <w:spacing w:val="-1"/>
      <w:sz w:val="18"/>
      <w:szCs w:val="18"/>
      <w:lang w:val="fr-FR" w:bidi="hi-IN"/>
    </w:rPr>
  </w:style>
  <w:style w:type="paragraph" w:customStyle="1" w:styleId="firstparagraph">
    <w:name w:val="firstparagraph"/>
    <w:basedOn w:val="Normal"/>
    <w:link w:val="firstparagraphChar"/>
    <w:rsid w:val="00E72DB8"/>
    <w:pPr>
      <w:spacing w:line="336" w:lineRule="auto"/>
      <w:jc w:val="both"/>
    </w:pPr>
    <w:rPr>
      <w:rFonts w:ascii="Libre Baskerville" w:hAnsi="Libre Baskerville"/>
    </w:rPr>
  </w:style>
  <w:style w:type="paragraph" w:customStyle="1" w:styleId="mainbody">
    <w:name w:val="main body"/>
    <w:basedOn w:val="Normal"/>
    <w:link w:val="mainbodyChar"/>
    <w:qFormat/>
    <w:rsid w:val="00E72DB8"/>
    <w:pPr>
      <w:spacing w:line="336" w:lineRule="auto"/>
      <w:ind w:firstLine="432"/>
      <w:jc w:val="both"/>
    </w:pPr>
    <w:rPr>
      <w:rFonts w:ascii="Libre Baskerville" w:hAnsi="Libre Baskerville"/>
    </w:rPr>
  </w:style>
  <w:style w:type="character" w:customStyle="1" w:styleId="firstparagraphChar">
    <w:name w:val="firstparagraph Char"/>
    <w:link w:val="firstparagraph"/>
    <w:rsid w:val="00E72DB8"/>
    <w:rPr>
      <w:rFonts w:ascii="Libre Baskerville" w:eastAsia="Calibri" w:hAnsi="Libre Baskerville" w:cs="Calibri"/>
      <w:sz w:val="22"/>
      <w:szCs w:val="22"/>
      <w:lang w:eastAsia="hi-IN" w:bidi="hi-IN"/>
    </w:rPr>
  </w:style>
  <w:style w:type="character" w:customStyle="1" w:styleId="Heading5Char">
    <w:name w:val="Heading 5 Char"/>
    <w:link w:val="Heading5"/>
    <w:uiPriority w:val="9"/>
    <w:semiHidden/>
    <w:rsid w:val="00156443"/>
    <w:rPr>
      <w:rFonts w:ascii="Garamond" w:hAnsi="Garamond"/>
      <w:b/>
      <w:bCs/>
      <w:i/>
      <w:iCs/>
      <w:spacing w:val="-1"/>
      <w:sz w:val="26"/>
      <w:szCs w:val="26"/>
      <w:lang w:val="fr-FR"/>
    </w:rPr>
  </w:style>
  <w:style w:type="character" w:customStyle="1" w:styleId="mainbodyChar">
    <w:name w:val="main body Char"/>
    <w:link w:val="mainbody"/>
    <w:rsid w:val="00E72DB8"/>
    <w:rPr>
      <w:rFonts w:ascii="Libre Baskerville" w:eastAsia="Calibri" w:hAnsi="Libre Baskerville" w:cs="Calibri"/>
      <w:sz w:val="22"/>
      <w:szCs w:val="22"/>
      <w:lang w:eastAsia="hi-IN" w:bidi="hi-IN"/>
    </w:rPr>
  </w:style>
  <w:style w:type="character" w:customStyle="1" w:styleId="Heading6Char">
    <w:name w:val="Heading 6 Char"/>
    <w:link w:val="Heading6"/>
    <w:rsid w:val="00156443"/>
    <w:rPr>
      <w:b/>
      <w:bCs/>
      <w:spacing w:val="-1"/>
      <w:sz w:val="22"/>
      <w:szCs w:val="22"/>
      <w:lang w:val="fr-FR"/>
    </w:rPr>
  </w:style>
  <w:style w:type="character" w:customStyle="1" w:styleId="Heading8Char">
    <w:name w:val="Heading 8 Char"/>
    <w:link w:val="Heading8"/>
    <w:uiPriority w:val="9"/>
    <w:semiHidden/>
    <w:rsid w:val="00156443"/>
    <w:rPr>
      <w:rFonts w:ascii="Garamond" w:hAnsi="Garamond"/>
      <w:i/>
      <w:iCs/>
      <w:spacing w:val="-1"/>
      <w:sz w:val="24"/>
      <w:szCs w:val="24"/>
      <w:lang w:val="fr-FR"/>
    </w:rPr>
  </w:style>
  <w:style w:type="character" w:customStyle="1" w:styleId="Heading9Char">
    <w:name w:val="Heading 9 Char"/>
    <w:link w:val="Heading9"/>
    <w:uiPriority w:val="9"/>
    <w:semiHidden/>
    <w:rsid w:val="00156443"/>
    <w:rPr>
      <w:rFonts w:ascii="Cambria" w:hAnsi="Cambria"/>
      <w:spacing w:val="-1"/>
      <w:sz w:val="22"/>
      <w:szCs w:val="22"/>
      <w:lang w:val="fr-FR"/>
    </w:rPr>
  </w:style>
  <w:style w:type="table" w:styleId="TableGrid">
    <w:name w:val="Table Grid"/>
    <w:basedOn w:val="TableNormal"/>
    <w:rsid w:val="00156443"/>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1">
    <w:name w:val="A1"/>
    <w:uiPriority w:val="99"/>
    <w:rsid w:val="00156443"/>
    <w:rPr>
      <w:rFonts w:ascii="Times New Roman" w:hAnsi="Times New Roman" w:cs="Times"/>
      <w:color w:val="221E1F"/>
      <w:sz w:val="18"/>
      <w:szCs w:val="18"/>
    </w:rPr>
  </w:style>
  <w:style w:type="paragraph" w:styleId="CommentText">
    <w:name w:val="annotation text"/>
    <w:basedOn w:val="Normal"/>
    <w:link w:val="CommentTextChar"/>
    <w:uiPriority w:val="99"/>
    <w:semiHidden/>
    <w:unhideWhenUsed/>
    <w:rsid w:val="00156443"/>
    <w:pPr>
      <w:spacing w:after="200" w:line="276" w:lineRule="auto"/>
      <w:ind w:firstLine="432"/>
    </w:pPr>
    <w:rPr>
      <w:rFonts w:ascii="Garamond" w:hAnsi="Garamond" w:cs="Times New Roman"/>
      <w:spacing w:val="-1"/>
      <w:sz w:val="20"/>
      <w:szCs w:val="20"/>
      <w:lang w:val="fr-FR" w:eastAsia="en-US"/>
    </w:rPr>
  </w:style>
  <w:style w:type="character" w:customStyle="1" w:styleId="CommentTextChar">
    <w:name w:val="Comment Text Char"/>
    <w:link w:val="CommentText"/>
    <w:uiPriority w:val="99"/>
    <w:semiHidden/>
    <w:rsid w:val="00156443"/>
    <w:rPr>
      <w:rFonts w:ascii="Garamond" w:eastAsia="Calibri" w:hAnsi="Garamond"/>
      <w:spacing w:val="-1"/>
      <w:lang w:val="fr-FR"/>
    </w:rPr>
  </w:style>
  <w:style w:type="paragraph" w:styleId="CommentSubject">
    <w:name w:val="annotation subject"/>
    <w:basedOn w:val="CommentText"/>
    <w:next w:val="CommentText"/>
    <w:link w:val="CommentSubjectChar"/>
    <w:uiPriority w:val="99"/>
    <w:semiHidden/>
    <w:unhideWhenUsed/>
    <w:rsid w:val="00156443"/>
    <w:rPr>
      <w:b/>
      <w:bCs/>
    </w:rPr>
  </w:style>
  <w:style w:type="character" w:customStyle="1" w:styleId="CommentSubjectChar">
    <w:name w:val="Comment Subject Char"/>
    <w:link w:val="CommentSubject"/>
    <w:uiPriority w:val="99"/>
    <w:semiHidden/>
    <w:rsid w:val="00156443"/>
    <w:rPr>
      <w:rFonts w:ascii="Garamond" w:eastAsia="Calibri" w:hAnsi="Garamond"/>
      <w:b/>
      <w:bCs/>
      <w:spacing w:val="-1"/>
      <w:lang w:val="fr-FR"/>
    </w:rPr>
  </w:style>
  <w:style w:type="paragraph" w:customStyle="1" w:styleId="CSP-FrontMatterBodyText">
    <w:name w:val="CSP - Front Matter Body Text"/>
    <w:basedOn w:val="Normal"/>
    <w:rsid w:val="00156443"/>
    <w:pPr>
      <w:spacing w:line="240" w:lineRule="auto"/>
      <w:ind w:firstLine="432"/>
      <w:jc w:val="center"/>
    </w:pPr>
    <w:rPr>
      <w:rFonts w:ascii="Garamond" w:hAnsi="Garamond" w:cs="Times New Roman"/>
      <w:iCs/>
      <w:spacing w:val="-1"/>
      <w:lang w:val="fr-FR" w:eastAsia="en-US"/>
    </w:rPr>
  </w:style>
  <w:style w:type="paragraph" w:customStyle="1" w:styleId="chapterheading">
    <w:name w:val="chapterheading"/>
    <w:basedOn w:val="Normal"/>
    <w:link w:val="chapterheadingChar"/>
    <w:rsid w:val="00156443"/>
    <w:pPr>
      <w:widowControl/>
      <w:spacing w:before="29" w:line="980" w:lineRule="exact"/>
      <w:ind w:firstLine="432"/>
      <w:jc w:val="center"/>
    </w:pPr>
    <w:rPr>
      <w:rFonts w:ascii="Times New Roman" w:hAnsi="Times New Roman" w:cs="Times New Roman"/>
      <w:color w:val="363435"/>
      <w:spacing w:val="-1"/>
      <w:w w:val="82"/>
      <w:sz w:val="52"/>
      <w:szCs w:val="52"/>
      <w:lang w:val="fr-FR" w:eastAsia="en-US"/>
    </w:rPr>
  </w:style>
  <w:style w:type="character" w:customStyle="1" w:styleId="chapterheadingChar">
    <w:name w:val="chapterheading Char"/>
    <w:link w:val="chapterheading"/>
    <w:rsid w:val="00156443"/>
    <w:rPr>
      <w:color w:val="363435"/>
      <w:spacing w:val="-1"/>
      <w:w w:val="82"/>
      <w:sz w:val="52"/>
      <w:szCs w:val="52"/>
      <w:lang w:val="fr-FR"/>
    </w:rPr>
  </w:style>
  <w:style w:type="character" w:customStyle="1" w:styleId="Heading1Char">
    <w:name w:val="Heading 1 Char"/>
    <w:link w:val="Heading1"/>
    <w:uiPriority w:val="9"/>
    <w:rsid w:val="006F6ADF"/>
    <w:rPr>
      <w:rFonts w:ascii="Aleo" w:eastAsia="Arial Unicode MS" w:hAnsi="Aleo"/>
      <w:spacing w:val="126"/>
      <w:kern w:val="52"/>
      <w:sz w:val="36"/>
      <w:szCs w:val="36"/>
      <w:lang w:val="en-AU" w:eastAsia="zh-CN"/>
    </w:rPr>
  </w:style>
  <w:style w:type="character" w:customStyle="1" w:styleId="Heading2Char">
    <w:name w:val="Heading 2 Char"/>
    <w:link w:val="Heading2"/>
    <w:uiPriority w:val="9"/>
    <w:rsid w:val="00156443"/>
    <w:rPr>
      <w:rFonts w:ascii="Bliss 2 Light" w:eastAsia="Arial Unicode MS" w:hAnsi="Bliss 2 Light"/>
      <w:kern w:val="1"/>
      <w:sz w:val="32"/>
      <w:szCs w:val="48"/>
      <w:lang w:val="en-AU" w:eastAsia="ar-SA"/>
    </w:rPr>
  </w:style>
  <w:style w:type="character" w:customStyle="1" w:styleId="Heading3Char">
    <w:name w:val="Heading 3 Char"/>
    <w:link w:val="Heading3"/>
    <w:uiPriority w:val="9"/>
    <w:rsid w:val="00156443"/>
    <w:rPr>
      <w:rFonts w:ascii="Bliss 2 Light" w:eastAsia="Arial Unicode MS" w:hAnsi="Bliss 2 Light"/>
      <w:kern w:val="1"/>
      <w:sz w:val="28"/>
      <w:szCs w:val="48"/>
      <w:lang w:val="en-AU" w:eastAsia="ar-SA"/>
    </w:rPr>
  </w:style>
  <w:style w:type="character" w:customStyle="1" w:styleId="Heading4Char">
    <w:name w:val="Heading 4 Char"/>
    <w:link w:val="Heading4"/>
    <w:uiPriority w:val="9"/>
    <w:rsid w:val="00156443"/>
    <w:rPr>
      <w:rFonts w:ascii="Bliss 2 Light" w:eastAsia="Arial Unicode MS" w:hAnsi="Bliss 2 Light"/>
      <w:kern w:val="1"/>
      <w:sz w:val="24"/>
      <w:szCs w:val="48"/>
      <w:lang w:val="en-AU" w:eastAsia="ar-SA"/>
    </w:rPr>
  </w:style>
  <w:style w:type="paragraph" w:customStyle="1" w:styleId="titlepage1">
    <w:name w:val="titlepage1"/>
    <w:basedOn w:val="Normal"/>
    <w:link w:val="titlepage1Char"/>
    <w:rsid w:val="00156443"/>
    <w:pPr>
      <w:widowControl/>
      <w:spacing w:before="29" w:line="980" w:lineRule="exact"/>
      <w:ind w:left="321" w:right="177" w:firstLine="432"/>
      <w:jc w:val="center"/>
    </w:pPr>
    <w:rPr>
      <w:rFonts w:ascii="Times New Roman" w:hAnsi="Times New Roman" w:cs="Times New Roman"/>
      <w:color w:val="363435"/>
      <w:spacing w:val="-1"/>
      <w:w w:val="86"/>
      <w:sz w:val="92"/>
      <w:szCs w:val="92"/>
      <w:lang w:val="fr-FR" w:eastAsia="en-US"/>
    </w:rPr>
  </w:style>
  <w:style w:type="character" w:customStyle="1" w:styleId="titlepage1Char">
    <w:name w:val="titlepage1 Char"/>
    <w:link w:val="titlepage1"/>
    <w:rsid w:val="00156443"/>
    <w:rPr>
      <w:color w:val="363435"/>
      <w:spacing w:val="-1"/>
      <w:w w:val="86"/>
      <w:sz w:val="92"/>
      <w:szCs w:val="92"/>
      <w:lang w:val="fr-FR"/>
    </w:rPr>
  </w:style>
  <w:style w:type="paragraph" w:customStyle="1" w:styleId="bodystyle">
    <w:name w:val="bodystyle"/>
    <w:basedOn w:val="Normal"/>
    <w:link w:val="bodystyleChar"/>
    <w:rsid w:val="00156443"/>
    <w:pPr>
      <w:widowControl/>
      <w:spacing w:line="302" w:lineRule="auto"/>
      <w:ind w:firstLine="432"/>
    </w:pPr>
    <w:rPr>
      <w:rFonts w:ascii="Times New Roman" w:hAnsi="Times New Roman" w:cs="Times New Roman"/>
      <w:spacing w:val="-1"/>
      <w:lang w:val="fr-FR" w:eastAsia="en-US"/>
    </w:rPr>
  </w:style>
  <w:style w:type="character" w:customStyle="1" w:styleId="bodystyleChar">
    <w:name w:val="bodystyle Char"/>
    <w:link w:val="bodystyle"/>
    <w:rsid w:val="00156443"/>
    <w:rPr>
      <w:spacing w:val="-1"/>
      <w:sz w:val="22"/>
      <w:szCs w:val="22"/>
      <w:lang w:val="fr-FR"/>
    </w:rPr>
  </w:style>
  <w:style w:type="character" w:customStyle="1" w:styleId="SubtitleChar">
    <w:name w:val="Subtitle Char"/>
    <w:aliases w:val="Chapter Char"/>
    <w:link w:val="Subtitle"/>
    <w:uiPriority w:val="11"/>
    <w:rsid w:val="005B49CD"/>
    <w:rPr>
      <w:rFonts w:ascii="Open Sans" w:eastAsia="Arial" w:hAnsi="Open Sans" w:cs="Open Sans"/>
      <w:kern w:val="1"/>
      <w:sz w:val="28"/>
      <w:szCs w:val="28"/>
      <w:lang w:val="en-AU" w:eastAsia="ar-SA"/>
    </w:rPr>
  </w:style>
  <w:style w:type="paragraph" w:customStyle="1" w:styleId="firstparagraph2">
    <w:name w:val="firstparagraph2"/>
    <w:basedOn w:val="Normal"/>
    <w:link w:val="firstparagraph2Char"/>
    <w:rsid w:val="00156443"/>
    <w:pPr>
      <w:spacing w:after="200"/>
    </w:pPr>
    <w:rPr>
      <w:rFonts w:ascii="Garamond" w:hAnsi="Garamond" w:cs="Times New Roman"/>
      <w:spacing w:val="-1"/>
      <w:lang w:val="fr-FR" w:eastAsia="en-US"/>
    </w:rPr>
  </w:style>
  <w:style w:type="paragraph" w:styleId="TOCHeading">
    <w:name w:val="TOC Heading"/>
    <w:basedOn w:val="Heading1"/>
    <w:next w:val="Normal"/>
    <w:uiPriority w:val="39"/>
    <w:unhideWhenUsed/>
    <w:rsid w:val="00156443"/>
    <w:pPr>
      <w:keepNext/>
      <w:keepLines/>
      <w:widowControl/>
      <w:numPr>
        <w:numId w:val="0"/>
      </w:numPr>
      <w:spacing w:before="480" w:line="276" w:lineRule="auto"/>
      <w:jc w:val="left"/>
      <w:outlineLvl w:val="9"/>
    </w:pPr>
    <w:rPr>
      <w:rFonts w:ascii="Cambria" w:eastAsia="Times New Roman" w:hAnsi="Cambria"/>
      <w:b/>
      <w:bCs/>
      <w:color w:val="365F91"/>
      <w:kern w:val="0"/>
      <w:sz w:val="28"/>
      <w:szCs w:val="28"/>
      <w:lang w:val="en-US" w:eastAsia="ja-JP"/>
    </w:rPr>
  </w:style>
  <w:style w:type="character" w:customStyle="1" w:styleId="firstparagraph2Char">
    <w:name w:val="firstparagraph2 Char"/>
    <w:link w:val="firstparagraph2"/>
    <w:rsid w:val="00156443"/>
    <w:rPr>
      <w:rFonts w:ascii="Garamond" w:eastAsia="Calibri" w:hAnsi="Garamond"/>
      <w:spacing w:val="-1"/>
      <w:sz w:val="22"/>
      <w:szCs w:val="22"/>
      <w:lang w:val="fr-FR"/>
    </w:rPr>
  </w:style>
  <w:style w:type="paragraph" w:customStyle="1" w:styleId="divider">
    <w:name w:val="divider"/>
    <w:basedOn w:val="Heading1"/>
    <w:link w:val="dividerChar"/>
    <w:rsid w:val="00156443"/>
    <w:pPr>
      <w:keepNext/>
      <w:widowControl/>
      <w:numPr>
        <w:numId w:val="0"/>
      </w:numPr>
      <w:spacing w:before="480" w:after="240" w:line="302" w:lineRule="auto"/>
      <w:ind w:right="72"/>
    </w:pPr>
    <w:rPr>
      <w:rFonts w:ascii="Caecilia LT Std Light" w:eastAsia="Times New Roman" w:hAnsi="Caecilia LT Std Light"/>
      <w:bCs/>
      <w:spacing w:val="20"/>
      <w:w w:val="83"/>
      <w:kern w:val="32"/>
      <w:sz w:val="72"/>
      <w:szCs w:val="72"/>
      <w:lang w:val="fr-FR" w:eastAsia="en-US"/>
    </w:rPr>
  </w:style>
  <w:style w:type="character" w:customStyle="1" w:styleId="dividerChar">
    <w:name w:val="divider Char"/>
    <w:link w:val="divider"/>
    <w:rsid w:val="00156443"/>
    <w:rPr>
      <w:rFonts w:ascii="Caecilia LT Std Light" w:hAnsi="Caecilia LT Std Light"/>
      <w:bCs/>
      <w:spacing w:val="20"/>
      <w:w w:val="83"/>
      <w:kern w:val="32"/>
      <w:sz w:val="72"/>
      <w:szCs w:val="72"/>
      <w:lang w:val="fr-FR"/>
    </w:rPr>
  </w:style>
  <w:style w:type="paragraph" w:styleId="TOC5">
    <w:name w:val="toc 5"/>
    <w:basedOn w:val="Normal"/>
    <w:next w:val="Normal"/>
    <w:autoRedefine/>
    <w:uiPriority w:val="39"/>
    <w:unhideWhenUsed/>
    <w:rsid w:val="00EC6244"/>
    <w:pPr>
      <w:ind w:left="1040"/>
    </w:pPr>
    <w:rPr>
      <w:rFonts w:ascii="Calibri" w:hAnsi="Calibri"/>
      <w:sz w:val="18"/>
      <w:szCs w:val="18"/>
    </w:rPr>
  </w:style>
  <w:style w:type="paragraph" w:styleId="TOC6">
    <w:name w:val="toc 6"/>
    <w:basedOn w:val="Normal"/>
    <w:next w:val="Normal"/>
    <w:autoRedefine/>
    <w:uiPriority w:val="39"/>
    <w:unhideWhenUsed/>
    <w:rsid w:val="00EC6244"/>
    <w:pPr>
      <w:ind w:left="1300"/>
    </w:pPr>
    <w:rPr>
      <w:rFonts w:ascii="Calibri" w:hAnsi="Calibri"/>
      <w:sz w:val="18"/>
      <w:szCs w:val="18"/>
    </w:rPr>
  </w:style>
  <w:style w:type="paragraph" w:styleId="TOC7">
    <w:name w:val="toc 7"/>
    <w:basedOn w:val="Normal"/>
    <w:next w:val="Normal"/>
    <w:autoRedefine/>
    <w:uiPriority w:val="39"/>
    <w:unhideWhenUsed/>
    <w:rsid w:val="00EC6244"/>
    <w:pPr>
      <w:ind w:left="1560"/>
    </w:pPr>
    <w:rPr>
      <w:rFonts w:ascii="Calibri" w:hAnsi="Calibri"/>
      <w:sz w:val="18"/>
      <w:szCs w:val="18"/>
    </w:rPr>
  </w:style>
  <w:style w:type="paragraph" w:styleId="TOC8">
    <w:name w:val="toc 8"/>
    <w:basedOn w:val="Normal"/>
    <w:next w:val="Normal"/>
    <w:autoRedefine/>
    <w:uiPriority w:val="39"/>
    <w:unhideWhenUsed/>
    <w:rsid w:val="00EC6244"/>
    <w:pPr>
      <w:ind w:left="1820"/>
    </w:pPr>
    <w:rPr>
      <w:rFonts w:ascii="Calibri" w:hAnsi="Calibri"/>
      <w:sz w:val="18"/>
      <w:szCs w:val="18"/>
    </w:rPr>
  </w:style>
  <w:style w:type="paragraph" w:styleId="TOC9">
    <w:name w:val="toc 9"/>
    <w:basedOn w:val="Normal"/>
    <w:next w:val="Normal"/>
    <w:autoRedefine/>
    <w:uiPriority w:val="39"/>
    <w:unhideWhenUsed/>
    <w:rsid w:val="00EC6244"/>
    <w:pPr>
      <w:ind w:left="2080"/>
    </w:pPr>
    <w:rPr>
      <w:rFonts w:ascii="Calibri" w:hAnsi="Calibri"/>
      <w:sz w:val="18"/>
      <w:szCs w:val="18"/>
    </w:rPr>
  </w:style>
  <w:style w:type="paragraph" w:customStyle="1" w:styleId="CHAPTERTITLE">
    <w:name w:val="CHAPTER_TITLE"/>
    <w:basedOn w:val="Normal"/>
    <w:uiPriority w:val="99"/>
    <w:rsid w:val="00681BB0"/>
    <w:pPr>
      <w:widowControl/>
      <w:autoSpaceDE w:val="0"/>
      <w:autoSpaceDN w:val="0"/>
      <w:adjustRightInd w:val="0"/>
      <w:spacing w:after="1200" w:line="1000" w:lineRule="atLeast"/>
      <w:jc w:val="center"/>
      <w:textAlignment w:val="center"/>
    </w:pPr>
    <w:rPr>
      <w:rFonts w:ascii="Open Sans Light" w:hAnsi="Open Sans Light" w:cs="Open Sans Light"/>
      <w:color w:val="000000"/>
      <w:spacing w:val="9"/>
      <w:sz w:val="44"/>
      <w:szCs w:val="44"/>
      <w:lang w:eastAsia="zh-CN"/>
    </w:rPr>
  </w:style>
  <w:style w:type="paragraph" w:customStyle="1" w:styleId="titlepagebooktitle">
    <w:name w:val="title page/book title"/>
    <w:basedOn w:val="Normal"/>
    <w:uiPriority w:val="99"/>
    <w:rsid w:val="00BE039C"/>
    <w:pPr>
      <w:pageBreakBefore/>
      <w:widowControl/>
      <w:autoSpaceDE w:val="0"/>
      <w:autoSpaceDN w:val="0"/>
      <w:adjustRightInd w:val="0"/>
      <w:spacing w:after="2640" w:line="288" w:lineRule="auto"/>
      <w:jc w:val="center"/>
      <w:textAlignment w:val="center"/>
    </w:pPr>
    <w:rPr>
      <w:rFonts w:ascii="Charlemagne Std" w:eastAsia="Times New Roman" w:hAnsi="Charlemagne Std" w:cs="Charlemagne Std"/>
      <w:color w:val="000000"/>
      <w:spacing w:val="37"/>
      <w:position w:val="-174"/>
      <w:sz w:val="92"/>
      <w:szCs w:val="92"/>
      <w:lang w:val="en-GB" w:eastAsia="zh-CN" w:bidi="ar-SA"/>
    </w:rPr>
  </w:style>
  <w:style w:type="paragraph" w:customStyle="1" w:styleId="titlepagebooksubtitle">
    <w:name w:val="title page/book subtitle"/>
    <w:basedOn w:val="Normal"/>
    <w:uiPriority w:val="99"/>
    <w:rsid w:val="00BE039C"/>
    <w:pPr>
      <w:widowControl/>
      <w:autoSpaceDE w:val="0"/>
      <w:autoSpaceDN w:val="0"/>
      <w:adjustRightInd w:val="0"/>
      <w:spacing w:after="720" w:line="560" w:lineRule="atLeast"/>
      <w:jc w:val="center"/>
      <w:textAlignment w:val="center"/>
    </w:pPr>
    <w:rPr>
      <w:rFonts w:eastAsia="Times New Roman" w:cs="Century Gothic"/>
      <w:i/>
      <w:iCs/>
      <w:color w:val="000000"/>
      <w:sz w:val="40"/>
      <w:szCs w:val="40"/>
      <w:lang w:val="en-GB" w:eastAsia="zh-CN" w:bidi="ar-SA"/>
    </w:rPr>
  </w:style>
  <w:style w:type="paragraph" w:customStyle="1" w:styleId="titlepageAuthorname">
    <w:name w:val="title page/Authorname"/>
    <w:basedOn w:val="Normal"/>
    <w:uiPriority w:val="99"/>
    <w:rsid w:val="00BE039C"/>
    <w:pPr>
      <w:widowControl/>
      <w:autoSpaceDE w:val="0"/>
      <w:autoSpaceDN w:val="0"/>
      <w:adjustRightInd w:val="0"/>
      <w:spacing w:before="2400" w:after="960" w:line="288" w:lineRule="auto"/>
      <w:jc w:val="center"/>
      <w:textAlignment w:val="center"/>
    </w:pPr>
    <w:rPr>
      <w:rFonts w:ascii="Charlemagne Std" w:eastAsia="Times New Roman" w:hAnsi="Charlemagne Std" w:cs="Charlemagne Std"/>
      <w:color w:val="000000"/>
      <w:spacing w:val="40"/>
      <w:sz w:val="40"/>
      <w:szCs w:val="40"/>
      <w:lang w:val="en-GB" w:eastAsia="zh-CN" w:bidi="ar-SA"/>
    </w:rPr>
  </w:style>
  <w:style w:type="paragraph" w:customStyle="1" w:styleId="centered">
    <w:name w:val="centered"/>
    <w:basedOn w:val="Normal"/>
    <w:uiPriority w:val="99"/>
    <w:rsid w:val="00BE039C"/>
    <w:pPr>
      <w:widowControl/>
      <w:suppressAutoHyphens w:val="0"/>
      <w:autoSpaceDE w:val="0"/>
      <w:autoSpaceDN w:val="0"/>
      <w:adjustRightInd w:val="0"/>
      <w:spacing w:line="280" w:lineRule="atLeast"/>
      <w:jc w:val="center"/>
      <w:textAlignment w:val="center"/>
    </w:pPr>
    <w:rPr>
      <w:rFonts w:eastAsia="Times New Roman" w:cs="Century Gothic"/>
      <w:color w:val="000000"/>
      <w:lang w:eastAsia="zh-CN" w:bidi="ar-SA"/>
    </w:rPr>
  </w:style>
  <w:style w:type="paragraph" w:customStyle="1" w:styleId="firstparagraph0">
    <w:name w:val="first paragraph"/>
    <w:basedOn w:val="Normal"/>
    <w:uiPriority w:val="99"/>
    <w:rsid w:val="00E2641F"/>
    <w:pPr>
      <w:widowControl/>
      <w:autoSpaceDE w:val="0"/>
      <w:autoSpaceDN w:val="0"/>
      <w:adjustRightInd w:val="0"/>
      <w:spacing w:line="336" w:lineRule="auto"/>
      <w:jc w:val="both"/>
      <w:textAlignment w:val="center"/>
    </w:pPr>
    <w:rPr>
      <w:rFonts w:ascii="Libre Baskerville" w:eastAsia="SimSun" w:hAnsi="Libre Baskerville" w:cs="Theano Didot"/>
      <w:color w:val="000000"/>
      <w:lang w:val="en-GB" w:eastAsia="zh-CN" w:bidi="ar-SA"/>
    </w:rPr>
  </w:style>
  <w:style w:type="paragraph" w:customStyle="1" w:styleId="Folios">
    <w:name w:val="Folios"/>
    <w:basedOn w:val="Normal"/>
    <w:uiPriority w:val="99"/>
    <w:rsid w:val="00BA2E75"/>
    <w:pPr>
      <w:widowControl/>
      <w:autoSpaceDE w:val="0"/>
      <w:autoSpaceDN w:val="0"/>
      <w:adjustRightInd w:val="0"/>
      <w:spacing w:line="288" w:lineRule="auto"/>
      <w:jc w:val="center"/>
      <w:textAlignment w:val="center"/>
    </w:pPr>
    <w:rPr>
      <w:rFonts w:ascii="Theano Didot" w:eastAsia="SimSun" w:hAnsi="Theano Didot" w:cs="Theano Didot"/>
      <w:color w:val="000000"/>
      <w:sz w:val="20"/>
      <w:szCs w:val="20"/>
      <w:lang w:val="en-GB" w:eastAsia="zh-CN" w:bidi="ar-SA"/>
    </w:rPr>
  </w:style>
  <w:style w:type="paragraph" w:customStyle="1" w:styleId="FirstParagraph1">
    <w:name w:val="First Paragraph"/>
    <w:basedOn w:val="firstparagraph"/>
    <w:link w:val="FirstParagraphChar0"/>
    <w:qFormat/>
    <w:rsid w:val="00E72DB8"/>
  </w:style>
  <w:style w:type="character" w:styleId="BookTitle">
    <w:name w:val="Book Title"/>
    <w:uiPriority w:val="33"/>
    <w:qFormat/>
    <w:rsid w:val="00C82DCB"/>
    <w:rPr>
      <w:bCs/>
      <w:smallCaps/>
      <w:spacing w:val="110"/>
      <w:sz w:val="96"/>
      <w:szCs w:val="96"/>
    </w:rPr>
  </w:style>
  <w:style w:type="character" w:customStyle="1" w:styleId="FirstParagraphChar0">
    <w:name w:val="First Paragraph Char"/>
    <w:link w:val="FirstParagraph1"/>
    <w:rsid w:val="00E72DB8"/>
    <w:rPr>
      <w:rFonts w:ascii="Century Gothic" w:eastAsia="Calibri" w:hAnsi="Century Gothic" w:cs="Calibri"/>
      <w:sz w:val="22"/>
      <w:szCs w:val="22"/>
      <w:lang w:eastAsia="hi-IN" w:bidi="hi-IN"/>
    </w:rPr>
  </w:style>
  <w:style w:type="paragraph" w:customStyle="1" w:styleId="Pageheaders">
    <w:name w:val="Page headers"/>
    <w:basedOn w:val="CSP-ChapterTitle"/>
    <w:link w:val="PageheadersChar"/>
    <w:qFormat/>
    <w:rsid w:val="00676A9E"/>
    <w:rPr>
      <w:rFonts w:ascii="Aleo" w:hAnsi="Aleo"/>
      <w:caps w:val="0"/>
      <w:spacing w:val="58"/>
      <w:sz w:val="20"/>
      <w:szCs w:val="20"/>
      <w:lang w:eastAsia="zh-CN"/>
    </w:rPr>
  </w:style>
  <w:style w:type="paragraph" w:customStyle="1" w:styleId="H2">
    <w:name w:val="H2"/>
    <w:basedOn w:val="Heading1"/>
    <w:link w:val="H2Char"/>
    <w:rsid w:val="0056151B"/>
    <w:rPr>
      <w:rFonts w:ascii="Aaargh" w:hAnsi="Aaargh"/>
    </w:rPr>
  </w:style>
  <w:style w:type="character" w:customStyle="1" w:styleId="CSP-ChapterTitleChar">
    <w:name w:val="CSP - Chapter Title Char"/>
    <w:link w:val="CSP-ChapterTitle"/>
    <w:rsid w:val="00FF4A04"/>
    <w:rPr>
      <w:rFonts w:eastAsia="Calibri" w:cs="Calibri"/>
      <w:iCs/>
      <w:caps/>
      <w:sz w:val="28"/>
      <w:szCs w:val="28"/>
      <w:lang w:eastAsia="hi-IN" w:bidi="hi-IN"/>
    </w:rPr>
  </w:style>
  <w:style w:type="character" w:customStyle="1" w:styleId="PageheadersChar">
    <w:name w:val="Page headers Char"/>
    <w:link w:val="Pageheaders"/>
    <w:rsid w:val="00676A9E"/>
    <w:rPr>
      <w:rFonts w:ascii="Aleo" w:eastAsia="Calibri" w:hAnsi="Aleo" w:cs="Calibri"/>
      <w:iCs/>
      <w:spacing w:val="58"/>
      <w:lang w:eastAsia="zh-CN" w:bidi="hi-IN"/>
    </w:rPr>
  </w:style>
  <w:style w:type="paragraph" w:customStyle="1" w:styleId="BlockQuote">
    <w:name w:val="BlockQuote"/>
    <w:basedOn w:val="mainbody"/>
    <w:link w:val="BlockQuoteChar"/>
    <w:qFormat/>
    <w:rsid w:val="00C330B7"/>
    <w:pPr>
      <w:ind w:left="432" w:firstLine="0"/>
    </w:pPr>
    <w:rPr>
      <w:i/>
      <w:sz w:val="24"/>
      <w:szCs w:val="24"/>
    </w:rPr>
  </w:style>
  <w:style w:type="character" w:customStyle="1" w:styleId="H2Char">
    <w:name w:val="H2 Char"/>
    <w:link w:val="H2"/>
    <w:rsid w:val="0056151B"/>
    <w:rPr>
      <w:rFonts w:ascii="Aaargh" w:eastAsia="Arial Unicode MS" w:hAnsi="Aaargh"/>
      <w:spacing w:val="126"/>
      <w:kern w:val="52"/>
      <w:sz w:val="40"/>
      <w:szCs w:val="40"/>
      <w:lang w:val="en-AU" w:eastAsia="zh-CN"/>
    </w:rPr>
  </w:style>
  <w:style w:type="paragraph" w:customStyle="1" w:styleId="bar">
    <w:name w:val="bar"/>
    <w:basedOn w:val="FirstParagraph1"/>
    <w:link w:val="barChar"/>
    <w:qFormat/>
    <w:rsid w:val="00CC7509"/>
    <w:pPr>
      <w:spacing w:before="240"/>
      <w:jc w:val="center"/>
    </w:pPr>
    <w:rPr>
      <w:spacing w:val="34"/>
    </w:rPr>
  </w:style>
  <w:style w:type="character" w:customStyle="1" w:styleId="BlockQuoteChar">
    <w:name w:val="BlockQuote Char"/>
    <w:link w:val="BlockQuote"/>
    <w:rsid w:val="00C330B7"/>
    <w:rPr>
      <w:rFonts w:ascii="Libre Baskerville" w:eastAsia="Calibri" w:hAnsi="Libre Baskerville" w:cs="Calibri"/>
      <w:i/>
      <w:sz w:val="24"/>
      <w:szCs w:val="24"/>
      <w:lang w:eastAsia="hi-IN" w:bidi="hi-IN"/>
    </w:rPr>
  </w:style>
  <w:style w:type="character" w:customStyle="1" w:styleId="barChar">
    <w:name w:val="bar Char"/>
    <w:link w:val="bar"/>
    <w:rsid w:val="00CC7509"/>
    <w:rPr>
      <w:rFonts w:ascii="Libre Baskerville" w:eastAsia="Calibri" w:hAnsi="Libre Baskerville" w:cs="Calibri"/>
      <w:spacing w:val="34"/>
      <w:sz w:val="22"/>
      <w:szCs w:val="22"/>
      <w:lang w:eastAsia="hi-IN" w:bidi="hi-IN"/>
    </w:rPr>
  </w:style>
  <w:style w:type="paragraph" w:customStyle="1" w:styleId="ChapterTitle0">
    <w:name w:val="Chapter Title"/>
    <w:basedOn w:val="TOC1"/>
    <w:link w:val="ChapterTitleChar"/>
    <w:qFormat/>
    <w:rsid w:val="005B49CD"/>
    <w:pPr>
      <w:spacing w:before="480"/>
      <w:jc w:val="center"/>
    </w:pPr>
    <w:rPr>
      <w:rFonts w:ascii="Aleo" w:hAnsi="Aleo" w:cs="Open Sans"/>
      <w:spacing w:val="56"/>
      <w:sz w:val="40"/>
      <w:szCs w:val="40"/>
    </w:rPr>
  </w:style>
  <w:style w:type="character" w:customStyle="1" w:styleId="TOC1Char">
    <w:name w:val="TOC 1 Char"/>
    <w:link w:val="TOC1"/>
    <w:uiPriority w:val="39"/>
    <w:rsid w:val="000B37C0"/>
    <w:rPr>
      <w:rFonts w:ascii="Calibri" w:hAnsi="Calibri" w:cs="Arial"/>
      <w:b/>
      <w:bCs/>
      <w:caps/>
      <w:lang w:eastAsia="ar-SA"/>
    </w:rPr>
  </w:style>
  <w:style w:type="character" w:customStyle="1" w:styleId="ChapterTitleChar">
    <w:name w:val="Chapter Title Char"/>
    <w:link w:val="ChapterTitle0"/>
    <w:rsid w:val="005B49CD"/>
    <w:rPr>
      <w:rFonts w:ascii="Aleo" w:hAnsi="Aleo" w:cs="Open Sans"/>
      <w:b/>
      <w:bCs/>
      <w:caps/>
      <w:spacing w:val="56"/>
      <w:sz w:val="40"/>
      <w:szCs w:val="4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947548">
      <w:bodyDiv w:val="1"/>
      <w:marLeft w:val="0"/>
      <w:marRight w:val="0"/>
      <w:marTop w:val="0"/>
      <w:marBottom w:val="0"/>
      <w:divBdr>
        <w:top w:val="none" w:sz="0" w:space="0" w:color="auto"/>
        <w:left w:val="none" w:sz="0" w:space="0" w:color="auto"/>
        <w:bottom w:val="none" w:sz="0" w:space="0" w:color="auto"/>
        <w:right w:val="none" w:sz="0" w:space="0" w:color="auto"/>
      </w:divBdr>
      <w:divsChild>
        <w:div w:id="925924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ebsite.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287FD4-A760-46AB-B4FC-8AADF0612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12</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NonFiction Template 5x8</vt:lpstr>
    </vt:vector>
  </TitlesOfParts>
  <Company/>
  <LinksUpToDate>false</LinksUpToDate>
  <CharactersWithSpaces>1209</CharactersWithSpaces>
  <SharedDoc>false</SharedDoc>
  <HLinks>
    <vt:vector size="42" baseType="variant">
      <vt:variant>
        <vt:i4>1966132</vt:i4>
      </vt:variant>
      <vt:variant>
        <vt:i4>38</vt:i4>
      </vt:variant>
      <vt:variant>
        <vt:i4>0</vt:i4>
      </vt:variant>
      <vt:variant>
        <vt:i4>5</vt:i4>
      </vt:variant>
      <vt:variant>
        <vt:lpwstr/>
      </vt:variant>
      <vt:variant>
        <vt:lpwstr>_Toc382343113</vt:lpwstr>
      </vt:variant>
      <vt:variant>
        <vt:i4>1966132</vt:i4>
      </vt:variant>
      <vt:variant>
        <vt:i4>32</vt:i4>
      </vt:variant>
      <vt:variant>
        <vt:i4>0</vt:i4>
      </vt:variant>
      <vt:variant>
        <vt:i4>5</vt:i4>
      </vt:variant>
      <vt:variant>
        <vt:lpwstr/>
      </vt:variant>
      <vt:variant>
        <vt:lpwstr>_Toc382343112</vt:lpwstr>
      </vt:variant>
      <vt:variant>
        <vt:i4>1966132</vt:i4>
      </vt:variant>
      <vt:variant>
        <vt:i4>26</vt:i4>
      </vt:variant>
      <vt:variant>
        <vt:i4>0</vt:i4>
      </vt:variant>
      <vt:variant>
        <vt:i4>5</vt:i4>
      </vt:variant>
      <vt:variant>
        <vt:lpwstr/>
      </vt:variant>
      <vt:variant>
        <vt:lpwstr>_Toc382343111</vt:lpwstr>
      </vt:variant>
      <vt:variant>
        <vt:i4>1966132</vt:i4>
      </vt:variant>
      <vt:variant>
        <vt:i4>20</vt:i4>
      </vt:variant>
      <vt:variant>
        <vt:i4>0</vt:i4>
      </vt:variant>
      <vt:variant>
        <vt:i4>5</vt:i4>
      </vt:variant>
      <vt:variant>
        <vt:lpwstr/>
      </vt:variant>
      <vt:variant>
        <vt:lpwstr>_Toc382343110</vt:lpwstr>
      </vt:variant>
      <vt:variant>
        <vt:i4>2031668</vt:i4>
      </vt:variant>
      <vt:variant>
        <vt:i4>14</vt:i4>
      </vt:variant>
      <vt:variant>
        <vt:i4>0</vt:i4>
      </vt:variant>
      <vt:variant>
        <vt:i4>5</vt:i4>
      </vt:variant>
      <vt:variant>
        <vt:lpwstr/>
      </vt:variant>
      <vt:variant>
        <vt:lpwstr>_Toc382343109</vt:lpwstr>
      </vt:variant>
      <vt:variant>
        <vt:i4>2031668</vt:i4>
      </vt:variant>
      <vt:variant>
        <vt:i4>8</vt:i4>
      </vt:variant>
      <vt:variant>
        <vt:i4>0</vt:i4>
      </vt:variant>
      <vt:variant>
        <vt:i4>5</vt:i4>
      </vt:variant>
      <vt:variant>
        <vt:lpwstr/>
      </vt:variant>
      <vt:variant>
        <vt:lpwstr>_Toc382343108</vt:lpwstr>
      </vt:variant>
      <vt:variant>
        <vt:i4>2031668</vt:i4>
      </vt:variant>
      <vt:variant>
        <vt:i4>2</vt:i4>
      </vt:variant>
      <vt:variant>
        <vt:i4>0</vt:i4>
      </vt:variant>
      <vt:variant>
        <vt:i4>5</vt:i4>
      </vt:variant>
      <vt:variant>
        <vt:lpwstr/>
      </vt:variant>
      <vt:variant>
        <vt:lpwstr>_Toc382343107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NonFiction Template 5.5x8.5</dc:title>
  <dc:subject>NonFiction Template 5.5x8.5</dc:subject>
  <dc:creator>Eevi Jones</dc:creator>
  <cp:lastModifiedBy>Nick Love</cp:lastModifiedBy>
  <cp:revision>37</cp:revision>
  <cp:lastPrinted>2015-08-22T12:18:00Z</cp:lastPrinted>
  <dcterms:created xsi:type="dcterms:W3CDTF">2022-03-29T19:47:00Z</dcterms:created>
  <dcterms:modified xsi:type="dcterms:W3CDTF">2025-06-20T21:19:00Z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ies>
</file>