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DRAFT — Response to Ohio AG Subpoena — Mallinckrodt Opioid Sales Practices</w:t>
      </w:r>
    </w:p>
    <w:p>
      <w:r>
        <w:t>Pursuant to the Subpoena issued by the Ohio Attorney General dated December 15, 2015, Mallinckrodt hereby responds as follows:</w:t>
      </w:r>
    </w:p>
    <w:p>
      <w:r>
        <w:t>SUBPOENA ITEM 7: Produce all records relating to Suspicious Order Monitoring (SOM) program, including all orders flagged, released, or reported to the DEA, from 2010 to present.</w:t>
      </w:r>
    </w:p>
    <w:p>
      <w:r>
        <w:t>RESPONSE TO ITEM 7:</w:t>
        <w:br/>
        <w:t>Mallinckrodt maintains a robust Suspicious Order Monitoring program in compliance with 21 C.F.R. § 1301.74(b). Mallinckrodt will produce SOM records from January 1, 2013 to the present, subject to applicable privilege protections.</w:t>
      </w:r>
    </w:p>
    <w:p>
      <w:r>
        <w:t>[REDLINED - PRIOR DRAFT: Mallinckrodt will produce all SOM records from January 1, 2010 to present — REMOVED per counsel instruction 1/12/2016]</w:t>
      </w:r>
    </w:p>
    <w:p>
      <w:r>
        <w:t>Records prior to January 1, 2013 have been archived in the ordinary course of business and retrieval would impose undue burden disproportionate to the relevance of such records.</w:t>
      </w:r>
    </w:p>
    <w:p>
      <w:r>
        <w:t>[NOTE FROM OUTSIDE COUNSEL: Do not reference the September 2015 archive cleanup in this response or in any communications with the AG's office — RG 1/13/2016]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— Response to Ohio AG Subpoena — Mallinckrodt Opioid Sales Practices</dc:title>
  <dc:subject/>
  <dc:creator>Thomas Bradley</dc:creator>
  <cp:keywords/>
  <dc:description>generated by python-docx</dc:description>
  <cp:lastModifiedBy/>
  <cp:revision>1</cp:revision>
  <dcterms:created xsi:type="dcterms:W3CDTF">2015-02-17T00:00:00Z</dcterms:created>
  <dcterms:modified xsi:type="dcterms:W3CDTF">2013-12-23T23:15:00Z</dcterms:modified>
  <cp:category/>
</cp:coreProperties>
</file>