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第一章 纸页测试</w:t>
      </w:r>
    </w:p>
    <w:p>
      <w:r>
        <w:t>这是一段来自 DOCX 的正文，用来确认导入链路可以解析现代 Word 文档。</w:t>
      </w:r>
    </w:p>
    <w:p>
      <w:r>
        <w:t>第二章 安静阅读</w:t>
      </w:r>
    </w:p>
    <w:p>
      <w:r>
        <w:t>阅读器应该保留文字和章节结构，不复制 Word 的视觉样式。</w:t>
      </w:r>
    </w:p>
  </w:body>
</w:document>
</file>