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68DC4" w14:textId="23DE7660" w:rsidR="00C329F9" w:rsidRPr="00F353F0" w:rsidRDefault="002B0933" w:rsidP="00653279">
      <w:pPr>
        <w:pStyle w:val="Heading1"/>
      </w:pPr>
      <w:r w:rsidRPr="00F353F0">
        <w:fldChar w:fldCharType="begin"/>
      </w:r>
      <w:r w:rsidRPr="00F353F0">
        <w:instrText xml:space="preserve"> MACROBUTTON MTEditEquationSection2 </w:instrText>
      </w:r>
      <w:r w:rsidRPr="00F353F0">
        <w:rPr>
          <w:rStyle w:val="MTEquationSection"/>
          <w:rFonts w:asciiTheme="minorHAnsi" w:hAnsiTheme="minorHAnsi"/>
          <w:sz w:val="24"/>
          <w:szCs w:val="24"/>
        </w:rPr>
        <w:instrText>Equation Chapter 1 Section 1</w:instrText>
      </w:r>
      <w:r w:rsidRPr="00F353F0">
        <w:fldChar w:fldCharType="begin"/>
      </w:r>
      <w:r w:rsidRPr="00F353F0">
        <w:instrText xml:space="preserve"> SEQ MTEqn \r \h \* MERGEFORMAT </w:instrText>
      </w:r>
      <w:r w:rsidRPr="00F353F0">
        <w:fldChar w:fldCharType="end"/>
      </w:r>
      <w:r w:rsidRPr="00F353F0">
        <w:fldChar w:fldCharType="begin"/>
      </w:r>
      <w:r w:rsidRPr="00F353F0">
        <w:instrText xml:space="preserve"> SEQ MTSec \r 1 \h \* MERGEFORMAT </w:instrText>
      </w:r>
      <w:r w:rsidRPr="00F353F0">
        <w:fldChar w:fldCharType="end"/>
      </w:r>
      <w:r w:rsidRPr="00F353F0">
        <w:fldChar w:fldCharType="begin"/>
      </w:r>
      <w:r w:rsidRPr="00F353F0">
        <w:instrText xml:space="preserve"> SEQ MTChap \r 1 \h \* MERGEFORMAT </w:instrText>
      </w:r>
      <w:r w:rsidRPr="00F353F0">
        <w:fldChar w:fldCharType="end"/>
      </w:r>
      <w:r w:rsidRPr="00F353F0">
        <w:fldChar w:fldCharType="end"/>
      </w:r>
      <w:bookmarkStart w:id="0" w:name="MTUpdateHome"/>
      <w:bookmarkEnd w:id="0"/>
      <w:r w:rsidR="00E95717" w:rsidRPr="00F353F0">
        <w:t>M</w:t>
      </w:r>
      <w:r w:rsidR="00DC6217" w:rsidRPr="00F353F0">
        <w:t>eth</w:t>
      </w:r>
      <w:r w:rsidR="00E95717" w:rsidRPr="00F353F0">
        <w:t>odology for</w:t>
      </w:r>
      <w:r w:rsidR="00C329F9" w:rsidRPr="00F353F0">
        <w:t xml:space="preserve"> Inferring </w:t>
      </w:r>
      <w:r w:rsidR="00E95717" w:rsidRPr="00F353F0">
        <w:t xml:space="preserve">Seasonal </w:t>
      </w:r>
      <w:r w:rsidR="00C329F9" w:rsidRPr="00F353F0">
        <w:t xml:space="preserve">Distributions </w:t>
      </w:r>
      <w:r w:rsidR="00E95717" w:rsidRPr="00F353F0">
        <w:t>of Endangered Winter</w:t>
      </w:r>
      <w:r w:rsidR="004608A3" w:rsidRPr="00F353F0">
        <w:t>-r</w:t>
      </w:r>
      <w:r w:rsidR="00E95717" w:rsidRPr="00F353F0">
        <w:t xml:space="preserve">un Chinook Salmon </w:t>
      </w:r>
      <w:r w:rsidR="00DC6217" w:rsidRPr="00F353F0">
        <w:t xml:space="preserve">Redds </w:t>
      </w:r>
      <w:r w:rsidR="004608A3" w:rsidRPr="00F353F0">
        <w:t>f</w:t>
      </w:r>
      <w:r w:rsidR="00C329F9" w:rsidRPr="00F353F0">
        <w:t xml:space="preserve">rom Carcass and Aerial Surveys </w:t>
      </w:r>
    </w:p>
    <w:p w14:paraId="0E095D37" w14:textId="77777777" w:rsidR="00C329F9" w:rsidRPr="00F353F0" w:rsidRDefault="00C329F9" w:rsidP="00653279"/>
    <w:p w14:paraId="612F38E8" w14:textId="02CEBA11" w:rsidR="00C329F9" w:rsidRPr="00F353F0" w:rsidRDefault="00C329F9" w:rsidP="00653279">
      <w:r w:rsidRPr="00F353F0">
        <w:t>W. Nicholas Beer</w:t>
      </w:r>
      <w:r w:rsidRPr="00F353F0">
        <w:rPr>
          <w:vertAlign w:val="superscript"/>
        </w:rPr>
        <w:t>1*</w:t>
      </w:r>
      <w:r w:rsidRPr="00F353F0">
        <w:t>, Doug Killam</w:t>
      </w:r>
      <w:r w:rsidRPr="00F353F0">
        <w:rPr>
          <w:vertAlign w:val="superscript"/>
        </w:rPr>
        <w:t>2</w:t>
      </w:r>
      <w:r w:rsidRPr="00F353F0">
        <w:t xml:space="preserve">, </w:t>
      </w:r>
      <w:r w:rsidR="004608A3" w:rsidRPr="00F353F0">
        <w:t xml:space="preserve">and </w:t>
      </w:r>
      <w:r w:rsidRPr="00F353F0">
        <w:t xml:space="preserve">Jennifer </w:t>
      </w:r>
      <w:r w:rsidR="004608A3" w:rsidRPr="00F353F0">
        <w:t xml:space="preserve">L. </w:t>
      </w:r>
      <w:r w:rsidRPr="00F353F0">
        <w:t>Gosselin</w:t>
      </w:r>
      <w:r w:rsidRPr="00F353F0">
        <w:rPr>
          <w:vertAlign w:val="superscript"/>
        </w:rPr>
        <w:t>1</w:t>
      </w:r>
    </w:p>
    <w:p w14:paraId="6BA6F572" w14:textId="4D900FE3" w:rsidR="00C329F9" w:rsidRPr="00F353F0" w:rsidRDefault="00C329F9" w:rsidP="00653279">
      <w:r w:rsidRPr="00F353F0">
        <w:rPr>
          <w:vertAlign w:val="superscript"/>
        </w:rPr>
        <w:t>1</w:t>
      </w:r>
      <w:r w:rsidRPr="00F353F0">
        <w:t xml:space="preserve">School of Aquatic and Fishery Sciences, University of Washington, </w:t>
      </w:r>
      <w:r w:rsidR="00C8632D" w:rsidRPr="00F353F0">
        <w:t xml:space="preserve">1122 NE Boat Street, </w:t>
      </w:r>
      <w:r w:rsidRPr="00F353F0">
        <w:t xml:space="preserve">Seattle, WA </w:t>
      </w:r>
      <w:r w:rsidR="00E95717" w:rsidRPr="00F353F0">
        <w:t>9810</w:t>
      </w:r>
      <w:r w:rsidRPr="00F353F0">
        <w:t>5 USA</w:t>
      </w:r>
    </w:p>
    <w:p w14:paraId="7F22F618" w14:textId="77777777" w:rsidR="00C329F9" w:rsidRPr="00F353F0" w:rsidRDefault="00C329F9" w:rsidP="00653279">
      <w:r w:rsidRPr="00F353F0">
        <w:rPr>
          <w:vertAlign w:val="superscript"/>
        </w:rPr>
        <w:t>2</w:t>
      </w:r>
      <w:r w:rsidRPr="00F353F0">
        <w:t xml:space="preserve">California Department of Fish and Wildlife, 1530 Schwab St. Red Bluff, CA </w:t>
      </w:r>
      <w:r w:rsidRPr="00F353F0">
        <w:rPr>
          <w:bCs/>
          <w:iCs/>
        </w:rPr>
        <w:t>96080</w:t>
      </w:r>
      <w:r w:rsidRPr="00F353F0">
        <w:t xml:space="preserve"> USA</w:t>
      </w:r>
    </w:p>
    <w:p w14:paraId="7B47F545" w14:textId="0E20DD85" w:rsidR="00C329F9" w:rsidRPr="00F353F0" w:rsidRDefault="00C329F9" w:rsidP="00653279">
      <w:pPr>
        <w:rPr>
          <w:rStyle w:val="Hyperlink"/>
          <w:rFonts w:cs="Calibri"/>
          <w:szCs w:val="24"/>
        </w:rPr>
      </w:pPr>
      <w:r w:rsidRPr="00F353F0">
        <w:rPr>
          <w:vertAlign w:val="superscript"/>
        </w:rPr>
        <w:t>*</w:t>
      </w:r>
      <w:r w:rsidRPr="00F353F0">
        <w:t xml:space="preserve">Corresponding author: </w:t>
      </w:r>
      <w:hyperlink r:id="rId8" w:history="1">
        <w:r w:rsidRPr="00F353F0">
          <w:rPr>
            <w:rStyle w:val="Hyperlink"/>
            <w:rFonts w:cs="Calibri"/>
            <w:szCs w:val="24"/>
          </w:rPr>
          <w:t>nick</w:t>
        </w:r>
        <w:r w:rsidR="00450880" w:rsidRPr="00F353F0">
          <w:rPr>
            <w:rStyle w:val="Hyperlink"/>
            <w:rFonts w:cs="Calibri"/>
            <w:szCs w:val="24"/>
          </w:rPr>
          <w:softHyphen/>
        </w:r>
        <w:r w:rsidR="00450880" w:rsidRPr="00F353F0">
          <w:rPr>
            <w:rStyle w:val="Hyperlink"/>
            <w:rFonts w:cs="Calibri"/>
            <w:szCs w:val="24"/>
          </w:rPr>
          <w:softHyphen/>
        </w:r>
        <w:r w:rsidRPr="00F353F0">
          <w:rPr>
            <w:rStyle w:val="Hyperlink"/>
            <w:rFonts w:cs="Calibri"/>
            <w:szCs w:val="24"/>
          </w:rPr>
          <w:t>beer@uw.edu</w:t>
        </w:r>
      </w:hyperlink>
    </w:p>
    <w:p w14:paraId="452C0FF9" w14:textId="0441C2A3" w:rsidR="008B6D81" w:rsidRPr="00FE1DF7" w:rsidRDefault="008B6D81" w:rsidP="00653279">
      <w:pPr>
        <w:rPr>
          <w:highlight w:val="lightGray"/>
        </w:rPr>
      </w:pPr>
      <w:r w:rsidRPr="00FE1DF7">
        <w:rPr>
          <w:highlight w:val="lightGray"/>
        </w:rPr>
        <w:t xml:space="preserve">Next Steps: </w:t>
      </w:r>
    </w:p>
    <w:p w14:paraId="1679247A" w14:textId="0F27ADEB" w:rsidR="00911339" w:rsidRPr="00FE1DF7" w:rsidRDefault="00911339" w:rsidP="00653279">
      <w:pPr>
        <w:pStyle w:val="ListParagraph"/>
        <w:numPr>
          <w:ilvl w:val="0"/>
          <w:numId w:val="5"/>
        </w:numPr>
        <w:rPr>
          <w:highlight w:val="lightGray"/>
        </w:rPr>
      </w:pPr>
      <w:r w:rsidRPr="00FE1DF7">
        <w:rPr>
          <w:highlight w:val="lightGray"/>
        </w:rPr>
        <w:t>Review data</w:t>
      </w:r>
      <w:r w:rsidR="00924A47" w:rsidRPr="00FE1DF7">
        <w:rPr>
          <w:highlight w:val="lightGray"/>
        </w:rPr>
        <w:t xml:space="preserve"> stored</w:t>
      </w:r>
      <w:r w:rsidRPr="00FE1DF7">
        <w:rPr>
          <w:highlight w:val="lightGray"/>
        </w:rPr>
        <w:t xml:space="preserve"> in-house</w:t>
      </w:r>
      <w:r w:rsidR="004C4BEA">
        <w:rPr>
          <w:highlight w:val="lightGray"/>
        </w:rPr>
        <w:t xml:space="preserve"> (Matt also)</w:t>
      </w:r>
    </w:p>
    <w:p w14:paraId="14F99D5F" w14:textId="77777777" w:rsidR="004C4BEA" w:rsidRDefault="00911339" w:rsidP="00653279">
      <w:pPr>
        <w:pStyle w:val="ListParagraph"/>
        <w:numPr>
          <w:ilvl w:val="0"/>
          <w:numId w:val="5"/>
        </w:numPr>
        <w:rPr>
          <w:highlight w:val="lightGray"/>
        </w:rPr>
      </w:pPr>
      <w:r w:rsidRPr="00FE1DF7">
        <w:rPr>
          <w:highlight w:val="lightGray"/>
        </w:rPr>
        <w:t>Update all carcass inputs to FishModel</w:t>
      </w:r>
      <w:r w:rsidR="004C4BEA">
        <w:rPr>
          <w:highlight w:val="lightGray"/>
        </w:rPr>
        <w:t xml:space="preserve"> (on final method)</w:t>
      </w:r>
    </w:p>
    <w:p w14:paraId="02AF9D87" w14:textId="77777777" w:rsidR="0049271C" w:rsidRPr="00FE1DF7" w:rsidRDefault="0049271C" w:rsidP="0049271C">
      <w:pPr>
        <w:pStyle w:val="ListParagraph"/>
        <w:numPr>
          <w:ilvl w:val="0"/>
          <w:numId w:val="5"/>
        </w:numPr>
        <w:rPr>
          <w:highlight w:val="lightGray"/>
        </w:rPr>
      </w:pPr>
      <w:r>
        <w:rPr>
          <w:highlight w:val="lightGray"/>
        </w:rPr>
        <w:t xml:space="preserve">In this MS: </w:t>
      </w:r>
      <w:r w:rsidRPr="00FE1DF7">
        <w:rPr>
          <w:highlight w:val="lightGray"/>
        </w:rPr>
        <w:t>Avoiding counts since focus is on distributions. Should this be addressed? Adding the expansion methods is perhaps out of scope. I have removed the word “Counts</w:t>
      </w:r>
      <w:r>
        <w:rPr>
          <w:highlight w:val="lightGray"/>
        </w:rPr>
        <w:t>”</w:t>
      </w:r>
      <w:r w:rsidRPr="00FE1DF7">
        <w:rPr>
          <w:highlight w:val="lightGray"/>
        </w:rPr>
        <w:t xml:space="preserve"> from the title.</w:t>
      </w:r>
    </w:p>
    <w:p w14:paraId="4091D2DF" w14:textId="70CCF446" w:rsidR="00911339" w:rsidRPr="00FE1DF7" w:rsidRDefault="004C4BEA" w:rsidP="00653279">
      <w:pPr>
        <w:pStyle w:val="ListParagraph"/>
        <w:numPr>
          <w:ilvl w:val="0"/>
          <w:numId w:val="5"/>
        </w:numPr>
        <w:rPr>
          <w:highlight w:val="lightGray"/>
        </w:rPr>
      </w:pPr>
      <w:r>
        <w:rPr>
          <w:highlight w:val="lightGray"/>
        </w:rPr>
        <w:t>Terminology: CDFW uses “Expanded Counts” to refer to the adjustments made with the drift corrections. CDFW also uses “Expansion Factor” to refer to the final manipulation of all sources of data and the mark-recapture rate.</w:t>
      </w:r>
      <w:r w:rsidR="0049271C">
        <w:rPr>
          <w:highlight w:val="lightGray"/>
        </w:rPr>
        <w:t xml:space="preserve"> Currently use wording “adjustment”</w:t>
      </w:r>
      <w:r>
        <w:rPr>
          <w:highlight w:val="lightGray"/>
        </w:rPr>
        <w:t xml:space="preserve">  </w:t>
      </w:r>
    </w:p>
    <w:p w14:paraId="5D97986A" w14:textId="647D7262" w:rsidR="000A3998" w:rsidRPr="00FE1DF7" w:rsidRDefault="00E117BB" w:rsidP="00653279">
      <w:pPr>
        <w:pStyle w:val="ListParagraph"/>
        <w:numPr>
          <w:ilvl w:val="0"/>
          <w:numId w:val="5"/>
        </w:numPr>
        <w:rPr>
          <w:highlight w:val="lightGray"/>
        </w:rPr>
      </w:pPr>
      <w:r w:rsidRPr="00FE1DF7">
        <w:rPr>
          <w:highlight w:val="lightGray"/>
        </w:rPr>
        <w:t>REPO https://github.com/nickobeer/SacramentoRedds. Will move to a named CBR repo Code, data and s</w:t>
      </w:r>
      <w:r w:rsidR="000A3998" w:rsidRPr="00FE1DF7">
        <w:rPr>
          <w:highlight w:val="lightGray"/>
        </w:rPr>
        <w:t>upplementary materials.</w:t>
      </w:r>
    </w:p>
    <w:p w14:paraId="2C57649B" w14:textId="77777777" w:rsidR="00484BF7" w:rsidRPr="00F353F0" w:rsidRDefault="00484BF7" w:rsidP="00653279">
      <w:pPr>
        <w:pStyle w:val="Heading2"/>
      </w:pPr>
    </w:p>
    <w:p w14:paraId="12995054" w14:textId="2D8D99F0" w:rsidR="00C329F9" w:rsidRPr="00F353F0" w:rsidRDefault="00C329F9" w:rsidP="00653279">
      <w:pPr>
        <w:pStyle w:val="Heading2"/>
      </w:pPr>
      <w:r w:rsidRPr="00F353F0">
        <w:t>Abstract</w:t>
      </w:r>
    </w:p>
    <w:p w14:paraId="0235DDCA" w14:textId="16355208" w:rsidR="00102678" w:rsidRPr="00653279" w:rsidRDefault="004608A3" w:rsidP="00653279">
      <w:r w:rsidRPr="00F353F0">
        <w:t>In the m</w:t>
      </w:r>
      <w:r w:rsidR="00C50251" w:rsidRPr="00F353F0">
        <w:t>onitoring of threatened and endangered species</w:t>
      </w:r>
      <w:r w:rsidRPr="00F353F0">
        <w:t xml:space="preserve">, it is particularly </w:t>
      </w:r>
      <w:r w:rsidR="00C50251" w:rsidRPr="00F353F0">
        <w:t xml:space="preserve">important </w:t>
      </w:r>
      <w:r w:rsidR="00AD1E49" w:rsidRPr="00F353F0">
        <w:t xml:space="preserve">to apply a </w:t>
      </w:r>
      <w:r w:rsidRPr="00F353F0">
        <w:t xml:space="preserve">consistent and accurate </w:t>
      </w:r>
      <w:r w:rsidR="004422C3" w:rsidRPr="00F353F0">
        <w:t xml:space="preserve">assessment </w:t>
      </w:r>
      <w:r w:rsidR="00E229F1" w:rsidRPr="00F353F0">
        <w:t>methodolog</w:t>
      </w:r>
      <w:r w:rsidRPr="00F353F0">
        <w:t>y</w:t>
      </w:r>
      <w:r w:rsidR="00C50251" w:rsidRPr="00F353F0">
        <w:t xml:space="preserve">. As part of the biological monitoring for the </w:t>
      </w:r>
      <w:r w:rsidR="00C50251" w:rsidRPr="00F353F0">
        <w:lastRenderedPageBreak/>
        <w:t>population status and conservation management of Sacramento River winter-run Chinook salmon (</w:t>
      </w:r>
      <w:r w:rsidR="00C50251" w:rsidRPr="00F353F0">
        <w:rPr>
          <w:i/>
        </w:rPr>
        <w:t>Oncorhynchus tshawytscha</w:t>
      </w:r>
      <w:r w:rsidR="00C50251" w:rsidRPr="00F353F0">
        <w:t>), which are listed under the federal and state Endangered Species Acts, aerial surveys are conducted to q</w:t>
      </w:r>
      <w:r w:rsidR="00AD1E49" w:rsidRPr="00F353F0">
        <w:t>uantify the number of redds (</w:t>
      </w:r>
      <w:r w:rsidR="00C50251" w:rsidRPr="00F353F0">
        <w:t xml:space="preserve">salmon nests) </w:t>
      </w:r>
      <w:r w:rsidR="00AD1E49" w:rsidRPr="00F353F0">
        <w:t xml:space="preserve">and the spatial extent of </w:t>
      </w:r>
      <w:r w:rsidR="00C34541" w:rsidRPr="00F353F0">
        <w:t xml:space="preserve">in-river </w:t>
      </w:r>
      <w:r w:rsidR="001C1008">
        <w:t>spawning;</w:t>
      </w:r>
      <w:r w:rsidR="00AD1E49" w:rsidRPr="00F353F0">
        <w:t xml:space="preserve"> </w:t>
      </w:r>
      <w:r w:rsidR="00C50251" w:rsidRPr="00F353F0">
        <w:t xml:space="preserve">and in-stream surveys are conducted to quantify the number of carcasses of adult spawners. </w:t>
      </w:r>
      <w:r w:rsidR="00AD1E49" w:rsidRPr="00F353F0">
        <w:t>I</w:t>
      </w:r>
      <w:r w:rsidR="00F821E3" w:rsidRPr="00F353F0">
        <w:t xml:space="preserve">ndices from these two surveys are used to estimate </w:t>
      </w:r>
      <w:r w:rsidR="00AD1E49" w:rsidRPr="00F353F0">
        <w:t>the annual distribution (location and timing</w:t>
      </w:r>
      <w:r w:rsidR="00C34541" w:rsidRPr="00F353F0">
        <w:t>)</w:t>
      </w:r>
      <w:r w:rsidR="00AD1E49" w:rsidRPr="00F353F0">
        <w:t xml:space="preserve"> of spawning</w:t>
      </w:r>
      <w:r w:rsidR="006342A1" w:rsidRPr="00F353F0">
        <w:t>, but they</w:t>
      </w:r>
      <w:r w:rsidR="00F821E3" w:rsidRPr="00F353F0">
        <w:t xml:space="preserve"> differ in their estimates of </w:t>
      </w:r>
      <w:r w:rsidR="001C1008">
        <w:t>abundance</w:t>
      </w:r>
      <w:r w:rsidR="00FA0533" w:rsidRPr="00F353F0">
        <w:t xml:space="preserve"> and distribution</w:t>
      </w:r>
      <w:r w:rsidR="00C34541" w:rsidRPr="00F353F0">
        <w:t xml:space="preserve"> since the</w:t>
      </w:r>
      <w:r w:rsidR="001C1008">
        <w:t xml:space="preserve"> methods</w:t>
      </w:r>
      <w:r w:rsidR="009A17B7">
        <w:t xml:space="preserve"> vary in sampling frequency, </w:t>
      </w:r>
      <w:r w:rsidR="00AD1E49" w:rsidRPr="00F353F0">
        <w:t>detection probability</w:t>
      </w:r>
      <w:r w:rsidR="009A17B7">
        <w:t xml:space="preserve"> and the type of data collected</w:t>
      </w:r>
      <w:r w:rsidR="00AD1E49" w:rsidRPr="00F353F0">
        <w:t>.</w:t>
      </w:r>
      <w:r w:rsidR="00F821E3" w:rsidRPr="00F353F0">
        <w:t xml:space="preserve"> </w:t>
      </w:r>
      <w:r w:rsidR="00C34541" w:rsidRPr="00F353F0">
        <w:t>The aerial survey is used to quickly identify the relative locations of redds</w:t>
      </w:r>
      <w:r w:rsidR="006342A1" w:rsidRPr="00F353F0">
        <w:t xml:space="preserve"> which are visible from the air</w:t>
      </w:r>
      <w:r w:rsidR="00C34541" w:rsidRPr="00F353F0">
        <w:t xml:space="preserve">, but the carcass survey provides </w:t>
      </w:r>
      <w:r w:rsidR="001C1008">
        <w:t xml:space="preserve">a </w:t>
      </w:r>
      <w:r w:rsidR="00C34541" w:rsidRPr="00F353F0">
        <w:t>less-</w:t>
      </w:r>
      <w:r w:rsidR="001C1008">
        <w:t>biased estimate</w:t>
      </w:r>
      <w:r w:rsidR="00F821E3" w:rsidRPr="00F353F0">
        <w:t xml:space="preserve"> </w:t>
      </w:r>
      <w:r w:rsidR="00AD1E49" w:rsidRPr="00F353F0">
        <w:t>because it more consisten</w:t>
      </w:r>
      <w:r w:rsidR="006E40EC" w:rsidRPr="00F353F0">
        <w:t>t</w:t>
      </w:r>
      <w:r w:rsidR="00AD1E49" w:rsidRPr="00F353F0">
        <w:t>ly samples the spawning g</w:t>
      </w:r>
      <w:r w:rsidR="006E40EC" w:rsidRPr="00F353F0">
        <w:t>r</w:t>
      </w:r>
      <w:r w:rsidR="00AD1E49" w:rsidRPr="00F353F0">
        <w:t>ounds</w:t>
      </w:r>
      <w:r w:rsidR="00F821E3" w:rsidRPr="00F353F0">
        <w:t xml:space="preserve">. </w:t>
      </w:r>
      <w:r w:rsidR="00BE61DC">
        <w:t>T</w:t>
      </w:r>
      <w:r w:rsidR="00BE61DC" w:rsidRPr="00F353F0">
        <w:t>he carcass survey resulted in a higher number of estimated redds, and a smoother temporal distribution.</w:t>
      </w:r>
      <w:r w:rsidR="00BE61DC">
        <w:t xml:space="preserve"> </w:t>
      </w:r>
      <w:r w:rsidR="00F821E3" w:rsidRPr="00F353F0">
        <w:t>We document the methods in this paper for access and transparency of the methods, for use in subsequent studies using winter-run Chinook salmon redds data</w:t>
      </w:r>
      <w:r w:rsidRPr="00F353F0">
        <w:t>, and as an example adaptable to other similar species and systems</w:t>
      </w:r>
      <w:r w:rsidR="00F821E3" w:rsidRPr="00F353F0">
        <w:t xml:space="preserve">. </w:t>
      </w:r>
    </w:p>
    <w:p w14:paraId="3CF70103" w14:textId="77777777" w:rsidR="00A443FD" w:rsidRPr="00F353F0" w:rsidRDefault="00A443FD" w:rsidP="00653279"/>
    <w:p w14:paraId="01933E06" w14:textId="77777777" w:rsidR="00A443FD" w:rsidRPr="00F353F0" w:rsidRDefault="00C329F9" w:rsidP="00653279">
      <w:r w:rsidRPr="00F353F0">
        <w:t>Keywords</w:t>
      </w:r>
    </w:p>
    <w:p w14:paraId="0EEDA819" w14:textId="17DE89DE" w:rsidR="004A7E32" w:rsidRPr="00F353F0" w:rsidRDefault="00DC228A" w:rsidP="00653279">
      <w:r w:rsidRPr="00F353F0">
        <w:t>Aerial survey</w:t>
      </w:r>
      <w:r w:rsidR="000C7378" w:rsidRPr="00F353F0">
        <w:t>;</w:t>
      </w:r>
      <w:r w:rsidR="004A7E32" w:rsidRPr="00F353F0">
        <w:t xml:space="preserve"> </w:t>
      </w:r>
      <w:r w:rsidR="000C7378" w:rsidRPr="00F353F0">
        <w:t>Carcass</w:t>
      </w:r>
      <w:r w:rsidR="009801BB">
        <w:t xml:space="preserve"> survey</w:t>
      </w:r>
      <w:r w:rsidR="000C7378" w:rsidRPr="00F353F0">
        <w:t>;</w:t>
      </w:r>
      <w:r w:rsidR="00C546F2" w:rsidRPr="00F353F0">
        <w:t xml:space="preserve"> </w:t>
      </w:r>
      <w:r w:rsidR="000C7378" w:rsidRPr="00F353F0">
        <w:t>M</w:t>
      </w:r>
      <w:r w:rsidR="004A7E32" w:rsidRPr="00F353F0">
        <w:t>onitoring</w:t>
      </w:r>
      <w:r w:rsidR="000C7378" w:rsidRPr="00F353F0">
        <w:t xml:space="preserve"> method; R</w:t>
      </w:r>
      <w:r w:rsidR="004A7E32" w:rsidRPr="00F353F0">
        <w:t>edd</w:t>
      </w:r>
      <w:r w:rsidR="000C7378" w:rsidRPr="00F353F0">
        <w:t>; Sacramento River; Winter-run Chinook</w:t>
      </w:r>
    </w:p>
    <w:p w14:paraId="0B71EEF6" w14:textId="77777777" w:rsidR="00A443FD" w:rsidRPr="00F353F0" w:rsidRDefault="00A443FD" w:rsidP="00653279"/>
    <w:p w14:paraId="0DAE1159" w14:textId="3208820D" w:rsidR="00C329F9" w:rsidRPr="00F353F0" w:rsidRDefault="00A443FD" w:rsidP="00653279">
      <w:r w:rsidRPr="00F353F0">
        <w:t>Highlights</w:t>
      </w:r>
    </w:p>
    <w:p w14:paraId="3ABA04B5" w14:textId="22A8B08F" w:rsidR="00A443FD" w:rsidRPr="00F353F0" w:rsidRDefault="00A443FD" w:rsidP="00653279">
      <w:r w:rsidRPr="00F353F0">
        <w:t>Winter-run Chinook salmon redd distributions are inferred from survey methods</w:t>
      </w:r>
    </w:p>
    <w:p w14:paraId="3C8A2847" w14:textId="7889E935" w:rsidR="00A443FD" w:rsidRPr="00F353F0" w:rsidRDefault="00A443FD" w:rsidP="00653279">
      <w:r w:rsidRPr="00F353F0">
        <w:t>Consistent monitoring methods are used to identify trends and patterns</w:t>
      </w:r>
      <w:r w:rsidR="00D06CDF" w:rsidRPr="00F353F0">
        <w:t xml:space="preserve"> in spawning</w:t>
      </w:r>
    </w:p>
    <w:p w14:paraId="5DC494F5" w14:textId="3DBC2C5A" w:rsidR="00D06CDF" w:rsidRPr="00F353F0" w:rsidRDefault="00D06CDF" w:rsidP="00653279">
      <w:r w:rsidRPr="00F353F0">
        <w:t>Timing and location of redds can be used to direct water-management decisions</w:t>
      </w:r>
    </w:p>
    <w:p w14:paraId="76FE6078" w14:textId="77777777" w:rsidR="00D06CDF" w:rsidRPr="00F353F0" w:rsidRDefault="00D06CDF" w:rsidP="00653279"/>
    <w:p w14:paraId="69DC451E" w14:textId="77777777" w:rsidR="00C329F9" w:rsidRPr="00F353F0" w:rsidRDefault="00C329F9" w:rsidP="00653279">
      <w:pPr>
        <w:pStyle w:val="Heading2"/>
      </w:pPr>
      <w:r w:rsidRPr="00F353F0">
        <w:lastRenderedPageBreak/>
        <w:t>Introduction</w:t>
      </w:r>
    </w:p>
    <w:p w14:paraId="2B1CBC3C" w14:textId="02B4BB27" w:rsidR="009B4873" w:rsidRPr="00FE1DF7" w:rsidRDefault="00422D08" w:rsidP="00653279">
      <w:pPr>
        <w:rPr>
          <w:vertAlign w:val="subscript"/>
        </w:rPr>
      </w:pPr>
      <w:r>
        <w:t xml:space="preserve">Anadromous salmon return to freshwater to spawn as adults after maturing in the ocean. </w:t>
      </w:r>
      <w:r w:rsidR="003729D5" w:rsidRPr="00F353F0">
        <w:t xml:space="preserve">The </w:t>
      </w:r>
      <w:r w:rsidR="008E1503" w:rsidRPr="00F353F0">
        <w:t xml:space="preserve">timing of </w:t>
      </w:r>
      <w:r w:rsidR="00561D91" w:rsidRPr="00F353F0">
        <w:t>spawning</w:t>
      </w:r>
      <w:r w:rsidR="008E1503" w:rsidRPr="00F353F0">
        <w:t xml:space="preserve">, and the location </w:t>
      </w:r>
      <w:r w:rsidR="009B4873" w:rsidRPr="00F353F0">
        <w:t xml:space="preserve">of </w:t>
      </w:r>
      <w:r w:rsidR="001A7895" w:rsidRPr="00F353F0">
        <w:t xml:space="preserve">their </w:t>
      </w:r>
      <w:r w:rsidR="009B4873" w:rsidRPr="00F353F0">
        <w:t>redds</w:t>
      </w:r>
      <w:r w:rsidR="001A7895" w:rsidRPr="00F353F0">
        <w:t xml:space="preserve"> (nests)</w:t>
      </w:r>
      <w:r w:rsidR="008E1503" w:rsidRPr="00F353F0">
        <w:t xml:space="preserve"> has implications for their exposure to subsequent environmental conditions</w:t>
      </w:r>
      <w:r w:rsidR="009E0B8E" w:rsidRPr="00F353F0">
        <w:t xml:space="preserve"> during the</w:t>
      </w:r>
      <w:r w:rsidR="009B4873" w:rsidRPr="00F353F0">
        <w:t xml:space="preserve"> incubation period.</w:t>
      </w:r>
      <w:r w:rsidR="008E1503" w:rsidRPr="00F353F0">
        <w:t xml:space="preserve"> </w:t>
      </w:r>
      <w:r>
        <w:t xml:space="preserve">The </w:t>
      </w:r>
      <w:r w:rsidR="0042035A" w:rsidRPr="00F353F0">
        <w:t>flow and tempe</w:t>
      </w:r>
      <w:r>
        <w:t xml:space="preserve">rature conditions they experience </w:t>
      </w:r>
      <w:r w:rsidR="00BE6F4B">
        <w:t>during this period</w:t>
      </w:r>
      <w:r w:rsidR="0042035A" w:rsidRPr="00F353F0">
        <w:t xml:space="preserve"> </w:t>
      </w:r>
      <w:r w:rsidR="009B4873" w:rsidRPr="00F353F0">
        <w:t>can strong</w:t>
      </w:r>
      <w:r>
        <w:t>ly</w:t>
      </w:r>
      <w:r w:rsidR="009B4873" w:rsidRPr="00F353F0">
        <w:t xml:space="preserve"> influence their survival through </w:t>
      </w:r>
      <w:r>
        <w:t>this early life-history stage</w:t>
      </w:r>
      <w:r w:rsidR="008E1503" w:rsidRPr="00F353F0">
        <w:t xml:space="preserve">. High temperatures </w:t>
      </w:r>
      <w:r w:rsidR="009B4873" w:rsidRPr="00F353F0">
        <w:t xml:space="preserve">can </w:t>
      </w:r>
      <w:r w:rsidR="008E1503" w:rsidRPr="00F353F0">
        <w:t xml:space="preserve">result in </w:t>
      </w:r>
      <w:r w:rsidR="009B4873" w:rsidRPr="00F353F0">
        <w:t xml:space="preserve">significant </w:t>
      </w:r>
      <w:r w:rsidR="008E1503" w:rsidRPr="00F353F0">
        <w:t xml:space="preserve">temperature dependent mortality </w: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 </w:instrTex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EN.CITE.DATA </w:instrText>
      </w:r>
      <w:r w:rsidR="008E1503" w:rsidRPr="00F353F0">
        <w:fldChar w:fldCharType="end"/>
      </w:r>
      <w:r w:rsidR="008E1503" w:rsidRPr="00F353F0">
        <w:fldChar w:fldCharType="separate"/>
      </w:r>
      <w:r w:rsidR="008E1503" w:rsidRPr="00F353F0">
        <w:rPr>
          <w:noProof/>
        </w:rPr>
        <w:t>(McCullough 1999, USFWS 1999, Martin et al. 2017, Anderson et al. 2022)</w:t>
      </w:r>
      <w:r w:rsidR="008E1503" w:rsidRPr="00F353F0">
        <w:fldChar w:fldCharType="end"/>
      </w:r>
      <w:r w:rsidR="008E1503" w:rsidRPr="00F353F0">
        <w:t>, and flow</w:t>
      </w:r>
      <w:r w:rsidR="009B4873" w:rsidRPr="00F353F0">
        <w:t xml:space="preserve"> </w:t>
      </w:r>
      <w:r>
        <w:t xml:space="preserve">fluctuations </w:t>
      </w:r>
      <w:r w:rsidR="009B4873" w:rsidRPr="00F353F0">
        <w:t xml:space="preserve">can </w:t>
      </w:r>
      <w:r w:rsidR="008E1503" w:rsidRPr="00F353F0">
        <w:t>dewater</w:t>
      </w:r>
      <w:r w:rsidR="009B4873" w:rsidRPr="00F353F0">
        <w:t xml:space="preserve"> shallow</w:t>
      </w:r>
      <w:r w:rsidR="008E1503" w:rsidRPr="00F353F0">
        <w:t xml:space="preserve"> redds </w:t>
      </w:r>
      <w:r>
        <w:t>if</w:t>
      </w:r>
      <w:r w:rsidR="009B4873" w:rsidRPr="00F353F0">
        <w:t xml:space="preserve"> </w:t>
      </w:r>
      <w:r w:rsidR="008E1503" w:rsidRPr="00F353F0">
        <w:t>water levels drop</w:t>
      </w:r>
      <w:r>
        <w:t xml:space="preserve"> below the location of the redds</w:t>
      </w:r>
      <w:r w:rsidR="008E1503" w:rsidRPr="00F353F0">
        <w:t xml:space="preserve"> </w:t>
      </w:r>
      <w:r w:rsidR="008E1503" w:rsidRPr="00F353F0">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 </w:instrText>
      </w:r>
      <w:r w:rsidR="004962B2">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EN.CITE.DATA </w:instrText>
      </w:r>
      <w:r w:rsidR="004962B2">
        <w:fldChar w:fldCharType="end"/>
      </w:r>
      <w:r w:rsidR="008E1503" w:rsidRPr="00F353F0">
        <w:fldChar w:fldCharType="separate"/>
      </w:r>
      <w:r w:rsidR="008E1503" w:rsidRPr="00F353F0">
        <w:rPr>
          <w:noProof/>
        </w:rPr>
        <w:t>(Becker et al. 1983, USFWS 2006)</w:t>
      </w:r>
      <w:r w:rsidR="008E1503" w:rsidRPr="00F353F0">
        <w:fldChar w:fldCharType="end"/>
      </w:r>
      <w:r w:rsidR="008E1503" w:rsidRPr="00F353F0">
        <w:t>.</w:t>
      </w:r>
      <w:r w:rsidR="00B14834" w:rsidRPr="00F353F0">
        <w:t xml:space="preserve"> </w:t>
      </w:r>
    </w:p>
    <w:p w14:paraId="3B13AD90" w14:textId="31A417C3" w:rsidR="008E1503" w:rsidRPr="00F353F0" w:rsidRDefault="00903DA0" w:rsidP="00653279">
      <w:r>
        <w:t>In addition, spawn timing has consequences for subsequent juvenile survival because t</w:t>
      </w:r>
      <w:r w:rsidR="00B14834" w:rsidRPr="00F353F0">
        <w:t xml:space="preserve">he amount of time that the redds are </w:t>
      </w:r>
      <w:r>
        <w:t xml:space="preserve">occupied </w:t>
      </w:r>
      <w:r w:rsidR="00BE6F4B">
        <w:t>is a function of the</w:t>
      </w:r>
      <w:r w:rsidR="00B14834" w:rsidRPr="00F353F0">
        <w:t xml:space="preserve"> </w:t>
      </w:r>
      <w:r>
        <w:t xml:space="preserve">thermally-dependent </w:t>
      </w:r>
      <w:r w:rsidR="00C93A13" w:rsidRPr="00F353F0">
        <w:t>developmental rate</w:t>
      </w:r>
      <w:r w:rsidR="00BE6F4B">
        <w:t xml:space="preserve"> of the eggs</w:t>
      </w:r>
      <w:r w:rsidR="00B14834" w:rsidRPr="00F353F0">
        <w:t xml:space="preserve"> </w: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 </w:instrTex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EN.CITE.DATA </w:instrText>
      </w:r>
      <w:r w:rsidR="001530DD">
        <w:fldChar w:fldCharType="end"/>
      </w:r>
      <w:r w:rsidR="001530DD">
        <w:fldChar w:fldCharType="separate"/>
      </w:r>
      <w:r w:rsidR="001530DD">
        <w:rPr>
          <w:noProof/>
        </w:rPr>
        <w:t>(Alderdice and Velsen 1978, Blaxter 1988)</w:t>
      </w:r>
      <w:r w:rsidR="001530DD">
        <w:fldChar w:fldCharType="end"/>
      </w:r>
      <w:r w:rsidR="007A493C" w:rsidRPr="00F353F0">
        <w:t xml:space="preserve">. </w:t>
      </w:r>
      <w:r w:rsidR="00FE1DF7">
        <w:t>Consequently, s</w:t>
      </w:r>
      <w:r w:rsidR="007A493C" w:rsidRPr="00F353F0">
        <w:t>p</w:t>
      </w:r>
      <w:r w:rsidR="00CB3B96" w:rsidRPr="00F353F0">
        <w:t xml:space="preserve">awn </w:t>
      </w:r>
      <w:r w:rsidR="007A493C" w:rsidRPr="00F353F0">
        <w:t xml:space="preserve">timing </w:t>
      </w:r>
      <w:r w:rsidR="005B6F72" w:rsidRPr="00F353F0">
        <w:t>interacting with</w:t>
      </w:r>
      <w:r w:rsidR="007A493C" w:rsidRPr="00F353F0">
        <w:t xml:space="preserve"> the thermal regime </w:t>
      </w:r>
      <w:r w:rsidR="005B6F72" w:rsidRPr="00F353F0">
        <w:t xml:space="preserve">will create </w:t>
      </w:r>
      <w:r w:rsidR="00B14834" w:rsidRPr="00F353F0">
        <w:t>i</w:t>
      </w:r>
      <w:r w:rsidR="008E1503" w:rsidRPr="00F353F0">
        <w:t>nter-annual variability in emergence timing</w:t>
      </w:r>
      <w:r w:rsidR="005B6F72" w:rsidRPr="00F353F0">
        <w:t xml:space="preserve"> </w: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 </w:instrTex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EN.CITE.DATA </w:instrText>
      </w:r>
      <w:r w:rsidR="005B6F72" w:rsidRPr="00F353F0">
        <w:fldChar w:fldCharType="end"/>
      </w:r>
      <w:r w:rsidR="005B6F72" w:rsidRPr="00F353F0">
        <w:fldChar w:fldCharType="separate"/>
      </w:r>
      <w:r w:rsidR="005B6F72" w:rsidRPr="00F353F0">
        <w:rPr>
          <w:noProof/>
        </w:rPr>
        <w:t>(Beer and Steel 2017, Adelfio et al. 2024)</w:t>
      </w:r>
      <w:r w:rsidR="005B6F72" w:rsidRPr="00F353F0">
        <w:fldChar w:fldCharType="end"/>
      </w:r>
      <w:r w:rsidR="005B6F72" w:rsidRPr="00F353F0">
        <w:t xml:space="preserve"> </w:t>
      </w:r>
      <w:r w:rsidR="007A493C" w:rsidRPr="00F353F0">
        <w:t>which may affec</w:t>
      </w:r>
      <w:r w:rsidR="00C93A13" w:rsidRPr="00F353F0">
        <w:t xml:space="preserve">t subsequent juvenile survival </w:t>
      </w:r>
      <w:r w:rsidR="00436E2D">
        <w:t xml:space="preserve">affected by habitat availability and predator response </w: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 </w:instrTex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EN.CITE.DATA </w:instrText>
      </w:r>
      <w:r w:rsidR="001530DD">
        <w:fldChar w:fldCharType="end"/>
      </w:r>
      <w:r w:rsidR="001530DD">
        <w:fldChar w:fldCharType="separate"/>
      </w:r>
      <w:r w:rsidR="001530DD">
        <w:rPr>
          <w:noProof/>
        </w:rPr>
        <w:t>(Brännäs 1995, Hawkins et al. 2020)</w:t>
      </w:r>
      <w:r w:rsidR="001530DD">
        <w:fldChar w:fldCharType="end"/>
      </w:r>
      <w:r w:rsidR="000013B4">
        <w:t>.</w:t>
      </w:r>
    </w:p>
    <w:p w14:paraId="42547C2C" w14:textId="2880AB66" w:rsidR="003729D5" w:rsidRPr="00F353F0" w:rsidRDefault="005B6F72" w:rsidP="00653279">
      <w:r w:rsidRPr="00F353F0">
        <w:t>In the Sacramento River</w:t>
      </w:r>
      <w:r w:rsidR="006B5663" w:rsidRPr="00F353F0">
        <w:t>,</w:t>
      </w:r>
      <w:r w:rsidRPr="00F353F0">
        <w:t xml:space="preserve"> the Winter-run Chinook salmon (WRCS, named for the season when the adult</w:t>
      </w:r>
      <w:r w:rsidR="004818A2">
        <w:t>s</w:t>
      </w:r>
      <w:r w:rsidRPr="00F353F0">
        <w:t xml:space="preserve"> return to the river) </w:t>
      </w:r>
      <w:r w:rsidR="00BE6F4B" w:rsidRPr="00F353F0">
        <w:t>spawn in the summer months</w:t>
      </w:r>
      <w:r w:rsidR="00BE6F4B">
        <w:t>, which</w:t>
      </w:r>
      <w:r w:rsidR="00BE6F4B" w:rsidRPr="00F353F0">
        <w:t xml:space="preserve"> </w:t>
      </w:r>
      <w:r w:rsidRPr="00F353F0">
        <w:t xml:space="preserve">is unique </w:t>
      </w:r>
      <w:r w:rsidR="00BE6F4B">
        <w:t xml:space="preserve">among </w:t>
      </w:r>
      <w:r w:rsidRPr="00F353F0">
        <w:t>population</w:t>
      </w:r>
      <w:r w:rsidR="00BE6F4B">
        <w:t>s</w:t>
      </w:r>
      <w:r w:rsidRPr="00F353F0">
        <w:t xml:space="preserve"> of salmon </w:t>
      </w:r>
      <w:r w:rsidR="006B5663" w:rsidRPr="00F353F0">
        <w:t>in North A</w:t>
      </w:r>
      <w:r w:rsidR="00CA77A1" w:rsidRPr="00F353F0">
        <w:t>m</w:t>
      </w:r>
      <w:r w:rsidR="006B5663" w:rsidRPr="00F353F0">
        <w:t xml:space="preserve">erica </w:t>
      </w:r>
      <w:r w:rsidR="001530DD">
        <w:fldChar w:fldCharType="begin"/>
      </w:r>
      <w:r w:rsidR="001530DD">
        <w:instrText xml:space="preserve"> ADDIN EN.CITE &lt;EndNote&gt;&lt;Cite&gt;&lt;Author&gt;Healey&lt;/Author&gt;&lt;Year&gt;1991&lt;/Year&gt;&lt;RecNum&gt;807&lt;/RecNum&gt;&lt;DisplayText&gt;(Healey 1991)&lt;/DisplayText&gt;&lt;record&gt;&lt;rec-number&gt;807&lt;/rec-number&gt;&lt;foreign-keys&gt;&lt;key app="EN" db-id="exfwre59dxxexyeadz9pdp0g9ea50dfrtrzr" timestamp="1664479167" guid="fe604f95-add8-4fc2-ab5d-5ea71bc5f161"&gt;807&lt;/key&gt;&lt;/foreign-keys&gt;&lt;ref-type name="Book Section"&gt;5&lt;/ref-type&gt;&lt;contributors&gt;&lt;authors&gt;&lt;author&gt;Healey, M.C. &lt;/author&gt;&lt;/authors&gt;&lt;secondary-authors&gt;&lt;author&gt;Groot, C., Margolis, L. &lt;/author&gt;&lt;/secondary-authors&gt;&lt;/contributors&gt;&lt;titles&gt;&lt;title&gt;Life History of Chinook Salmon &lt;/title&gt;&lt;secondary-title&gt;Pacific Salmon Life History &lt;/secondary-title&gt;&lt;/titles&gt;&lt;dates&gt;&lt;year&gt;1991&lt;/year&gt;&lt;/dates&gt;&lt;pub-location&gt;Vancouver, BC&lt;/pub-location&gt;&lt;publisher&gt;UBC Press&lt;/publisher&gt;&lt;urls&gt;&lt;/urls&gt;&lt;/record&gt;&lt;/Cite&gt;&lt;/EndNote&gt;</w:instrText>
      </w:r>
      <w:r w:rsidR="001530DD">
        <w:fldChar w:fldCharType="separate"/>
      </w:r>
      <w:r w:rsidR="001530DD">
        <w:rPr>
          <w:noProof/>
        </w:rPr>
        <w:t>(Healey 1991)</w:t>
      </w:r>
      <w:r w:rsidR="001530DD">
        <w:fldChar w:fldCharType="end"/>
      </w:r>
      <w:r w:rsidR="006B5663" w:rsidRPr="00F353F0">
        <w:t xml:space="preserve">. </w:t>
      </w:r>
      <w:r w:rsidR="00BB3704" w:rsidRPr="00F353F0">
        <w:t>T</w:t>
      </w:r>
      <w:r w:rsidR="0014599D" w:rsidRPr="00F353F0">
        <w:t>yp</w:t>
      </w:r>
      <w:r w:rsidR="00CB3B96" w:rsidRPr="00F353F0">
        <w:t>ically, t</w:t>
      </w:r>
      <w:r w:rsidR="00BB3704" w:rsidRPr="00F353F0">
        <w:t xml:space="preserve">he </w:t>
      </w:r>
      <w:r w:rsidR="007E5D57">
        <w:t xml:space="preserve">WRCS </w:t>
      </w:r>
      <w:r w:rsidR="00BB3704" w:rsidRPr="00F353F0">
        <w:t xml:space="preserve">adults migrate into the Sacramento River in November and hold in deeper pools in the upper river until their spawning season from May through August. </w:t>
      </w:r>
      <w:r w:rsidR="006B5663" w:rsidRPr="00F353F0">
        <w:t>Although t</w:t>
      </w:r>
      <w:r w:rsidR="008B4187" w:rsidRPr="00F353F0">
        <w:t xml:space="preserve">he historical range of </w:t>
      </w:r>
      <w:r w:rsidR="00561D91" w:rsidRPr="00F353F0">
        <w:t>WRCS</w:t>
      </w:r>
      <w:r w:rsidR="008B4187" w:rsidRPr="00F353F0">
        <w:t xml:space="preserve"> in the Sacramento River basin included the Little Sacr</w:t>
      </w:r>
      <w:r w:rsidR="00CB3B96" w:rsidRPr="00F353F0">
        <w:t>amento, Fall, Pit, and McCloud R</w:t>
      </w:r>
      <w:r w:rsidR="008B4187" w:rsidRPr="00F353F0">
        <w:t>ivers</w:t>
      </w:r>
      <w:r w:rsidR="00CB3B96" w:rsidRPr="00F353F0">
        <w:t xml:space="preserve"> and other</w:t>
      </w:r>
      <w:r w:rsidR="006B5663" w:rsidRPr="00F353F0">
        <w:t xml:space="preserve"> </w:t>
      </w:r>
      <w:r w:rsidR="00BB3704" w:rsidRPr="00F353F0">
        <w:t xml:space="preserve">headwater </w:t>
      </w:r>
      <w:r w:rsidR="006B5663" w:rsidRPr="00F353F0">
        <w:t xml:space="preserve">areas, their habitat is </w:t>
      </w:r>
      <w:r w:rsidR="00BB3704" w:rsidRPr="00F353F0">
        <w:t xml:space="preserve">now </w:t>
      </w:r>
      <w:r w:rsidR="006B5663" w:rsidRPr="00F353F0">
        <w:t xml:space="preserve">constrained below Keswick Dam which was completed in 1950 following the construction of the </w:t>
      </w:r>
      <w:r w:rsidR="008B4187" w:rsidRPr="00F353F0">
        <w:t xml:space="preserve">Shasta Dam </w:t>
      </w:r>
      <w:r w:rsidR="00FA0533" w:rsidRPr="00F353F0">
        <w:t xml:space="preserve">in </w:t>
      </w:r>
      <w:r w:rsidR="00CC4CFF" w:rsidRPr="00F353F0">
        <w:t>1945</w:t>
      </w:r>
      <w:r w:rsidR="006B5663" w:rsidRPr="00F353F0">
        <w:t xml:space="preserve">. </w:t>
      </w:r>
      <w:r w:rsidR="00CC4CFF" w:rsidRPr="00F353F0">
        <w:t xml:space="preserve"> </w:t>
      </w:r>
      <w:r w:rsidR="00C329F9" w:rsidRPr="00F353F0">
        <w:t xml:space="preserve">Although </w:t>
      </w:r>
      <w:r w:rsidR="00C50251" w:rsidRPr="00F353F0">
        <w:t>WRCS</w:t>
      </w:r>
      <w:r w:rsidR="00C329F9" w:rsidRPr="00F353F0">
        <w:t xml:space="preserve"> adult</w:t>
      </w:r>
      <w:r w:rsidR="00B04D48" w:rsidRPr="00F353F0">
        <w:t xml:space="preserve"> escapement was </w:t>
      </w:r>
      <w:r w:rsidR="00CB3B96" w:rsidRPr="00F353F0">
        <w:t>greater than</w:t>
      </w:r>
      <w:r w:rsidR="00B04D48" w:rsidRPr="00F353F0">
        <w:t xml:space="preserve"> 20,000 </w:t>
      </w:r>
      <w:r w:rsidR="00CB3B96" w:rsidRPr="00F353F0">
        <w:t xml:space="preserve">individuals </w:t>
      </w:r>
      <w:r w:rsidR="00B04D48" w:rsidRPr="00F353F0">
        <w:t>from 1970 through 1978</w:t>
      </w:r>
      <w:r w:rsidR="00C329F9" w:rsidRPr="00F353F0">
        <w:t>,</w:t>
      </w:r>
      <w:r w:rsidR="00DE501B" w:rsidRPr="00F353F0">
        <w:t xml:space="preserve"> the run </w:t>
      </w:r>
      <w:r w:rsidR="00CE7F6D" w:rsidRPr="00F353F0">
        <w:t>began to decline</w:t>
      </w:r>
      <w:r w:rsidR="00DE501B" w:rsidRPr="00F353F0">
        <w:t xml:space="preserve"> precipitously </w:t>
      </w:r>
      <w:r w:rsidR="003E1CC5" w:rsidRPr="00F353F0">
        <w:t>and was listed as endangered under the California Endangered Species Act in 1989</w:t>
      </w:r>
      <w:r w:rsidR="007F4B34" w:rsidRPr="00F353F0">
        <w:t xml:space="preserve"> </w:t>
      </w:r>
      <w:r w:rsidR="007F4B34" w:rsidRPr="00F353F0">
        <w:fldChar w:fldCharType="begin"/>
      </w:r>
      <w:r w:rsidR="004962B2">
        <w:instrText xml:space="preserve"> ADDIN EN.CITE &lt;EndNote&gt;&lt;Cite&gt;&lt;Author&gt;CDFW&lt;/Author&gt;&lt;Year&gt;2022&lt;/Year&gt;&lt;RecNum&gt;810&lt;/RecNum&gt;&lt;DisplayText&gt;(CDFW 2022)&lt;/DisplayText&gt;&lt;record&gt;&lt;rec-number&gt;810&lt;/rec-number&gt;&lt;foreign-keys&gt;&lt;key app="EN" db-id="exfwre59dxxexyeadz9pdp0g9ea50dfrtrzr" timestamp="1670353113" guid="0758da6f-ce9f-46c3-b4b3-68c73223a07a"&gt;810&lt;/key&gt;&lt;/foreign-keys&gt;&lt;ref-type name="Government Document"&gt;46&lt;/ref-type&gt;&lt;contributors&gt;&lt;authors&gt;&lt;author&gt;CDFW&lt;/author&gt;&lt;/authors&gt;&lt;/contributors&gt;&lt;titles&gt;&lt;title&gt;California Natural Diversity Database (CNDDB). October 2022. State and Federally Listed Endangered and Threatened Animals of California. California Department of Fish and Wildlife. Sacramento, CA.&lt;/title&gt;&lt;/titles&gt;&lt;number&gt;December 6, 2022&lt;/number&gt;&lt;dates&gt;&lt;year&gt;2022&lt;/year&gt;&lt;/dates&gt;&lt;pub-location&gt;https://nrm.dfg.ca.gov/FileHandler.ashx?DocumentID=109405&amp;amp;inline&lt;/pub-location&gt;&lt;urls&gt;&lt;related-urls&gt;&lt;url&gt;https://nrm.dfg.ca.gov/FileHandler.ashx?DocumentID=109405&amp;amp;inline&lt;/url&gt;&lt;/related-urls&gt;&lt;/urls&gt;&lt;custom3&gt;California Department of Fish and Wildlife&lt;/custom3&gt;&lt;/record&gt;&lt;/Cite&gt;&lt;/EndNote&gt;</w:instrText>
      </w:r>
      <w:r w:rsidR="007F4B34" w:rsidRPr="00F353F0">
        <w:fldChar w:fldCharType="separate"/>
      </w:r>
      <w:r w:rsidR="0022378B" w:rsidRPr="00F353F0">
        <w:rPr>
          <w:noProof/>
        </w:rPr>
        <w:t>(CDFW 2022)</w:t>
      </w:r>
      <w:r w:rsidR="007F4B34" w:rsidRPr="00F353F0">
        <w:fldChar w:fldCharType="end"/>
      </w:r>
      <w:r w:rsidR="007F4B34" w:rsidRPr="00F353F0">
        <w:t>.</w:t>
      </w:r>
      <w:r w:rsidR="003729D5" w:rsidRPr="00F353F0">
        <w:t xml:space="preserve"> Four years later</w:t>
      </w:r>
      <w:r w:rsidR="00DE501B" w:rsidRPr="00F353F0">
        <w:t xml:space="preserve"> in 1993, only 186 individuals returned </w:t>
      </w:r>
      <w:r w:rsidR="00DE501B" w:rsidRPr="00F353F0">
        <w:fldChar w:fldCharType="begin"/>
      </w:r>
      <w:r w:rsidR="00F54FE1" w:rsidRPr="00F353F0">
        <w:instrText xml:space="preserve"> ADDIN EN.CITE &lt;EndNote&gt;&lt;Cite&gt;&lt;Author&gt;CDFW&lt;/Author&gt;&lt;Year&gt;2023&lt;/Year&gt;&lt;RecNum&gt;823&lt;/RecNum&gt;&lt;DisplayText&gt;(CDFW 2023)&lt;/DisplayText&gt;&lt;record&gt;&lt;rec-number&gt;823&lt;/rec-number&gt;&lt;foreign-keys&gt;&lt;key app="EN" db-id="exfwre59dxxexyeadz9pdp0g9ea50dfrtrzr" timestamp="1691162395" guid="548bfa51-e791-4dfa-a388-7b8cdf7fa1bc"&gt;823&lt;/key&gt;&lt;/foreign-keys&gt;&lt;ref-type name="Government Document"&gt;46&lt;/ref-type&gt;&lt;contributors&gt;&lt;authors&gt;&lt;author&gt;CDFW&lt;/author&gt;&lt;/authors&gt;&lt;/contributors&gt;&lt;titles&gt;&lt;title&gt;California Central Valley Chinook Escapement Database Report&lt;/title&gt;&lt;/titles&gt;&lt;pages&gt;29&lt;/pages&gt;&lt;dates&gt;&lt;year&gt;2023&lt;/year&gt;&lt;/dates&gt;&lt;pub-location&gt;https://nrm.dfg.ca.gov/FileHandler.ashx?DocumentID=84381&amp;amp;inline&lt;/pub-location&gt;&lt;publisher&gt;California Department of Fish and Wildlife&lt;/publisher&gt;&lt;urls&gt;&lt;related-urls&gt;&lt;url&gt;https://nrm.dfg.ca.gov/FileHandler.ashx?DocumentID=84381&amp;amp;inline&lt;/url&gt;&lt;/related-urls&gt;&lt;/urls&gt;&lt;custom3&gt;California Department of Fish and Wildlife&lt;/custom3&gt;&lt;/record&gt;&lt;/Cite&gt;&lt;/EndNote&gt;</w:instrText>
      </w:r>
      <w:r w:rsidR="00DE501B" w:rsidRPr="00F353F0">
        <w:fldChar w:fldCharType="separate"/>
      </w:r>
      <w:r w:rsidR="00DE501B" w:rsidRPr="00F353F0">
        <w:rPr>
          <w:noProof/>
        </w:rPr>
        <w:t>(CDFW 2023)</w:t>
      </w:r>
      <w:r w:rsidR="00DE501B" w:rsidRPr="00F353F0">
        <w:fldChar w:fldCharType="end"/>
      </w:r>
      <w:r w:rsidR="003729D5" w:rsidRPr="00F353F0">
        <w:t>, and t</w:t>
      </w:r>
      <w:r w:rsidR="00C329F9" w:rsidRPr="00F353F0">
        <w:t>he</w:t>
      </w:r>
      <w:r w:rsidR="000C0DF5" w:rsidRPr="00F353F0">
        <w:t xml:space="preserve"> next year, WRCS </w:t>
      </w:r>
      <w:r w:rsidR="00CA73C3" w:rsidRPr="00F353F0">
        <w:t xml:space="preserve">was </w:t>
      </w:r>
      <w:r w:rsidR="00C329F9" w:rsidRPr="00F353F0">
        <w:t xml:space="preserve">listed as </w:t>
      </w:r>
      <w:r w:rsidR="000C0DF5" w:rsidRPr="00F353F0">
        <w:t>e</w:t>
      </w:r>
      <w:r w:rsidR="00C329F9" w:rsidRPr="00F353F0">
        <w:t xml:space="preserve">ndangered under the Federal Endangered Species Act </w:t>
      </w:r>
      <w:r w:rsidR="00C50251" w:rsidRPr="00F353F0">
        <w:fldChar w:fldCharType="begin"/>
      </w:r>
      <w:r w:rsidR="004962B2">
        <w:instrText xml:space="preserve"> ADDIN EN.CITE &lt;EndNote&gt;&lt;Cite&gt;&lt;Author&gt;NMFS&lt;/Author&gt;&lt;Year&gt;1994&lt;/Year&gt;&lt;RecNum&gt;822&lt;/RecNum&gt;&lt;DisplayText&gt;(NMFS 1994)&lt;/DisplayText&gt;&lt;record&gt;&lt;rec-number&gt;822&lt;/rec-number&gt;&lt;foreign-keys&gt;&lt;key app="EN" db-id="exfwre59dxxexyeadz9pdp0g9ea50dfrtrzr" timestamp="1691159030" guid="9b0f5b2b-9762-4323-a52f-4238d82ba360"&gt;822&lt;/key&gt;&lt;/foreign-keys&gt;&lt;ref-type name="Government Document"&gt;46&lt;/ref-type&gt;&lt;contributors&gt;&lt;authors&gt;&lt;author&gt;NMFS&lt;/author&gt;&lt;/authors&gt;&lt;/contributors&gt;&lt;titles&gt;&lt;title&gt;Endangered and Threatened Species; Status of Sacramento River Winter-run Chinook Salmon&lt;/title&gt;&lt;secondary-title&gt;Federal Register&lt;/secondary-title&gt;&lt;/titles&gt;&lt;volume&gt;2023&lt;/volume&gt;&lt;number&gt;Aug 3, 2023&lt;/number&gt;&lt;dates&gt;&lt;year&gt;1994&lt;/year&gt;&lt;/dates&gt;&lt;pub-location&gt;https://www.federalregister.gov/d/93-31089&lt;/pub-location&gt;&lt;publisher&gt;Department of Commerce&lt;/publisher&gt;&lt;urls&gt;&lt;related-urls&gt;&lt;url&gt;https://www.federalregister.gov/d/93-31089&lt;/url&gt;&lt;/related-urls&gt;&lt;/urls&gt;&lt;custom3&gt;National Marine Fisheries Service&lt;/custom3&gt;&lt;/record&gt;&lt;/Cite&gt;&lt;/EndNote&gt;</w:instrText>
      </w:r>
      <w:r w:rsidR="00C50251" w:rsidRPr="00F353F0">
        <w:fldChar w:fldCharType="separate"/>
      </w:r>
      <w:r w:rsidR="0022378B" w:rsidRPr="00F353F0">
        <w:rPr>
          <w:noProof/>
        </w:rPr>
        <w:t>(NMFS 1994)</w:t>
      </w:r>
      <w:r w:rsidR="00C50251" w:rsidRPr="00F353F0">
        <w:fldChar w:fldCharType="end"/>
      </w:r>
      <w:r w:rsidR="00C329F9" w:rsidRPr="00F353F0">
        <w:t xml:space="preserve">. </w:t>
      </w:r>
    </w:p>
    <w:p w14:paraId="48D8DC5F" w14:textId="03341B33" w:rsidR="00C329F9" w:rsidRPr="00F353F0" w:rsidRDefault="00BB3704" w:rsidP="00653279">
      <w:r w:rsidRPr="00F353F0">
        <w:rPr>
          <w:rFonts w:eastAsia="Calibri"/>
        </w:rPr>
        <w:lastRenderedPageBreak/>
        <w:t xml:space="preserve">As part of the biological monitoring for the population status and conservation management of </w:t>
      </w:r>
      <w:r w:rsidRPr="00F353F0">
        <w:t>WRCS</w:t>
      </w:r>
      <w:r w:rsidR="00656DBF" w:rsidRPr="00F353F0">
        <w:t xml:space="preserve">, </w:t>
      </w:r>
      <w:r w:rsidR="00540DC3" w:rsidRPr="00F353F0">
        <w:t>the timing of</w:t>
      </w:r>
      <w:r w:rsidR="004422C3" w:rsidRPr="00F353F0">
        <w:t xml:space="preserve"> </w:t>
      </w:r>
      <w:r w:rsidR="00C329F9" w:rsidRPr="00F353F0">
        <w:t xml:space="preserve">spawning </w:t>
      </w:r>
      <w:r w:rsidR="00540DC3" w:rsidRPr="00F353F0">
        <w:t xml:space="preserve">and the location of new redds are monitored annually </w:t>
      </w:r>
      <w:r w:rsidR="00540DC3" w:rsidRPr="00F353F0">
        <w:fldChar w:fldCharType="begin"/>
      </w:r>
      <w:r w:rsidR="007A493C" w:rsidRPr="00F353F0">
        <w:instrText xml:space="preserve"> ADDIN EN.CITE &lt;EndNote&gt;&lt;Cite&gt;&lt;Author&gt;CDFW&lt;/Author&gt;&lt;Year&gt;2024&lt;/Year&gt;&lt;RecNum&gt;858&lt;/RecNum&gt;&lt;DisplayText&gt;(CDFW 2024)&lt;/DisplayText&gt;&lt;record&gt;&lt;rec-number&gt;858&lt;/rec-number&gt;&lt;foreign-keys&gt;&lt;key app="EN" db-id="exfwre59dxxexyeadz9pdp0g9ea50dfrtrzr" timestamp="1729206372" guid="85e0fa27-4963-4ece-bbc5-4f72673d6d3f"&gt;858&lt;/key&gt;&lt;/foreign-keys&gt;&lt;ref-type name="Web Page"&gt;12&lt;/ref-type&gt;&lt;contributors&gt;&lt;authors&gt;&lt;author&gt;CDFW&lt;/author&gt;&lt;/authors&gt;&lt;/contributors&gt;&lt;titles&gt;&lt;title&gt;CDFW Upper Sacramento River Basin Salmonid Monitoring&lt;/title&gt;&lt;/titles&gt;&lt;number&gt;17 October 2024&lt;/number&gt;&lt;dates&gt;&lt;year&gt;2024&lt;/year&gt;&lt;/dates&gt;&lt;urls&gt;&lt;related-urls&gt;&lt;url&gt;https://www.calfish.org/ProgramsData/ConservationandManagement/CentralValleyMonitoring/CDFWUpperSacRiverBasinSalmonidMonitoring.aspx&lt;/url&gt;&lt;/related-urls&gt;&lt;/urls&gt;&lt;custom1&gt;2024&lt;/custom1&gt;&lt;custom3&gt;California Department of Fish and Wildlife&lt;/custom3&gt;&lt;/record&gt;&lt;/Cite&gt;&lt;/EndNote&gt;</w:instrText>
      </w:r>
      <w:r w:rsidR="00540DC3" w:rsidRPr="00F353F0">
        <w:fldChar w:fldCharType="separate"/>
      </w:r>
      <w:r w:rsidR="00540DC3" w:rsidRPr="00F353F0">
        <w:rPr>
          <w:noProof/>
        </w:rPr>
        <w:t>(CDFW 2024)</w:t>
      </w:r>
      <w:r w:rsidR="00540DC3" w:rsidRPr="00F353F0">
        <w:fldChar w:fldCharType="end"/>
      </w:r>
      <w:r w:rsidR="00CB3B96" w:rsidRPr="00F353F0">
        <w:t xml:space="preserve"> because t</w:t>
      </w:r>
      <w:r w:rsidR="00005BEE" w:rsidRPr="00F353F0">
        <w:t>he number</w:t>
      </w:r>
      <w:r w:rsidR="003758DF" w:rsidRPr="00F353F0">
        <w:t xml:space="preserve"> </w:t>
      </w:r>
      <w:r w:rsidR="00005BEE" w:rsidRPr="00F353F0">
        <w:t xml:space="preserve">of redds is </w:t>
      </w:r>
      <w:r w:rsidR="00C329F9" w:rsidRPr="00F353F0">
        <w:t>a key indicator of the strength of the next cohort</w:t>
      </w:r>
      <w:r w:rsidR="00CE7F6D" w:rsidRPr="00F353F0">
        <w:t xml:space="preserve">, and their </w:t>
      </w:r>
      <w:r w:rsidR="004162A3" w:rsidRPr="00F353F0">
        <w:t xml:space="preserve">spatial and temporal </w:t>
      </w:r>
      <w:r w:rsidR="00CE7F6D" w:rsidRPr="00F353F0">
        <w:t xml:space="preserve">distribution has implications for </w:t>
      </w:r>
      <w:r w:rsidR="00CB3B96" w:rsidRPr="00F353F0">
        <w:t xml:space="preserve">their </w:t>
      </w:r>
      <w:r w:rsidR="00CE7F6D" w:rsidRPr="00F353F0">
        <w:t>exposure to varying flow and thermal conditions influenced by operations at Shasta and Keswick dams</w:t>
      </w:r>
      <w:r w:rsidR="0020380C" w:rsidRPr="00F353F0">
        <w:t>.</w:t>
      </w:r>
      <w:r w:rsidR="000B492C" w:rsidRPr="00F353F0">
        <w:t xml:space="preserve"> </w:t>
      </w:r>
      <w:r w:rsidR="00C329F9" w:rsidRPr="00F353F0">
        <w:t xml:space="preserve">This </w:t>
      </w:r>
      <w:r w:rsidR="00102678" w:rsidRPr="00F353F0">
        <w:rPr>
          <w:iCs/>
        </w:rPr>
        <w:t>n</w:t>
      </w:r>
      <w:r w:rsidR="00C329F9" w:rsidRPr="00F353F0">
        <w:rPr>
          <w:iCs/>
        </w:rPr>
        <w:t>ote</w:t>
      </w:r>
      <w:r w:rsidR="00C329F9" w:rsidRPr="00F353F0">
        <w:t xml:space="preserve"> illustrates </w:t>
      </w:r>
      <w:r w:rsidR="004818A2">
        <w:t xml:space="preserve">how spawning ground surveys </w:t>
      </w:r>
      <w:r w:rsidR="0032428C" w:rsidRPr="00F353F0">
        <w:t xml:space="preserve">are used </w:t>
      </w:r>
      <w:r w:rsidR="00540DC3" w:rsidRPr="00F353F0">
        <w:t xml:space="preserve">for a detailed </w:t>
      </w:r>
      <w:r w:rsidR="00005BEE" w:rsidRPr="00F353F0">
        <w:t xml:space="preserve">assessment of the timing </w:t>
      </w:r>
      <w:r w:rsidR="00683DD2" w:rsidRPr="00F353F0">
        <w:t xml:space="preserve">and </w:t>
      </w:r>
      <w:r w:rsidR="0032428C" w:rsidRPr="00F353F0">
        <w:t>location of redds</w:t>
      </w:r>
      <w:r w:rsidR="00C329F9" w:rsidRPr="00F353F0">
        <w:t>.</w:t>
      </w:r>
    </w:p>
    <w:p w14:paraId="528291AF" w14:textId="77777777" w:rsidR="00102678" w:rsidRPr="00F353F0" w:rsidRDefault="00102678" w:rsidP="00653279"/>
    <w:p w14:paraId="428B062C" w14:textId="77777777" w:rsidR="00C329F9" w:rsidRPr="00F353F0" w:rsidRDefault="00C329F9" w:rsidP="00653279">
      <w:pPr>
        <w:pStyle w:val="Heading2"/>
      </w:pPr>
      <w:r w:rsidRPr="00F353F0">
        <w:t>Methods</w:t>
      </w:r>
    </w:p>
    <w:p w14:paraId="0DB7A6EA" w14:textId="40E34DCE" w:rsidR="00102678" w:rsidRPr="00F353F0" w:rsidRDefault="00540DC3" w:rsidP="00653279">
      <w:r w:rsidRPr="00F353F0">
        <w:t xml:space="preserve">Surveys conducted from April through September enumerate the count and distribution (timing and location) of redds seen in aerial flights </w:t>
      </w:r>
      <w:r w:rsidR="00A8748C" w:rsidRPr="00F353F0">
        <w:t xml:space="preserve">and the count and distribution </w:t>
      </w:r>
      <w:r w:rsidRPr="00F353F0">
        <w:t xml:space="preserve">of spawned, female carcasses found during in-river surveys. </w:t>
      </w:r>
      <w:r w:rsidR="009F7F27" w:rsidRPr="00F353F0">
        <w:t>Here, we describe the two types of s</w:t>
      </w:r>
      <w:r w:rsidR="00005BEE" w:rsidRPr="00F353F0">
        <w:t xml:space="preserve">urveys and a model to infer </w:t>
      </w:r>
      <w:r w:rsidR="004C4BEA">
        <w:t>distribution</w:t>
      </w:r>
      <w:r w:rsidR="009F7F27" w:rsidRPr="00F353F0">
        <w:t xml:space="preserve"> of </w:t>
      </w:r>
      <w:r w:rsidR="00CA76D7">
        <w:t>spawning</w:t>
      </w:r>
      <w:r w:rsidR="009F7F27" w:rsidRPr="00F353F0">
        <w:t xml:space="preserve"> from the </w:t>
      </w:r>
      <w:r w:rsidR="00CA76D7">
        <w:t xml:space="preserve">carcass survey </w:t>
      </w:r>
      <w:r w:rsidR="0086603F">
        <w:t>data</w:t>
      </w:r>
      <w:r w:rsidR="00CA76D7">
        <w:t xml:space="preserve">. </w:t>
      </w:r>
    </w:p>
    <w:p w14:paraId="30E2EFF7" w14:textId="77777777" w:rsidR="009F7F27" w:rsidRPr="00F353F0" w:rsidRDefault="009F7F27" w:rsidP="00653279">
      <w:pPr>
        <w:pStyle w:val="Heading2"/>
      </w:pPr>
      <w:r w:rsidRPr="00F353F0">
        <w:t>Aerial survey and data</w:t>
      </w:r>
    </w:p>
    <w:p w14:paraId="70AA84A5" w14:textId="7FE5685E" w:rsidR="001F0D76" w:rsidRPr="00F353F0" w:rsidRDefault="00CA76D7" w:rsidP="00653279">
      <w:r>
        <w:t>A</w:t>
      </w:r>
      <w:r w:rsidR="00C329F9" w:rsidRPr="00F353F0">
        <w:t xml:space="preserve">erial surveys </w:t>
      </w:r>
      <w:r>
        <w:t xml:space="preserve">began in 1981 and </w:t>
      </w:r>
      <w:r w:rsidR="00C86623" w:rsidRPr="00F353F0">
        <w:t xml:space="preserve">are used to determine timing and location of newly found redds </w:t>
      </w:r>
      <w:r w:rsidR="00CF1F14" w:rsidRPr="00F353F0">
        <w:t xml:space="preserve">as </w:t>
      </w:r>
      <w:r w:rsidR="00C86623" w:rsidRPr="00F353F0">
        <w:t xml:space="preserve">seen from airplanes or helicopters. The flights </w:t>
      </w:r>
      <w:r w:rsidR="00C329F9" w:rsidRPr="00F353F0">
        <w:t xml:space="preserve">cover </w:t>
      </w:r>
      <w:r w:rsidR="00056247" w:rsidRPr="00F353F0">
        <w:t>&gt;</w:t>
      </w:r>
      <w:r w:rsidR="00C329F9" w:rsidRPr="00F353F0">
        <w:t xml:space="preserve"> 100 km (61 mi) </w:t>
      </w:r>
      <w:r w:rsidR="00056247" w:rsidRPr="00F353F0">
        <w:t xml:space="preserve">of the Sacramento River </w:t>
      </w:r>
      <w:r w:rsidR="00C329F9" w:rsidRPr="00F353F0">
        <w:t xml:space="preserve">from </w:t>
      </w:r>
      <w:r w:rsidR="00F00178" w:rsidRPr="00F353F0">
        <w:t>the Princeton Ferry</w:t>
      </w:r>
      <w:r w:rsidR="00C329F9" w:rsidRPr="00F353F0">
        <w:t xml:space="preserve"> </w:t>
      </w:r>
      <w:r w:rsidR="002613CA" w:rsidRPr="00F353F0">
        <w:t xml:space="preserve">up </w:t>
      </w:r>
      <w:r w:rsidR="00C329F9" w:rsidRPr="00F353F0">
        <w:t>to Keswick Dam</w:t>
      </w:r>
      <w:r w:rsidR="00F00178" w:rsidRPr="00F353F0">
        <w:t xml:space="preserve"> (</w:t>
      </w:r>
      <w:r w:rsidR="00ED6861" w:rsidRPr="005403DD">
        <w:fldChar w:fldCharType="begin"/>
      </w:r>
      <w:r w:rsidR="00ED6861" w:rsidRPr="005403DD">
        <w:instrText xml:space="preserve"> REF _Ref143262712 \h </w:instrText>
      </w:r>
      <w:r w:rsidR="00F353F0" w:rsidRPr="005403DD">
        <w:instrText xml:space="preserve"> \* MERGEFORMAT </w:instrText>
      </w:r>
      <w:r w:rsidR="00ED6861" w:rsidRPr="005403DD">
        <w:fldChar w:fldCharType="separate"/>
      </w:r>
      <w:r w:rsidR="00416C82" w:rsidRPr="005403DD">
        <w:rPr>
          <w:bCs/>
        </w:rPr>
        <w:t xml:space="preserve">Fig. </w:t>
      </w:r>
      <w:r w:rsidR="00416C82" w:rsidRPr="005403DD">
        <w:rPr>
          <w:bCs/>
          <w:noProof/>
        </w:rPr>
        <w:t>1</w:t>
      </w:r>
      <w:r w:rsidR="00ED6861" w:rsidRPr="005403DD">
        <w:fldChar w:fldCharType="end"/>
      </w:r>
      <w:r w:rsidR="00F00178" w:rsidRPr="005403DD">
        <w:t>)</w:t>
      </w:r>
      <w:r w:rsidR="00C329F9" w:rsidRPr="005403DD">
        <w:t xml:space="preserve">. </w:t>
      </w:r>
      <w:r w:rsidR="008E382B" w:rsidRPr="00F353F0">
        <w:t xml:space="preserve">Flights are conducted </w:t>
      </w:r>
      <w:r w:rsidR="005403DD">
        <w:t>each</w:t>
      </w:r>
      <w:r w:rsidR="008E382B" w:rsidRPr="00F353F0">
        <w:t xml:space="preserve"> </w:t>
      </w:r>
      <w:r w:rsidR="005403DD">
        <w:t>~</w:t>
      </w:r>
      <w:r w:rsidR="008E382B" w:rsidRPr="00F353F0">
        <w:t xml:space="preserve">7 d (range: 4–28 d since 2004) depending on personnel, resources, and flight conditions. </w:t>
      </w:r>
      <w:r w:rsidR="008860CA" w:rsidRPr="00F353F0">
        <w:t>New r</w:t>
      </w:r>
      <w:r w:rsidR="00C329F9" w:rsidRPr="00F353F0">
        <w:t>edds</w:t>
      </w:r>
      <w:r w:rsidR="002613CA" w:rsidRPr="00F353F0">
        <w:t xml:space="preserve">, </w:t>
      </w:r>
      <w:r w:rsidR="008860CA" w:rsidRPr="00F353F0">
        <w:t xml:space="preserve">not </w:t>
      </w:r>
      <w:r w:rsidR="002613CA" w:rsidRPr="00F353F0">
        <w:t xml:space="preserve">seen </w:t>
      </w:r>
      <w:r w:rsidR="008860CA" w:rsidRPr="00F353F0">
        <w:t>on a previous flight</w:t>
      </w:r>
      <w:r w:rsidR="002613CA" w:rsidRPr="00F353F0">
        <w:t>,</w:t>
      </w:r>
      <w:r w:rsidR="00C329F9" w:rsidRPr="00F353F0">
        <w:t xml:space="preserve"> are counted and aggregated by </w:t>
      </w:r>
      <w:r w:rsidR="002613CA" w:rsidRPr="00F353F0">
        <w:t>river reaches that are separated by bridges or other landmarks</w:t>
      </w:r>
      <w:r w:rsidR="008860CA" w:rsidRPr="00F353F0">
        <w:t xml:space="preserve">. </w:t>
      </w:r>
    </w:p>
    <w:p w14:paraId="4F55BB2E" w14:textId="32F943AF" w:rsidR="00171F24" w:rsidRPr="00F353F0" w:rsidRDefault="008860CA" w:rsidP="00653279">
      <w:r w:rsidRPr="00F353F0">
        <w:t xml:space="preserve">The data </w:t>
      </w:r>
      <w:r w:rsidR="00C86623" w:rsidRPr="00F353F0">
        <w:t>are used to infer spawning date by determining the counts</w:t>
      </w:r>
      <w:r w:rsidR="001F0D76" w:rsidRPr="00F353F0">
        <w:t>·d</w:t>
      </w:r>
      <w:r w:rsidR="001F0D76" w:rsidRPr="00F353F0">
        <w:rPr>
          <w:vertAlign w:val="superscript"/>
        </w:rPr>
        <w:t>-1</w:t>
      </w:r>
      <w:r w:rsidR="00C86623" w:rsidRPr="00F353F0">
        <w:t xml:space="preserve"> of new redds. </w:t>
      </w:r>
      <w:r w:rsidR="002207F5" w:rsidRPr="00F353F0">
        <w:t>This direct relationship between the redd observation date and spawning date is an assumption; careful interpretation would include redds under construction (leading t</w:t>
      </w:r>
      <w:r w:rsidR="00894423">
        <w:t xml:space="preserve">o a spawning date biased early), and </w:t>
      </w:r>
      <w:r w:rsidR="002207F5" w:rsidRPr="00F353F0">
        <w:t xml:space="preserve">redds where spawning already occurred (leading </w:t>
      </w:r>
      <w:r w:rsidR="00894423">
        <w:t>to a spawning date biased late).</w:t>
      </w:r>
    </w:p>
    <w:p w14:paraId="7A7C04E8" w14:textId="66DAE14F" w:rsidR="00171F24" w:rsidRPr="00F353F0" w:rsidRDefault="00BE6F4B" w:rsidP="00653279">
      <w:pPr>
        <w:pStyle w:val="Caption"/>
      </w:pPr>
      <w:bookmarkStart w:id="1" w:name="_Ref143262712"/>
      <w:r>
        <w:rPr>
          <w:rFonts w:cstheme="minorBidi"/>
        </w:rPr>
        <w:lastRenderedPageBreak/>
        <w:pict w14:anchorId="18C9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7.45pt">
            <v:imagedata r:id="rId9" o:title="Sacramento River map - study area"/>
          </v:shape>
        </w:pict>
      </w:r>
      <w:r w:rsidR="00171F24" w:rsidRPr="00F353F0">
        <w:rPr>
          <w:b/>
          <w:bCs/>
        </w:rPr>
        <w:t xml:space="preserve">Fig. </w:t>
      </w:r>
      <w:r w:rsidR="00171F24" w:rsidRPr="00F353F0">
        <w:rPr>
          <w:b/>
          <w:bCs/>
        </w:rPr>
        <w:fldChar w:fldCharType="begin"/>
      </w:r>
      <w:r w:rsidR="00171F24" w:rsidRPr="00F353F0">
        <w:rPr>
          <w:b/>
          <w:bCs/>
        </w:rPr>
        <w:instrText xml:space="preserve"> SEQ Fig._ \* ARABIC </w:instrText>
      </w:r>
      <w:r w:rsidR="00171F24" w:rsidRPr="00F353F0">
        <w:rPr>
          <w:b/>
          <w:bCs/>
        </w:rPr>
        <w:fldChar w:fldCharType="separate"/>
      </w:r>
      <w:r w:rsidR="00416C82" w:rsidRPr="00F353F0">
        <w:rPr>
          <w:b/>
          <w:bCs/>
          <w:noProof/>
        </w:rPr>
        <w:t>1</w:t>
      </w:r>
      <w:r w:rsidR="00171F24" w:rsidRPr="00F353F0">
        <w:rPr>
          <w:b/>
          <w:bCs/>
        </w:rPr>
        <w:fldChar w:fldCharType="end"/>
      </w:r>
      <w:bookmarkEnd w:id="1"/>
      <w:r w:rsidR="00171F24" w:rsidRPr="00F353F0">
        <w:rPr>
          <w:b/>
          <w:bCs/>
        </w:rPr>
        <w:t xml:space="preserve">. </w:t>
      </w:r>
      <w:r w:rsidR="00171F24" w:rsidRPr="00F353F0">
        <w:t xml:space="preserve">Map of study area in the Sacramento River, California. </w:t>
      </w:r>
      <w:r w:rsidR="00C670F7" w:rsidRPr="00F353F0">
        <w:t>The carcass survey is conducted between Balls Ferry (RKM 464) and Keswick Dam</w:t>
      </w:r>
      <w:r w:rsidR="00C670F7">
        <w:t xml:space="preserve"> </w:t>
      </w:r>
      <w:r w:rsidR="007B1DEF">
        <w:t xml:space="preserve">(RKM 486) </w:t>
      </w:r>
      <w:r w:rsidR="00C670F7">
        <w:t>with the four survey reaches identified</w:t>
      </w:r>
      <w:r w:rsidR="00C670F7" w:rsidRPr="00F353F0">
        <w:t>.  The ACID Dam refers to the Anderson Cottonwood Irrigation District’s water diversion</w:t>
      </w:r>
      <w:r w:rsidR="00C670F7" w:rsidRPr="00D335CE">
        <w:t xml:space="preserve"> </w:t>
      </w:r>
      <w:r w:rsidR="00C670F7">
        <w:t>d</w:t>
      </w:r>
      <w:r w:rsidR="00C670F7" w:rsidRPr="00F353F0">
        <w:t>am.</w:t>
      </w:r>
      <w:r w:rsidR="00EE05E7">
        <w:t xml:space="preserve"> </w:t>
      </w:r>
      <w:r w:rsidR="00171F24" w:rsidRPr="00F353F0">
        <w:t>The aerial survey is conducted between Princeton Ferry</w:t>
      </w:r>
      <w:r w:rsidR="00C644B8" w:rsidRPr="00F353F0">
        <w:t xml:space="preserve"> </w:t>
      </w:r>
      <w:r w:rsidR="00DF25C3" w:rsidRPr="00F353F0">
        <w:t>(</w:t>
      </w:r>
      <w:r w:rsidR="00C2619D" w:rsidRPr="00F353F0">
        <w:t>RKM3</w:t>
      </w:r>
      <w:r w:rsidR="00FB2894" w:rsidRPr="00F353F0">
        <w:t>64</w:t>
      </w:r>
      <w:r w:rsidR="00C2619D" w:rsidRPr="00F353F0">
        <w:t>, downstream of Red Bluff</w:t>
      </w:r>
      <w:r w:rsidR="00DF25C3" w:rsidRPr="00F353F0">
        <w:t>)</w:t>
      </w:r>
      <w:r w:rsidR="00C644B8" w:rsidRPr="00F353F0">
        <w:t>,</w:t>
      </w:r>
      <w:r w:rsidR="00171F24" w:rsidRPr="00F353F0">
        <w:t xml:space="preserve"> and Keswick Dam</w:t>
      </w:r>
      <w:r w:rsidR="00C644B8" w:rsidRPr="00F353F0">
        <w:t xml:space="preserve"> (R</w:t>
      </w:r>
      <w:r w:rsidR="00C2619D" w:rsidRPr="00F353F0">
        <w:t>K</w:t>
      </w:r>
      <w:r w:rsidR="00C644B8" w:rsidRPr="00F353F0">
        <w:t xml:space="preserve">M </w:t>
      </w:r>
      <w:r w:rsidR="00C2619D" w:rsidRPr="00F353F0">
        <w:t>486</w:t>
      </w:r>
      <w:r w:rsidR="00C644B8" w:rsidRPr="00F353F0">
        <w:t>)</w:t>
      </w:r>
      <w:r w:rsidR="00171F24" w:rsidRPr="00F353F0">
        <w:t>.</w:t>
      </w:r>
      <w:r w:rsidR="00EE05E7">
        <w:t xml:space="preserve"> </w:t>
      </w:r>
      <w:commentRangeStart w:id="2"/>
      <w:r w:rsidR="00EE05E7">
        <w:t>See supplementary information for the larger map.</w:t>
      </w:r>
      <w:commentRangeEnd w:id="2"/>
      <w:r w:rsidR="009F505C">
        <w:rPr>
          <w:rStyle w:val="CommentReference"/>
          <w:rFonts w:asciiTheme="minorHAnsi" w:hAnsiTheme="minorHAnsi" w:cstheme="minorBidi"/>
          <w:iCs w:val="0"/>
        </w:rPr>
        <w:commentReference w:id="2"/>
      </w:r>
      <w:r w:rsidR="00171F24" w:rsidRPr="00F353F0">
        <w:t xml:space="preserve"> </w:t>
      </w:r>
    </w:p>
    <w:p w14:paraId="76E904AB" w14:textId="77777777" w:rsidR="00171F24" w:rsidRPr="00F353F0" w:rsidRDefault="00171F24" w:rsidP="00653279"/>
    <w:p w14:paraId="6D528E8D" w14:textId="77777777" w:rsidR="002207F5" w:rsidRPr="00F353F0" w:rsidRDefault="002207F5" w:rsidP="00653279">
      <w:pPr>
        <w:pStyle w:val="Heading2"/>
      </w:pPr>
      <w:r w:rsidRPr="00F353F0">
        <w:t>Carcass survey and data</w:t>
      </w:r>
    </w:p>
    <w:p w14:paraId="3BFA3B27" w14:textId="0843498C" w:rsidR="00D335CE" w:rsidRPr="00F353F0" w:rsidRDefault="00C329F9" w:rsidP="00653279">
      <w:r w:rsidRPr="00F353F0">
        <w:t xml:space="preserve">Carcass surveys </w:t>
      </w:r>
      <w:r w:rsidR="00CA76D7">
        <w:t xml:space="preserve">were begun in 1996 and </w:t>
      </w:r>
      <w:r w:rsidRPr="00F353F0">
        <w:t>are used to determine redd distributions using the timing and loca</w:t>
      </w:r>
      <w:r w:rsidR="00E80E12" w:rsidRPr="00F353F0">
        <w:t xml:space="preserve">tion of newly-found, spawned, </w:t>
      </w:r>
      <w:r w:rsidRPr="00F353F0">
        <w:t xml:space="preserve">female carcasses. </w:t>
      </w:r>
      <w:r w:rsidR="00E80E12" w:rsidRPr="00F353F0">
        <w:t xml:space="preserve">The survey is conducted cooperatively by California Department of Fish and Wildlife, </w:t>
      </w:r>
      <w:r w:rsidR="00BB5206" w:rsidRPr="00F353F0">
        <w:t>U.S.</w:t>
      </w:r>
      <w:r w:rsidR="00E80E12" w:rsidRPr="00F353F0">
        <w:t xml:space="preserve"> Fish and Wildlife Service, and Pacific States Marine Fisheries Commission personnel between April and September each year. </w:t>
      </w:r>
      <w:r w:rsidR="003B25AD">
        <w:t>Survey</w:t>
      </w:r>
      <w:r w:rsidRPr="00F353F0">
        <w:t xml:space="preserve"> </w:t>
      </w:r>
      <w:r w:rsidR="00E80E12" w:rsidRPr="00F353F0">
        <w:t>crew</w:t>
      </w:r>
      <w:r w:rsidR="00D335CE">
        <w:t>s</w:t>
      </w:r>
      <w:r w:rsidRPr="00F353F0">
        <w:t xml:space="preserve"> mov</w:t>
      </w:r>
      <w:r w:rsidR="00D335CE">
        <w:t>e</w:t>
      </w:r>
      <w:r w:rsidRPr="00F353F0">
        <w:t xml:space="preserve"> along the river </w:t>
      </w:r>
      <w:r w:rsidR="00E80E12" w:rsidRPr="00F353F0">
        <w:t xml:space="preserve">by boat </w:t>
      </w:r>
      <w:r w:rsidRPr="00F353F0">
        <w:t>identifying and marking carcasses.</w:t>
      </w:r>
      <w:r w:rsidR="005908B1" w:rsidRPr="00F353F0">
        <w:t xml:space="preserve"> A fresh, female</w:t>
      </w:r>
      <w:r w:rsidR="00D335CE">
        <w:t>, spawned</w:t>
      </w:r>
      <w:r w:rsidR="005908B1" w:rsidRPr="00F353F0">
        <w:t xml:space="preserve"> carcass (FFS)</w:t>
      </w:r>
      <w:r w:rsidR="007D2F6B" w:rsidRPr="00F353F0">
        <w:t xml:space="preserve"> is one that was</w:t>
      </w:r>
      <w:r w:rsidR="005908B1" w:rsidRPr="00F353F0">
        <w:t xml:space="preserve"> not seen in the previous survey </w:t>
      </w:r>
      <w:r w:rsidR="003B25AD">
        <w:t xml:space="preserve">(i.e. it is unmarked) </w:t>
      </w:r>
      <w:r w:rsidR="005C08D1" w:rsidRPr="00F353F0">
        <w:t xml:space="preserve">and </w:t>
      </w:r>
      <w:r w:rsidR="0022378B" w:rsidRPr="00F353F0">
        <w:t xml:space="preserve">it </w:t>
      </w:r>
      <w:r w:rsidR="007D2F6B" w:rsidRPr="00F353F0">
        <w:t>is associated with a new redd.</w:t>
      </w:r>
      <w:r w:rsidRPr="00F353F0">
        <w:t xml:space="preserve"> This survey covers the upper 42 km (26 mi) of the Sacramento </w:t>
      </w:r>
      <w:r w:rsidRPr="00F353F0">
        <w:lastRenderedPageBreak/>
        <w:t xml:space="preserve">River </w:t>
      </w:r>
      <w:r w:rsidR="00F00178" w:rsidRPr="00F353F0">
        <w:t>from Balls Ferry to</w:t>
      </w:r>
      <w:r w:rsidRPr="00F353F0">
        <w:t xml:space="preserve"> Keswick </w:t>
      </w:r>
      <w:r w:rsidR="00BB5206" w:rsidRPr="00F353F0">
        <w:t>D</w:t>
      </w:r>
      <w:r w:rsidRPr="00F353F0">
        <w:t>am</w:t>
      </w:r>
      <w:r w:rsidR="005F54D4">
        <w:t xml:space="preserve"> and is divided across </w:t>
      </w:r>
      <w:r w:rsidR="000C2308" w:rsidRPr="00F353F0">
        <w:t>four reaches (</w:t>
      </w:r>
      <w:r w:rsidR="00ED6861" w:rsidRPr="00F353F0">
        <w:fldChar w:fldCharType="begin"/>
      </w:r>
      <w:r w:rsidR="00ED6861" w:rsidRPr="00F353F0">
        <w:instrText xml:space="preserve"> REF _Ref143262846 \h  \* MERGEFORMAT </w:instrText>
      </w:r>
      <w:r w:rsidR="00ED6861" w:rsidRPr="00F353F0">
        <w:fldChar w:fldCharType="separate"/>
      </w:r>
      <w:r w:rsidR="00416C82" w:rsidRPr="00F353F0">
        <w:t xml:space="preserve">Table </w:t>
      </w:r>
      <w:r w:rsidR="00416C82" w:rsidRPr="00F353F0">
        <w:rPr>
          <w:noProof/>
        </w:rPr>
        <w:t>1</w:t>
      </w:r>
      <w:r w:rsidR="00ED6861" w:rsidRPr="00F353F0">
        <w:fldChar w:fldCharType="end"/>
      </w:r>
      <w:r w:rsidR="009F505C">
        <w:t xml:space="preserve"> and </w:t>
      </w:r>
      <w:r w:rsidR="009F505C">
        <w:fldChar w:fldCharType="begin"/>
      </w:r>
      <w:r w:rsidR="009F505C">
        <w:instrText xml:space="preserve"> REF _Ref143262712 \h </w:instrText>
      </w:r>
      <w:r w:rsidR="009F505C">
        <w:instrText xml:space="preserve"> \* MERGEFORMAT </w:instrText>
      </w:r>
      <w:r w:rsidR="009F505C">
        <w:fldChar w:fldCharType="separate"/>
      </w:r>
      <w:r w:rsidR="009F505C" w:rsidRPr="009F505C">
        <w:rPr>
          <w:bCs/>
        </w:rPr>
        <w:t xml:space="preserve">Fig. </w:t>
      </w:r>
      <w:r w:rsidR="009F505C" w:rsidRPr="009F505C">
        <w:rPr>
          <w:bCs/>
          <w:noProof/>
        </w:rPr>
        <w:t>1</w:t>
      </w:r>
      <w:r w:rsidR="009F505C">
        <w:fldChar w:fldCharType="end"/>
      </w:r>
      <w:r w:rsidR="000C2308" w:rsidRPr="00F353F0">
        <w:t>)</w:t>
      </w:r>
      <w:r w:rsidRPr="00F353F0">
        <w:t xml:space="preserve">. </w:t>
      </w:r>
      <w:r w:rsidR="000C2308" w:rsidRPr="00F353F0">
        <w:t>Each reach is sampled 2 or 3 ti</w:t>
      </w:r>
      <w:r w:rsidR="00E117BB">
        <w:t>mes per week through the season</w:t>
      </w:r>
      <w:r w:rsidR="00894423">
        <w:t>.</w:t>
      </w:r>
    </w:p>
    <w:p w14:paraId="4F5D48CB" w14:textId="4ADADDA6" w:rsidR="00B30DAC" w:rsidRPr="00F353F0" w:rsidRDefault="00B30DAC" w:rsidP="00653279">
      <w:pPr>
        <w:pStyle w:val="Caption"/>
      </w:pPr>
      <w:bookmarkStart w:id="3" w:name="_Ref143262846"/>
      <w:r w:rsidRPr="00417A4C">
        <w:rPr>
          <w:bCs/>
        </w:rPr>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1</w:t>
      </w:r>
      <w:r w:rsidRPr="00417A4C">
        <w:rPr>
          <w:bCs/>
          <w:noProof/>
        </w:rPr>
        <w:fldChar w:fldCharType="end"/>
      </w:r>
      <w:bookmarkEnd w:id="3"/>
      <w:r w:rsidRPr="00417A4C">
        <w:rPr>
          <w:bCs/>
          <w:noProof/>
        </w:rPr>
        <w:t>.</w:t>
      </w:r>
      <w:r w:rsidRPr="00F353F0">
        <w:t xml:space="preserve"> Carcass survey reach length and river locations in river kilometer (</w:t>
      </w:r>
      <w:r w:rsidR="00C644B8" w:rsidRPr="00F353F0">
        <w:t>RKM) and river mile (RM)</w:t>
      </w:r>
      <w:r w:rsidRPr="00F353F0">
        <w:t xml:space="preserve"> in the upper Sacramento River. Please note that the river length and locations estimates are approximate because they vary slightly over time in a dynamic river system. </w:t>
      </w:r>
    </w:p>
    <w:tbl>
      <w:tblPr>
        <w:tblStyle w:val="TableGrid"/>
        <w:tblW w:w="8905" w:type="dxa"/>
        <w:tblInd w:w="-95" w:type="dxa"/>
        <w:tblLook w:val="04A0" w:firstRow="1" w:lastRow="0" w:firstColumn="1" w:lastColumn="0" w:noHBand="0" w:noVBand="1"/>
      </w:tblPr>
      <w:tblGrid>
        <w:gridCol w:w="1170"/>
        <w:gridCol w:w="3150"/>
        <w:gridCol w:w="1220"/>
        <w:gridCol w:w="1666"/>
        <w:gridCol w:w="1699"/>
      </w:tblGrid>
      <w:tr w:rsidR="00B30DAC" w:rsidRPr="00F353F0" w14:paraId="3643F787" w14:textId="77777777" w:rsidTr="00FD212B">
        <w:tc>
          <w:tcPr>
            <w:tcW w:w="1170" w:type="dxa"/>
            <w:vMerge w:val="restart"/>
          </w:tcPr>
          <w:p w14:paraId="25B82AA6" w14:textId="77777777" w:rsidR="003B25AD" w:rsidRDefault="003B25AD" w:rsidP="00653279"/>
          <w:p w14:paraId="48BE6DA9" w14:textId="66B0BFBA" w:rsidR="00B30DAC" w:rsidRPr="00F353F0" w:rsidRDefault="00B30DAC" w:rsidP="00653279">
            <w:r w:rsidRPr="00F353F0">
              <w:t>Reach #</w:t>
            </w:r>
          </w:p>
        </w:tc>
        <w:tc>
          <w:tcPr>
            <w:tcW w:w="3150" w:type="dxa"/>
            <w:vMerge w:val="restart"/>
          </w:tcPr>
          <w:p w14:paraId="34FF5DA8" w14:textId="77777777" w:rsidR="003B25AD" w:rsidRDefault="003B25AD" w:rsidP="00653279"/>
          <w:p w14:paraId="4C81C509" w14:textId="13BC2C62" w:rsidR="00B30DAC" w:rsidRPr="00F353F0" w:rsidRDefault="00B30DAC" w:rsidP="00653279">
            <w:r w:rsidRPr="00F353F0">
              <w:t>Reach name</w:t>
            </w:r>
          </w:p>
        </w:tc>
        <w:tc>
          <w:tcPr>
            <w:tcW w:w="1220" w:type="dxa"/>
            <w:vMerge w:val="restart"/>
          </w:tcPr>
          <w:p w14:paraId="2970BF8A" w14:textId="77777777" w:rsidR="00B30DAC" w:rsidRPr="00F353F0" w:rsidRDefault="00B30DAC" w:rsidP="00653279">
            <w:r w:rsidRPr="00F353F0">
              <w:t>Length (km)</w:t>
            </w:r>
          </w:p>
        </w:tc>
        <w:tc>
          <w:tcPr>
            <w:tcW w:w="3365" w:type="dxa"/>
            <w:gridSpan w:val="2"/>
          </w:tcPr>
          <w:p w14:paraId="6570DFBB" w14:textId="77777777" w:rsidR="00B30DAC" w:rsidRPr="00F353F0" w:rsidRDefault="00B30DAC" w:rsidP="00653279">
            <w:r w:rsidRPr="00F353F0">
              <w:t>Reach location</w:t>
            </w:r>
          </w:p>
        </w:tc>
      </w:tr>
      <w:tr w:rsidR="00B30DAC" w:rsidRPr="00F353F0" w14:paraId="554D6241" w14:textId="77777777" w:rsidTr="00FD212B">
        <w:tc>
          <w:tcPr>
            <w:tcW w:w="1170" w:type="dxa"/>
            <w:vMerge/>
          </w:tcPr>
          <w:p w14:paraId="687BD3C7" w14:textId="77777777" w:rsidR="00B30DAC" w:rsidRPr="00F353F0" w:rsidRDefault="00B30DAC" w:rsidP="00653279"/>
        </w:tc>
        <w:tc>
          <w:tcPr>
            <w:tcW w:w="3150" w:type="dxa"/>
            <w:vMerge/>
          </w:tcPr>
          <w:p w14:paraId="71785C0C" w14:textId="77777777" w:rsidR="00B30DAC" w:rsidRPr="00F353F0" w:rsidRDefault="00B30DAC" w:rsidP="00653279"/>
        </w:tc>
        <w:tc>
          <w:tcPr>
            <w:tcW w:w="1220" w:type="dxa"/>
            <w:vMerge/>
          </w:tcPr>
          <w:p w14:paraId="317021A3" w14:textId="77777777" w:rsidR="00B30DAC" w:rsidRPr="00F353F0" w:rsidDel="00862925" w:rsidRDefault="00B30DAC" w:rsidP="00653279"/>
        </w:tc>
        <w:tc>
          <w:tcPr>
            <w:tcW w:w="1666" w:type="dxa"/>
          </w:tcPr>
          <w:p w14:paraId="35C725A2" w14:textId="7FEFED67" w:rsidR="00B30DAC" w:rsidRPr="00F353F0" w:rsidRDefault="00B30DAC" w:rsidP="00653279">
            <w:r w:rsidRPr="00F353F0">
              <w:t>(</w:t>
            </w:r>
            <w:r w:rsidR="00C644B8" w:rsidRPr="00F353F0">
              <w:t>RKM</w:t>
            </w:r>
            <w:r w:rsidRPr="00F353F0">
              <w:t>)</w:t>
            </w:r>
          </w:p>
        </w:tc>
        <w:tc>
          <w:tcPr>
            <w:tcW w:w="1699" w:type="dxa"/>
          </w:tcPr>
          <w:p w14:paraId="33FB9344" w14:textId="671494F0" w:rsidR="00B30DAC" w:rsidRPr="00F353F0" w:rsidRDefault="00B30DAC" w:rsidP="00653279">
            <w:r w:rsidRPr="00F353F0">
              <w:t>(</w:t>
            </w:r>
            <w:r w:rsidR="00C644B8" w:rsidRPr="00F353F0">
              <w:t>RM</w:t>
            </w:r>
            <w:r w:rsidRPr="00F353F0">
              <w:t>)</w:t>
            </w:r>
          </w:p>
        </w:tc>
      </w:tr>
      <w:tr w:rsidR="00B30DAC" w:rsidRPr="00F353F0" w14:paraId="1954CF2F" w14:textId="77777777" w:rsidTr="00FD212B">
        <w:tc>
          <w:tcPr>
            <w:tcW w:w="1170" w:type="dxa"/>
          </w:tcPr>
          <w:p w14:paraId="14BF4D8E" w14:textId="77777777" w:rsidR="00B30DAC" w:rsidRPr="00F353F0" w:rsidRDefault="00B30DAC" w:rsidP="00653279">
            <w:r w:rsidRPr="00F353F0">
              <w:t>1</w:t>
            </w:r>
          </w:p>
        </w:tc>
        <w:tc>
          <w:tcPr>
            <w:tcW w:w="3150" w:type="dxa"/>
          </w:tcPr>
          <w:p w14:paraId="0A0EF052" w14:textId="77777777" w:rsidR="00B30DAC" w:rsidRPr="00F353F0" w:rsidRDefault="00B30DAC" w:rsidP="00653279">
            <w:r w:rsidRPr="00F353F0">
              <w:t>Keswick Dam to ACID</w:t>
            </w:r>
            <w:r w:rsidRPr="00F353F0">
              <w:rPr>
                <w:vertAlign w:val="superscript"/>
              </w:rPr>
              <w:t>1</w:t>
            </w:r>
            <w:r w:rsidRPr="00F353F0">
              <w:t xml:space="preserve"> Dam</w:t>
            </w:r>
          </w:p>
        </w:tc>
        <w:tc>
          <w:tcPr>
            <w:tcW w:w="1220" w:type="dxa"/>
          </w:tcPr>
          <w:p w14:paraId="7A2621F3" w14:textId="59288714" w:rsidR="00B30DAC" w:rsidRPr="00F353F0" w:rsidRDefault="00B30DAC" w:rsidP="00653279">
            <w:r w:rsidRPr="00F353F0">
              <w:t>5.</w:t>
            </w:r>
            <w:r w:rsidR="00DB41C3" w:rsidRPr="00F353F0">
              <w:t>1</w:t>
            </w:r>
          </w:p>
        </w:tc>
        <w:tc>
          <w:tcPr>
            <w:tcW w:w="1666" w:type="dxa"/>
          </w:tcPr>
          <w:p w14:paraId="23F14EE8" w14:textId="6ACD7AE8" w:rsidR="00B30DAC" w:rsidRPr="00F353F0" w:rsidRDefault="00B30DAC" w:rsidP="00653279">
            <w:r w:rsidRPr="00F353F0">
              <w:t>48</w:t>
            </w:r>
            <w:r w:rsidR="00DB41C3" w:rsidRPr="00F353F0">
              <w:t>6</w:t>
            </w:r>
            <w:r w:rsidRPr="00F353F0">
              <w:t xml:space="preserve"> – </w:t>
            </w:r>
            <w:r w:rsidR="00DB41C3" w:rsidRPr="00F353F0">
              <w:t>480.9</w:t>
            </w:r>
          </w:p>
        </w:tc>
        <w:tc>
          <w:tcPr>
            <w:tcW w:w="1699" w:type="dxa"/>
          </w:tcPr>
          <w:p w14:paraId="7B6CD5D9" w14:textId="5EE54BCD" w:rsidR="00B30DAC" w:rsidRPr="00F353F0" w:rsidRDefault="00B30DAC" w:rsidP="00653279">
            <w:r w:rsidRPr="00F353F0">
              <w:t>302 – 298.</w:t>
            </w:r>
            <w:r w:rsidR="00DB41C3" w:rsidRPr="00F353F0">
              <w:t>8</w:t>
            </w:r>
          </w:p>
        </w:tc>
      </w:tr>
      <w:tr w:rsidR="00B30DAC" w:rsidRPr="00F353F0" w14:paraId="3BC565D4" w14:textId="77777777" w:rsidTr="00FD212B">
        <w:tc>
          <w:tcPr>
            <w:tcW w:w="1170" w:type="dxa"/>
          </w:tcPr>
          <w:p w14:paraId="659D0089" w14:textId="77777777" w:rsidR="00B30DAC" w:rsidRPr="00F353F0" w:rsidRDefault="00B30DAC" w:rsidP="00653279">
            <w:r w:rsidRPr="00F353F0">
              <w:t>2</w:t>
            </w:r>
          </w:p>
        </w:tc>
        <w:tc>
          <w:tcPr>
            <w:tcW w:w="3150" w:type="dxa"/>
          </w:tcPr>
          <w:p w14:paraId="532A6607" w14:textId="7B738156" w:rsidR="00B30DAC" w:rsidRPr="00F353F0" w:rsidRDefault="00B30DAC" w:rsidP="00653279">
            <w:r w:rsidRPr="00F353F0">
              <w:t>ACID</w:t>
            </w:r>
            <w:r w:rsidR="007610CF" w:rsidRPr="00F353F0">
              <w:rPr>
                <w:vertAlign w:val="superscript"/>
              </w:rPr>
              <w:t>1</w:t>
            </w:r>
            <w:r w:rsidRPr="00F353F0">
              <w:t xml:space="preserve"> Dam to Hwy 44</w:t>
            </w:r>
          </w:p>
        </w:tc>
        <w:tc>
          <w:tcPr>
            <w:tcW w:w="1220" w:type="dxa"/>
          </w:tcPr>
          <w:p w14:paraId="1C9907B7" w14:textId="7EC0BC68" w:rsidR="00B30DAC" w:rsidRPr="00F353F0" w:rsidRDefault="00B30DAC" w:rsidP="00653279">
            <w:r w:rsidRPr="00F353F0">
              <w:t>3.</w:t>
            </w:r>
            <w:r w:rsidR="00DB41C3" w:rsidRPr="00F353F0">
              <w:t>7</w:t>
            </w:r>
          </w:p>
        </w:tc>
        <w:tc>
          <w:tcPr>
            <w:tcW w:w="1666" w:type="dxa"/>
          </w:tcPr>
          <w:p w14:paraId="35C9C3E9" w14:textId="186827D6" w:rsidR="00B30DAC" w:rsidRPr="00F353F0" w:rsidRDefault="00DB41C3" w:rsidP="00653279">
            <w:r w:rsidRPr="00F353F0">
              <w:t>480.9</w:t>
            </w:r>
            <w:r w:rsidR="00B30DAC" w:rsidRPr="00F353F0">
              <w:t xml:space="preserve"> – 47</w:t>
            </w:r>
            <w:r w:rsidRPr="00F353F0">
              <w:t>7.2</w:t>
            </w:r>
          </w:p>
        </w:tc>
        <w:tc>
          <w:tcPr>
            <w:tcW w:w="1699" w:type="dxa"/>
          </w:tcPr>
          <w:p w14:paraId="186D7F9D" w14:textId="7C4FFFA1" w:rsidR="00B30DAC" w:rsidRPr="00F353F0" w:rsidRDefault="00B30DAC" w:rsidP="00653279">
            <w:r w:rsidRPr="00F353F0">
              <w:t>298.</w:t>
            </w:r>
            <w:r w:rsidR="00DB41C3" w:rsidRPr="00F353F0">
              <w:t>8</w:t>
            </w:r>
            <w:r w:rsidRPr="00F353F0">
              <w:t xml:space="preserve"> – 296.5</w:t>
            </w:r>
          </w:p>
        </w:tc>
      </w:tr>
      <w:tr w:rsidR="00B30DAC" w:rsidRPr="00F353F0" w14:paraId="714B207C" w14:textId="77777777" w:rsidTr="00FD212B">
        <w:tc>
          <w:tcPr>
            <w:tcW w:w="1170" w:type="dxa"/>
          </w:tcPr>
          <w:p w14:paraId="1EE04DE9" w14:textId="77777777" w:rsidR="00B30DAC" w:rsidRPr="00F353F0" w:rsidRDefault="00B30DAC" w:rsidP="00653279">
            <w:r w:rsidRPr="00F353F0">
              <w:t>3</w:t>
            </w:r>
          </w:p>
        </w:tc>
        <w:tc>
          <w:tcPr>
            <w:tcW w:w="3150" w:type="dxa"/>
          </w:tcPr>
          <w:p w14:paraId="1E199998" w14:textId="77777777" w:rsidR="00B30DAC" w:rsidRPr="00F353F0" w:rsidRDefault="00B30DAC" w:rsidP="00653279">
            <w:r w:rsidRPr="00F353F0">
              <w:t xml:space="preserve">Hwy 44 to Clear Creek </w:t>
            </w:r>
          </w:p>
          <w:p w14:paraId="57262DAA" w14:textId="77777777" w:rsidR="00B30DAC" w:rsidRPr="00F353F0" w:rsidRDefault="00B30DAC" w:rsidP="00653279">
            <w:r w:rsidRPr="00F353F0">
              <w:t>power lines</w:t>
            </w:r>
          </w:p>
        </w:tc>
        <w:tc>
          <w:tcPr>
            <w:tcW w:w="1220" w:type="dxa"/>
          </w:tcPr>
          <w:p w14:paraId="6EB2BD9A" w14:textId="163B860F" w:rsidR="00B30DAC" w:rsidRPr="00F353F0" w:rsidRDefault="00B30DAC" w:rsidP="00653279">
            <w:r w:rsidRPr="00F353F0">
              <w:t>12</w:t>
            </w:r>
            <w:r w:rsidR="00DB41C3" w:rsidRPr="00F353F0">
              <w:t>.9</w:t>
            </w:r>
          </w:p>
        </w:tc>
        <w:tc>
          <w:tcPr>
            <w:tcW w:w="1666" w:type="dxa"/>
          </w:tcPr>
          <w:p w14:paraId="5A20BDE5" w14:textId="0F9FB01F" w:rsidR="00B30DAC" w:rsidRPr="00F353F0" w:rsidRDefault="00DB41C3" w:rsidP="00653279">
            <w:r w:rsidRPr="00F353F0">
              <w:t>477.2</w:t>
            </w:r>
            <w:r w:rsidR="00B30DAC" w:rsidRPr="00F353F0">
              <w:t xml:space="preserve">– </w:t>
            </w:r>
            <w:r w:rsidRPr="00F353F0">
              <w:t>464.3</w:t>
            </w:r>
          </w:p>
        </w:tc>
        <w:tc>
          <w:tcPr>
            <w:tcW w:w="1699" w:type="dxa"/>
          </w:tcPr>
          <w:p w14:paraId="3521EB42" w14:textId="5FFC0F08" w:rsidR="00B30DAC" w:rsidRPr="00F353F0" w:rsidRDefault="00B30DAC" w:rsidP="00653279">
            <w:r w:rsidRPr="00F353F0">
              <w:t>296.5 – 28</w:t>
            </w:r>
            <w:r w:rsidR="00DB41C3" w:rsidRPr="00F353F0">
              <w:t>8.5</w:t>
            </w:r>
          </w:p>
        </w:tc>
      </w:tr>
      <w:tr w:rsidR="00B30DAC" w:rsidRPr="00F353F0" w14:paraId="3A4E1B60" w14:textId="77777777" w:rsidTr="00FD212B">
        <w:tc>
          <w:tcPr>
            <w:tcW w:w="1170" w:type="dxa"/>
          </w:tcPr>
          <w:p w14:paraId="6A2A2942" w14:textId="77777777" w:rsidR="00B30DAC" w:rsidRPr="00F353F0" w:rsidRDefault="00B30DAC" w:rsidP="00653279">
            <w:r w:rsidRPr="00F353F0">
              <w:t>4</w:t>
            </w:r>
          </w:p>
        </w:tc>
        <w:tc>
          <w:tcPr>
            <w:tcW w:w="3150" w:type="dxa"/>
            <w:tcBorders>
              <w:bottom w:val="single" w:sz="4" w:space="0" w:color="auto"/>
            </w:tcBorders>
          </w:tcPr>
          <w:p w14:paraId="6E7DBEB0" w14:textId="77777777" w:rsidR="00B30DAC" w:rsidRPr="00F353F0" w:rsidRDefault="00B30DAC" w:rsidP="00653279">
            <w:r w:rsidRPr="00F353F0">
              <w:t xml:space="preserve">Clear Creek power lines to </w:t>
            </w:r>
            <w:r w:rsidRPr="00F353F0">
              <w:br/>
              <w:t>Balls Ferry</w:t>
            </w:r>
          </w:p>
        </w:tc>
        <w:tc>
          <w:tcPr>
            <w:tcW w:w="1220" w:type="dxa"/>
            <w:tcBorders>
              <w:bottom w:val="single" w:sz="4" w:space="0" w:color="auto"/>
            </w:tcBorders>
          </w:tcPr>
          <w:p w14:paraId="69094D7C" w14:textId="7D651176" w:rsidR="00B30DAC" w:rsidRPr="00F353F0" w:rsidRDefault="00DB41C3" w:rsidP="00653279">
            <w:r w:rsidRPr="00F353F0">
              <w:t>20.1</w:t>
            </w:r>
          </w:p>
        </w:tc>
        <w:tc>
          <w:tcPr>
            <w:tcW w:w="1666" w:type="dxa"/>
            <w:tcBorders>
              <w:bottom w:val="single" w:sz="4" w:space="0" w:color="auto"/>
            </w:tcBorders>
          </w:tcPr>
          <w:p w14:paraId="24EE8F73" w14:textId="52679105" w:rsidR="00B30DAC" w:rsidRPr="00F353F0" w:rsidRDefault="00DB41C3" w:rsidP="00653279">
            <w:r w:rsidRPr="00F353F0">
              <w:t>464.3</w:t>
            </w:r>
            <w:r w:rsidR="00B30DAC" w:rsidRPr="00F353F0">
              <w:t xml:space="preserve"> – 44</w:t>
            </w:r>
            <w:r w:rsidRPr="00F353F0">
              <w:t>4.2</w:t>
            </w:r>
          </w:p>
        </w:tc>
        <w:tc>
          <w:tcPr>
            <w:tcW w:w="1699" w:type="dxa"/>
            <w:tcBorders>
              <w:bottom w:val="single" w:sz="4" w:space="0" w:color="auto"/>
            </w:tcBorders>
          </w:tcPr>
          <w:p w14:paraId="6F01FCDA" w14:textId="749486E5" w:rsidR="00B30DAC" w:rsidRPr="00F353F0" w:rsidRDefault="00B30DAC" w:rsidP="00653279">
            <w:r w:rsidRPr="00F353F0">
              <w:t>28</w:t>
            </w:r>
            <w:r w:rsidR="00DB41C3" w:rsidRPr="00F353F0">
              <w:t>8.5</w:t>
            </w:r>
            <w:r w:rsidRPr="00F353F0">
              <w:t xml:space="preserve"> – 276</w:t>
            </w:r>
          </w:p>
        </w:tc>
      </w:tr>
    </w:tbl>
    <w:p w14:paraId="617D062B" w14:textId="2027F25C" w:rsidR="00B30DAC" w:rsidRPr="00F353F0" w:rsidRDefault="00B30DAC" w:rsidP="00653279">
      <w:r w:rsidRPr="00F353F0">
        <w:rPr>
          <w:vertAlign w:val="superscript"/>
        </w:rPr>
        <w:t>1</w:t>
      </w:r>
      <w:r w:rsidRPr="00F353F0">
        <w:t xml:space="preserve"> Anderson Cottonwood Irrigation District</w:t>
      </w:r>
      <w:r w:rsidR="007610CF" w:rsidRPr="00F353F0">
        <w:t xml:space="preserve"> diversion dam</w:t>
      </w:r>
    </w:p>
    <w:p w14:paraId="446C4986" w14:textId="77777777" w:rsidR="000C012C" w:rsidRPr="00F353F0" w:rsidRDefault="000C012C" w:rsidP="00653279"/>
    <w:p w14:paraId="403097DE" w14:textId="77777777" w:rsidR="00850CCE" w:rsidRPr="00F353F0" w:rsidRDefault="00850CCE" w:rsidP="00653279">
      <w:pPr>
        <w:pStyle w:val="Heading2"/>
      </w:pPr>
      <w:r w:rsidRPr="00F353F0">
        <w:t>Model</w:t>
      </w:r>
    </w:p>
    <w:p w14:paraId="6E623FA8" w14:textId="1D3CDECA" w:rsidR="00E45EC9" w:rsidRPr="00F353F0" w:rsidRDefault="00850CCE" w:rsidP="00653279">
      <w:r w:rsidRPr="00F353F0">
        <w:t xml:space="preserve">The number, location, and timing of redds </w:t>
      </w:r>
      <w:r w:rsidR="003B25AD">
        <w:t>must be</w:t>
      </w:r>
      <w:r w:rsidRPr="00F353F0">
        <w:t xml:space="preserve"> inferred from the carcass survey data</w:t>
      </w:r>
      <w:r w:rsidR="00BB5206" w:rsidRPr="00F353F0">
        <w:t xml:space="preserve">. </w:t>
      </w:r>
      <w:r w:rsidR="005908B1" w:rsidRPr="00F353F0">
        <w:t>Because carcasses drift downstream,</w:t>
      </w:r>
      <w:r w:rsidR="00C329F9" w:rsidRPr="00F353F0">
        <w:t xml:space="preserve"> the location of </w:t>
      </w:r>
      <w:r w:rsidR="003B25AD">
        <w:t>a FFS</w:t>
      </w:r>
      <w:r w:rsidR="00C329F9" w:rsidRPr="00F353F0">
        <w:t xml:space="preserve"> carcass is not the location of the redd</w:t>
      </w:r>
      <w:r w:rsidR="005F54D4">
        <w:t>, and the carcass</w:t>
      </w:r>
      <w:r w:rsidR="00C329F9" w:rsidRPr="00F353F0">
        <w:t xml:space="preserve"> data are </w:t>
      </w:r>
      <w:r w:rsidR="00E117BB">
        <w:t>adjusted</w:t>
      </w:r>
      <w:r w:rsidR="00C329F9" w:rsidRPr="00F353F0">
        <w:t xml:space="preserve"> </w:t>
      </w:r>
      <w:r w:rsidR="003B25AD">
        <w:t xml:space="preserve">to assess the timing and </w:t>
      </w:r>
      <w:r w:rsidR="005908B1" w:rsidRPr="00F353F0">
        <w:t xml:space="preserve">location of </w:t>
      </w:r>
      <w:r w:rsidR="00E117BB">
        <w:t xml:space="preserve">each </w:t>
      </w:r>
      <w:r w:rsidR="005908B1" w:rsidRPr="00F353F0">
        <w:t>redd</w:t>
      </w:r>
      <w:r w:rsidR="003B25AD">
        <w:t xml:space="preserve"> attributed to each carcass</w:t>
      </w:r>
      <w:r w:rsidR="005908B1" w:rsidRPr="00F353F0">
        <w:t xml:space="preserve">. </w:t>
      </w:r>
      <w:r w:rsidR="007D2F6B" w:rsidRPr="00F353F0">
        <w:t xml:space="preserve">The drift </w:t>
      </w:r>
      <w:r w:rsidR="000E09C9">
        <w:t>proportions</w:t>
      </w:r>
      <w:r w:rsidR="007D2F6B" w:rsidRPr="00F353F0">
        <w:t xml:space="preserve"> of FFS </w:t>
      </w:r>
      <w:r w:rsidR="000E09C9">
        <w:t>are</w:t>
      </w:r>
      <w:r w:rsidR="007D2F6B" w:rsidRPr="00F353F0">
        <w:t xml:space="preserve"> based on the recovery reach of marked carcasses relative to the reach where the</w:t>
      </w:r>
      <w:r w:rsidR="00BB5206" w:rsidRPr="00F353F0">
        <w:t>y</w:t>
      </w:r>
      <w:r w:rsidR="007D2F6B" w:rsidRPr="00F353F0">
        <w:t xml:space="preserve"> were first detected and marked. The </w:t>
      </w:r>
      <w:r w:rsidR="000E09C9">
        <w:t>proportion</w:t>
      </w:r>
      <w:r w:rsidR="007D2F6B" w:rsidRPr="00F353F0">
        <w:t xml:space="preserve"> is used to </w:t>
      </w:r>
      <w:r w:rsidR="00547CE9">
        <w:t>adjust</w:t>
      </w:r>
      <w:r w:rsidR="007D2F6B" w:rsidRPr="00F353F0">
        <w:t xml:space="preserve"> the numbers allocated</w:t>
      </w:r>
      <w:r w:rsidR="00417A4C">
        <w:t xml:space="preserve"> to each reach</w:t>
      </w:r>
      <w:r w:rsidR="00BB5206" w:rsidRPr="00F353F0">
        <w:t>. T</w:t>
      </w:r>
      <w:r w:rsidR="005403DD">
        <w:t xml:space="preserve">he multi-year, </w:t>
      </w:r>
      <w:r w:rsidR="007D2F6B" w:rsidRPr="00F353F0">
        <w:t xml:space="preserve">mean drift </w:t>
      </w:r>
      <w:r w:rsidR="000E09C9">
        <w:t>proportions</w:t>
      </w:r>
      <w:r w:rsidR="007D2F6B" w:rsidRPr="00F353F0">
        <w:t xml:space="preserve"> (</w:t>
      </w:r>
      <w:r w:rsidR="00ED6861" w:rsidRPr="00F353F0">
        <w:fldChar w:fldCharType="begin"/>
      </w:r>
      <w:r w:rsidR="00ED6861" w:rsidRPr="00F353F0">
        <w:instrText xml:space="preserve"> REF _Ref143262768 \h  \* MERGEFORMAT </w:instrText>
      </w:r>
      <w:r w:rsidR="00ED6861" w:rsidRPr="00F353F0">
        <w:fldChar w:fldCharType="separate"/>
      </w:r>
      <w:r w:rsidR="00416C82" w:rsidRPr="00F353F0">
        <w:t xml:space="preserve">Table </w:t>
      </w:r>
      <w:r w:rsidR="00416C82" w:rsidRPr="00F353F0">
        <w:rPr>
          <w:noProof/>
        </w:rPr>
        <w:t>2</w:t>
      </w:r>
      <w:r w:rsidR="00ED6861" w:rsidRPr="00F353F0">
        <w:fldChar w:fldCharType="end"/>
      </w:r>
      <w:r w:rsidR="007D2F6B" w:rsidRPr="00F353F0">
        <w:t>)</w:t>
      </w:r>
      <w:r w:rsidR="005E1190" w:rsidRPr="00F353F0">
        <w:t xml:space="preserve"> </w:t>
      </w:r>
      <w:r w:rsidR="00547CE9">
        <w:t>are based on 10 years (2012-2021) of mark-recapture tagging of FFS</w:t>
      </w:r>
      <w:r w:rsidR="007D2F6B" w:rsidRPr="00F353F0">
        <w:t>. For example, of the carcasses tagged in Reach 1, 11.8% drift</w:t>
      </w:r>
      <w:r w:rsidR="00BB5206" w:rsidRPr="00F353F0">
        <w:t>ed</w:t>
      </w:r>
      <w:r w:rsidR="007D2F6B" w:rsidRPr="00F353F0">
        <w:t xml:space="preserve"> downstream and are recovered in Reach 2, and 1.2% drift</w:t>
      </w:r>
      <w:r w:rsidR="00BB5206" w:rsidRPr="00F353F0">
        <w:t>ed</w:t>
      </w:r>
      <w:r w:rsidR="007D2F6B" w:rsidRPr="00F353F0">
        <w:t xml:space="preserve"> downstream and </w:t>
      </w:r>
      <w:r w:rsidR="00BB5206" w:rsidRPr="00F353F0">
        <w:t xml:space="preserve">were </w:t>
      </w:r>
      <w:r w:rsidR="007D2F6B" w:rsidRPr="00F353F0">
        <w:t xml:space="preserve">recovered in Reach 3. </w:t>
      </w:r>
      <w:r w:rsidR="00074955" w:rsidRPr="00F353F0">
        <w:t xml:space="preserve">The </w:t>
      </w:r>
      <w:r w:rsidR="00074955">
        <w:t xml:space="preserve">final </w:t>
      </w:r>
      <w:r w:rsidR="00074955" w:rsidRPr="00F353F0">
        <w:t xml:space="preserve">distribution of redds is determined with </w:t>
      </w:r>
      <w:r w:rsidR="00074955">
        <w:t>adjustments to the carcass-survey-based data</w:t>
      </w:r>
      <w:r w:rsidR="00074955">
        <w:t xml:space="preserve"> using the drift proportions in 5 steps</w:t>
      </w:r>
      <w:r w:rsidR="00074955">
        <w:t>.</w:t>
      </w:r>
    </w:p>
    <w:p w14:paraId="19086453" w14:textId="2E9D70AC" w:rsidR="00E45EC9" w:rsidRPr="00F353F0" w:rsidRDefault="00E45EC9" w:rsidP="00653279">
      <w:pPr>
        <w:pStyle w:val="Caption"/>
      </w:pPr>
      <w:bookmarkStart w:id="4" w:name="_Ref143262768"/>
      <w:r w:rsidRPr="00417A4C">
        <w:rPr>
          <w:bCs/>
        </w:rPr>
        <w:lastRenderedPageBreak/>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2</w:t>
      </w:r>
      <w:r w:rsidRPr="00417A4C">
        <w:rPr>
          <w:bCs/>
          <w:noProof/>
        </w:rPr>
        <w:fldChar w:fldCharType="end"/>
      </w:r>
      <w:bookmarkEnd w:id="4"/>
      <w:r w:rsidRPr="00417A4C">
        <w:rPr>
          <w:bCs/>
          <w:noProof/>
        </w:rPr>
        <w:t>.</w:t>
      </w:r>
      <w:r w:rsidRPr="00F353F0">
        <w:t xml:space="preserve"> Drift </w:t>
      </w:r>
      <w:r w:rsidR="000E09C9">
        <w:t>proportions</w:t>
      </w:r>
      <w:r w:rsidR="005F54D4">
        <w:t xml:space="preserve"> </w:t>
      </w:r>
      <w:r w:rsidR="000E09C9">
        <w:t xml:space="preserve">of fresh, </w:t>
      </w:r>
      <w:r w:rsidRPr="00F353F0">
        <w:t>female</w:t>
      </w:r>
      <w:r w:rsidR="000E09C9">
        <w:t>, spawned</w:t>
      </w:r>
      <w:r w:rsidRPr="00F353F0">
        <w:t xml:space="preserve"> carcasses (FFS) of winter-run Chinook salmon </w:t>
      </w:r>
      <w:r w:rsidR="005F54D4">
        <w:t xml:space="preserve">(WRCS) </w:t>
      </w:r>
      <w:r w:rsidRPr="00F353F0">
        <w:t xml:space="preserve">used for </w:t>
      </w:r>
      <w:r w:rsidR="000E09C9">
        <w:t>adjusting</w:t>
      </w:r>
      <w:r w:rsidRPr="00F353F0">
        <w:t xml:space="preserve"> spawner numbers </w:t>
      </w:r>
      <w:r w:rsidR="005F54D4">
        <w:t>in</w:t>
      </w:r>
      <w:r w:rsidRPr="00F353F0">
        <w:t xml:space="preserve"> reaches. The subscripts on the proportions (</w:t>
      </w:r>
      <w:r w:rsidRPr="00F353F0">
        <w:rPr>
          <w:i/>
        </w:rPr>
        <w:t>f</w:t>
      </w:r>
      <w:r w:rsidRPr="00F353F0">
        <w:t>) denote the source reach first, and the recovery reach second.</w:t>
      </w:r>
    </w:p>
    <w:tbl>
      <w:tblPr>
        <w:tblStyle w:val="TableGrid"/>
        <w:tblW w:w="0" w:type="auto"/>
        <w:tblLook w:val="04A0" w:firstRow="1" w:lastRow="0" w:firstColumn="1" w:lastColumn="0" w:noHBand="0" w:noVBand="1"/>
      </w:tblPr>
      <w:tblGrid>
        <w:gridCol w:w="1716"/>
        <w:gridCol w:w="1429"/>
        <w:gridCol w:w="1440"/>
        <w:gridCol w:w="1440"/>
        <w:gridCol w:w="1260"/>
      </w:tblGrid>
      <w:tr w:rsidR="00E45EC9" w:rsidRPr="00F353F0" w14:paraId="45BAF7E0" w14:textId="77777777" w:rsidTr="00FD212B">
        <w:trPr>
          <w:trHeight w:val="294"/>
        </w:trPr>
        <w:tc>
          <w:tcPr>
            <w:tcW w:w="1716" w:type="dxa"/>
            <w:noWrap/>
            <w:hideMark/>
          </w:tcPr>
          <w:p w14:paraId="71FD747A" w14:textId="77777777" w:rsidR="00E45EC9" w:rsidRPr="00F353F0" w:rsidRDefault="00E45EC9" w:rsidP="00653279"/>
        </w:tc>
        <w:tc>
          <w:tcPr>
            <w:tcW w:w="5569" w:type="dxa"/>
            <w:gridSpan w:val="4"/>
            <w:noWrap/>
            <w:hideMark/>
          </w:tcPr>
          <w:p w14:paraId="236A7298" w14:textId="77777777" w:rsidR="00E45EC9" w:rsidRPr="00F353F0" w:rsidRDefault="00E45EC9" w:rsidP="00653279">
            <w:r w:rsidRPr="00F353F0">
              <w:t>Captured and tagged</w:t>
            </w:r>
            <w:r w:rsidRPr="00F353F0" w:rsidDel="003D2D8B">
              <w:t xml:space="preserve"> </w:t>
            </w:r>
          </w:p>
        </w:tc>
      </w:tr>
      <w:tr w:rsidR="00E45EC9" w:rsidRPr="00F353F0" w14:paraId="121E252D" w14:textId="77777777" w:rsidTr="00FD212B">
        <w:trPr>
          <w:trHeight w:val="294"/>
        </w:trPr>
        <w:tc>
          <w:tcPr>
            <w:tcW w:w="1716" w:type="dxa"/>
            <w:noWrap/>
            <w:hideMark/>
          </w:tcPr>
          <w:p w14:paraId="30C4313B" w14:textId="77777777" w:rsidR="00E45EC9" w:rsidRPr="00F353F0" w:rsidRDefault="00E45EC9" w:rsidP="00653279">
            <w:r w:rsidRPr="00F353F0">
              <w:t xml:space="preserve">Recaptured </w:t>
            </w:r>
          </w:p>
        </w:tc>
        <w:tc>
          <w:tcPr>
            <w:tcW w:w="1429" w:type="dxa"/>
            <w:noWrap/>
            <w:hideMark/>
          </w:tcPr>
          <w:p w14:paraId="71A16AA4" w14:textId="77777777" w:rsidR="00E45EC9" w:rsidRPr="00F353F0" w:rsidRDefault="00E45EC9" w:rsidP="00653279">
            <w:r w:rsidRPr="00F353F0">
              <w:t>Reach 1</w:t>
            </w:r>
          </w:p>
        </w:tc>
        <w:tc>
          <w:tcPr>
            <w:tcW w:w="1440" w:type="dxa"/>
            <w:noWrap/>
            <w:hideMark/>
          </w:tcPr>
          <w:p w14:paraId="5884F6FC" w14:textId="77777777" w:rsidR="00E45EC9" w:rsidRPr="00F353F0" w:rsidRDefault="00E45EC9" w:rsidP="00653279">
            <w:r w:rsidRPr="00F353F0">
              <w:t>Reach 2</w:t>
            </w:r>
          </w:p>
        </w:tc>
        <w:tc>
          <w:tcPr>
            <w:tcW w:w="1440" w:type="dxa"/>
            <w:noWrap/>
            <w:hideMark/>
          </w:tcPr>
          <w:p w14:paraId="0004007C" w14:textId="77777777" w:rsidR="00E45EC9" w:rsidRPr="00F353F0" w:rsidRDefault="00E45EC9" w:rsidP="00653279">
            <w:r w:rsidRPr="00F353F0">
              <w:t>Reach 3</w:t>
            </w:r>
          </w:p>
        </w:tc>
        <w:tc>
          <w:tcPr>
            <w:tcW w:w="1260" w:type="dxa"/>
            <w:noWrap/>
            <w:hideMark/>
          </w:tcPr>
          <w:p w14:paraId="34934DD8" w14:textId="77777777" w:rsidR="00E45EC9" w:rsidRPr="00F353F0" w:rsidRDefault="00E45EC9" w:rsidP="00653279">
            <w:r w:rsidRPr="00F353F0">
              <w:t>Reach 4</w:t>
            </w:r>
          </w:p>
        </w:tc>
      </w:tr>
      <w:tr w:rsidR="00E45EC9" w:rsidRPr="00F353F0" w14:paraId="0C95F421" w14:textId="77777777" w:rsidTr="00FD212B">
        <w:trPr>
          <w:trHeight w:val="294"/>
        </w:trPr>
        <w:tc>
          <w:tcPr>
            <w:tcW w:w="1716" w:type="dxa"/>
            <w:noWrap/>
            <w:hideMark/>
          </w:tcPr>
          <w:p w14:paraId="2984D826" w14:textId="77777777" w:rsidR="00E45EC9" w:rsidRPr="00F353F0" w:rsidRDefault="00E45EC9" w:rsidP="00653279">
            <w:r w:rsidRPr="00F353F0">
              <w:t>Reach 1</w:t>
            </w:r>
          </w:p>
        </w:tc>
        <w:tc>
          <w:tcPr>
            <w:tcW w:w="1429" w:type="dxa"/>
            <w:noWrap/>
            <w:hideMark/>
          </w:tcPr>
          <w:p w14:paraId="6864ECC0" w14:textId="77777777" w:rsidR="00E45EC9" w:rsidRPr="00F353F0" w:rsidRDefault="00E45EC9" w:rsidP="00653279">
            <w:r w:rsidRPr="00F353F0">
              <w:rPr>
                <w:i/>
                <w:iCs/>
              </w:rPr>
              <w:t>f</w:t>
            </w:r>
            <w:r w:rsidRPr="00F353F0">
              <w:rPr>
                <w:i/>
                <w:iCs/>
                <w:vertAlign w:val="subscript"/>
              </w:rPr>
              <w:t xml:space="preserve">11 </w:t>
            </w:r>
            <w:r w:rsidRPr="00F353F0">
              <w:t>= 0.868</w:t>
            </w:r>
          </w:p>
        </w:tc>
        <w:tc>
          <w:tcPr>
            <w:tcW w:w="1440" w:type="dxa"/>
            <w:noWrap/>
            <w:hideMark/>
          </w:tcPr>
          <w:p w14:paraId="02DB7A20" w14:textId="77777777" w:rsidR="00E45EC9" w:rsidRPr="00F353F0" w:rsidRDefault="00E45EC9" w:rsidP="00653279">
            <w:r w:rsidRPr="00F353F0">
              <w:t> </w:t>
            </w:r>
          </w:p>
        </w:tc>
        <w:tc>
          <w:tcPr>
            <w:tcW w:w="1440" w:type="dxa"/>
            <w:noWrap/>
            <w:hideMark/>
          </w:tcPr>
          <w:p w14:paraId="38E8DCDE" w14:textId="77777777" w:rsidR="00E45EC9" w:rsidRPr="00F353F0" w:rsidRDefault="00E45EC9" w:rsidP="00653279">
            <w:r w:rsidRPr="00F353F0">
              <w:t> </w:t>
            </w:r>
          </w:p>
        </w:tc>
        <w:tc>
          <w:tcPr>
            <w:tcW w:w="1260" w:type="dxa"/>
            <w:noWrap/>
            <w:hideMark/>
          </w:tcPr>
          <w:p w14:paraId="586DEFD0" w14:textId="77777777" w:rsidR="00E45EC9" w:rsidRPr="00F353F0" w:rsidRDefault="00E45EC9" w:rsidP="00653279">
            <w:r w:rsidRPr="00F353F0">
              <w:t> </w:t>
            </w:r>
          </w:p>
        </w:tc>
      </w:tr>
      <w:tr w:rsidR="00E45EC9" w:rsidRPr="00F353F0" w14:paraId="0F15E3A9" w14:textId="77777777" w:rsidTr="00FD212B">
        <w:trPr>
          <w:trHeight w:val="294"/>
        </w:trPr>
        <w:tc>
          <w:tcPr>
            <w:tcW w:w="1716" w:type="dxa"/>
            <w:noWrap/>
            <w:hideMark/>
          </w:tcPr>
          <w:p w14:paraId="6FC3493D" w14:textId="77777777" w:rsidR="00E45EC9" w:rsidRPr="00F353F0" w:rsidRDefault="00E45EC9" w:rsidP="00653279">
            <w:r w:rsidRPr="00F353F0">
              <w:t>Reach 2</w:t>
            </w:r>
          </w:p>
        </w:tc>
        <w:tc>
          <w:tcPr>
            <w:tcW w:w="1429" w:type="dxa"/>
            <w:noWrap/>
            <w:hideMark/>
          </w:tcPr>
          <w:p w14:paraId="31DD8C4B" w14:textId="77777777" w:rsidR="00E45EC9" w:rsidRPr="00F353F0" w:rsidRDefault="00E45EC9" w:rsidP="00653279">
            <w:r w:rsidRPr="00F353F0">
              <w:rPr>
                <w:i/>
                <w:iCs/>
              </w:rPr>
              <w:t>f</w:t>
            </w:r>
            <w:r w:rsidRPr="00F353F0">
              <w:rPr>
                <w:i/>
                <w:iCs/>
                <w:vertAlign w:val="subscript"/>
              </w:rPr>
              <w:t>12</w:t>
            </w:r>
            <w:r w:rsidRPr="00F353F0">
              <w:rPr>
                <w:vertAlign w:val="subscript"/>
              </w:rPr>
              <w:t xml:space="preserve"> </w:t>
            </w:r>
            <w:r w:rsidRPr="00F353F0">
              <w:t>= 0.118</w:t>
            </w:r>
          </w:p>
        </w:tc>
        <w:tc>
          <w:tcPr>
            <w:tcW w:w="1440" w:type="dxa"/>
            <w:noWrap/>
            <w:hideMark/>
          </w:tcPr>
          <w:p w14:paraId="1B5BD8B7" w14:textId="77777777" w:rsidR="00E45EC9" w:rsidRPr="00F353F0" w:rsidRDefault="00E45EC9" w:rsidP="00653279">
            <w:r w:rsidRPr="00F353F0">
              <w:rPr>
                <w:i/>
                <w:iCs/>
              </w:rPr>
              <w:t>f</w:t>
            </w:r>
            <w:r w:rsidRPr="00F353F0">
              <w:rPr>
                <w:i/>
                <w:iCs/>
                <w:vertAlign w:val="subscript"/>
              </w:rPr>
              <w:t>22</w:t>
            </w:r>
            <w:r w:rsidRPr="00F353F0">
              <w:rPr>
                <w:vertAlign w:val="subscript"/>
              </w:rPr>
              <w:t xml:space="preserve"> </w:t>
            </w:r>
            <w:r w:rsidRPr="00F353F0">
              <w:t>= 0.778</w:t>
            </w:r>
          </w:p>
        </w:tc>
        <w:tc>
          <w:tcPr>
            <w:tcW w:w="1440" w:type="dxa"/>
            <w:noWrap/>
            <w:hideMark/>
          </w:tcPr>
          <w:p w14:paraId="2D959230" w14:textId="77777777" w:rsidR="00E45EC9" w:rsidRPr="00F353F0" w:rsidRDefault="00E45EC9" w:rsidP="00653279">
            <w:r w:rsidRPr="00F353F0">
              <w:t> </w:t>
            </w:r>
          </w:p>
        </w:tc>
        <w:tc>
          <w:tcPr>
            <w:tcW w:w="1260" w:type="dxa"/>
            <w:noWrap/>
            <w:hideMark/>
          </w:tcPr>
          <w:p w14:paraId="5E160DA2" w14:textId="77777777" w:rsidR="00E45EC9" w:rsidRPr="00F353F0" w:rsidRDefault="00E45EC9" w:rsidP="00653279">
            <w:r w:rsidRPr="00F353F0">
              <w:t> </w:t>
            </w:r>
          </w:p>
        </w:tc>
      </w:tr>
      <w:tr w:rsidR="00E45EC9" w:rsidRPr="00F353F0" w14:paraId="6AD858F6" w14:textId="77777777" w:rsidTr="00FD212B">
        <w:trPr>
          <w:trHeight w:val="294"/>
        </w:trPr>
        <w:tc>
          <w:tcPr>
            <w:tcW w:w="1716" w:type="dxa"/>
            <w:noWrap/>
            <w:hideMark/>
          </w:tcPr>
          <w:p w14:paraId="55CB7BC5" w14:textId="77777777" w:rsidR="00E45EC9" w:rsidRPr="00F353F0" w:rsidRDefault="00E45EC9" w:rsidP="00653279">
            <w:r w:rsidRPr="00F353F0">
              <w:t>Reach 3</w:t>
            </w:r>
          </w:p>
        </w:tc>
        <w:tc>
          <w:tcPr>
            <w:tcW w:w="1429" w:type="dxa"/>
            <w:noWrap/>
            <w:hideMark/>
          </w:tcPr>
          <w:p w14:paraId="7A58294D" w14:textId="77777777" w:rsidR="00E45EC9" w:rsidRPr="00F353F0" w:rsidRDefault="00E45EC9" w:rsidP="00653279">
            <w:r w:rsidRPr="00F353F0">
              <w:rPr>
                <w:i/>
                <w:iCs/>
              </w:rPr>
              <w:t>f</w:t>
            </w:r>
            <w:r w:rsidRPr="00F353F0">
              <w:rPr>
                <w:i/>
                <w:iCs/>
                <w:vertAlign w:val="subscript"/>
              </w:rPr>
              <w:t>13</w:t>
            </w:r>
            <w:r w:rsidRPr="00F353F0">
              <w:rPr>
                <w:vertAlign w:val="subscript"/>
              </w:rPr>
              <w:t xml:space="preserve"> </w:t>
            </w:r>
            <w:r w:rsidRPr="00F353F0">
              <w:t>= 0.012</w:t>
            </w:r>
          </w:p>
        </w:tc>
        <w:tc>
          <w:tcPr>
            <w:tcW w:w="1440" w:type="dxa"/>
            <w:noWrap/>
            <w:hideMark/>
          </w:tcPr>
          <w:p w14:paraId="23356F07" w14:textId="77777777" w:rsidR="00E45EC9" w:rsidRPr="00F353F0" w:rsidRDefault="00E45EC9" w:rsidP="00653279">
            <w:r w:rsidRPr="00F353F0">
              <w:rPr>
                <w:i/>
                <w:iCs/>
              </w:rPr>
              <w:t>f</w:t>
            </w:r>
            <w:r w:rsidRPr="00F353F0">
              <w:rPr>
                <w:i/>
                <w:iCs/>
                <w:vertAlign w:val="subscript"/>
              </w:rPr>
              <w:t>23</w:t>
            </w:r>
            <w:r w:rsidRPr="00F353F0">
              <w:rPr>
                <w:vertAlign w:val="subscript"/>
              </w:rPr>
              <w:t xml:space="preserve"> </w:t>
            </w:r>
            <w:r w:rsidRPr="00F353F0">
              <w:t>= 0.213</w:t>
            </w:r>
          </w:p>
        </w:tc>
        <w:tc>
          <w:tcPr>
            <w:tcW w:w="1440" w:type="dxa"/>
            <w:noWrap/>
            <w:hideMark/>
          </w:tcPr>
          <w:p w14:paraId="53F1235A" w14:textId="77777777" w:rsidR="00E45EC9" w:rsidRPr="00F353F0" w:rsidRDefault="00E45EC9" w:rsidP="00653279">
            <w:r w:rsidRPr="00F353F0">
              <w:rPr>
                <w:i/>
                <w:iCs/>
              </w:rPr>
              <w:t>f</w:t>
            </w:r>
            <w:r w:rsidRPr="00F353F0">
              <w:rPr>
                <w:i/>
                <w:iCs/>
                <w:vertAlign w:val="subscript"/>
              </w:rPr>
              <w:t>33</w:t>
            </w:r>
            <w:r w:rsidRPr="00F353F0">
              <w:rPr>
                <w:vertAlign w:val="subscript"/>
              </w:rPr>
              <w:t xml:space="preserve"> </w:t>
            </w:r>
            <w:r w:rsidRPr="00F353F0">
              <w:t>= 0.965</w:t>
            </w:r>
          </w:p>
        </w:tc>
        <w:tc>
          <w:tcPr>
            <w:tcW w:w="1260" w:type="dxa"/>
            <w:noWrap/>
            <w:hideMark/>
          </w:tcPr>
          <w:p w14:paraId="64E61C4B" w14:textId="77777777" w:rsidR="00E45EC9" w:rsidRPr="00F353F0" w:rsidRDefault="00E45EC9" w:rsidP="00653279">
            <w:r w:rsidRPr="00F353F0">
              <w:t> </w:t>
            </w:r>
          </w:p>
        </w:tc>
      </w:tr>
      <w:tr w:rsidR="00E45EC9" w:rsidRPr="00F353F0" w14:paraId="24D1311B" w14:textId="77777777" w:rsidTr="00FD212B">
        <w:trPr>
          <w:trHeight w:val="294"/>
        </w:trPr>
        <w:tc>
          <w:tcPr>
            <w:tcW w:w="1716" w:type="dxa"/>
            <w:tcBorders>
              <w:bottom w:val="single" w:sz="4" w:space="0" w:color="auto"/>
            </w:tcBorders>
            <w:noWrap/>
            <w:hideMark/>
          </w:tcPr>
          <w:p w14:paraId="08D9CEE8" w14:textId="77777777" w:rsidR="00E45EC9" w:rsidRPr="00F353F0" w:rsidRDefault="00E45EC9" w:rsidP="00653279">
            <w:r w:rsidRPr="00F353F0">
              <w:t>Reach 4</w:t>
            </w:r>
          </w:p>
        </w:tc>
        <w:tc>
          <w:tcPr>
            <w:tcW w:w="1429" w:type="dxa"/>
            <w:tcBorders>
              <w:bottom w:val="single" w:sz="4" w:space="0" w:color="auto"/>
            </w:tcBorders>
            <w:noWrap/>
            <w:hideMark/>
          </w:tcPr>
          <w:p w14:paraId="26E33F5F" w14:textId="77777777" w:rsidR="00E45EC9" w:rsidRPr="00F353F0" w:rsidRDefault="00E45EC9" w:rsidP="00653279">
            <w:r w:rsidRPr="00F353F0">
              <w:rPr>
                <w:i/>
                <w:iCs/>
              </w:rPr>
              <w:t>f</w:t>
            </w:r>
            <w:r w:rsidRPr="00F353F0">
              <w:rPr>
                <w:i/>
                <w:iCs/>
                <w:vertAlign w:val="subscript"/>
              </w:rPr>
              <w:t>14</w:t>
            </w:r>
            <w:r w:rsidRPr="00F353F0">
              <w:rPr>
                <w:vertAlign w:val="subscript"/>
              </w:rPr>
              <w:t xml:space="preserve"> </w:t>
            </w:r>
            <w:r w:rsidRPr="00F353F0">
              <w:t>= 0.002</w:t>
            </w:r>
          </w:p>
        </w:tc>
        <w:tc>
          <w:tcPr>
            <w:tcW w:w="1440" w:type="dxa"/>
            <w:tcBorders>
              <w:bottom w:val="single" w:sz="4" w:space="0" w:color="auto"/>
            </w:tcBorders>
            <w:noWrap/>
            <w:hideMark/>
          </w:tcPr>
          <w:p w14:paraId="7702F5FA" w14:textId="77777777" w:rsidR="00E45EC9" w:rsidRPr="00F353F0" w:rsidRDefault="00E45EC9" w:rsidP="00653279">
            <w:r w:rsidRPr="00F353F0">
              <w:rPr>
                <w:i/>
                <w:iCs/>
              </w:rPr>
              <w:t>f</w:t>
            </w:r>
            <w:r w:rsidRPr="00F353F0">
              <w:rPr>
                <w:i/>
                <w:iCs/>
                <w:vertAlign w:val="subscript"/>
              </w:rPr>
              <w:t>24</w:t>
            </w:r>
            <w:r w:rsidRPr="00F353F0">
              <w:rPr>
                <w:vertAlign w:val="subscript"/>
              </w:rPr>
              <w:t xml:space="preserve"> </w:t>
            </w:r>
            <w:r w:rsidRPr="00F353F0">
              <w:t>= 0.009</w:t>
            </w:r>
          </w:p>
        </w:tc>
        <w:tc>
          <w:tcPr>
            <w:tcW w:w="1440" w:type="dxa"/>
            <w:tcBorders>
              <w:bottom w:val="single" w:sz="4" w:space="0" w:color="auto"/>
            </w:tcBorders>
            <w:noWrap/>
            <w:hideMark/>
          </w:tcPr>
          <w:p w14:paraId="47A36930" w14:textId="77777777" w:rsidR="00E45EC9" w:rsidRPr="00F353F0" w:rsidRDefault="00E45EC9" w:rsidP="00653279">
            <w:r w:rsidRPr="00F353F0">
              <w:rPr>
                <w:i/>
                <w:iCs/>
              </w:rPr>
              <w:t>f</w:t>
            </w:r>
            <w:r w:rsidRPr="00F353F0">
              <w:rPr>
                <w:i/>
                <w:iCs/>
                <w:vertAlign w:val="subscript"/>
              </w:rPr>
              <w:t>34</w:t>
            </w:r>
            <w:r w:rsidRPr="00F353F0">
              <w:rPr>
                <w:vertAlign w:val="subscript"/>
              </w:rPr>
              <w:t xml:space="preserve"> </w:t>
            </w:r>
            <w:r w:rsidRPr="00F353F0">
              <w:t>= 0.035</w:t>
            </w:r>
          </w:p>
        </w:tc>
        <w:tc>
          <w:tcPr>
            <w:tcW w:w="1260" w:type="dxa"/>
            <w:tcBorders>
              <w:bottom w:val="single" w:sz="4" w:space="0" w:color="auto"/>
            </w:tcBorders>
            <w:noWrap/>
            <w:hideMark/>
          </w:tcPr>
          <w:p w14:paraId="63072988" w14:textId="77777777" w:rsidR="00E45EC9" w:rsidRPr="00F353F0" w:rsidRDefault="00E45EC9" w:rsidP="00653279">
            <w:r w:rsidRPr="00F353F0">
              <w:rPr>
                <w:i/>
                <w:iCs/>
              </w:rPr>
              <w:t>f</w:t>
            </w:r>
            <w:r w:rsidRPr="00F353F0">
              <w:rPr>
                <w:i/>
                <w:iCs/>
                <w:vertAlign w:val="subscript"/>
              </w:rPr>
              <w:t>44</w:t>
            </w:r>
            <w:r w:rsidRPr="00F353F0">
              <w:rPr>
                <w:vertAlign w:val="subscript"/>
              </w:rPr>
              <w:t xml:space="preserve"> </w:t>
            </w:r>
            <w:r w:rsidRPr="00F353F0">
              <w:t>= 1.00</w:t>
            </w:r>
          </w:p>
        </w:tc>
      </w:tr>
    </w:tbl>
    <w:p w14:paraId="36A03F38" w14:textId="77777777" w:rsidR="00E45EC9" w:rsidRPr="00F353F0" w:rsidRDefault="00E45EC9" w:rsidP="00653279"/>
    <w:p w14:paraId="418BA6DE" w14:textId="77777777" w:rsidR="00C329F9" w:rsidRPr="00F353F0" w:rsidRDefault="00C329F9" w:rsidP="00653279">
      <w:r w:rsidRPr="00F353F0">
        <w:rPr>
          <w:b/>
        </w:rPr>
        <w:t>Step 1</w:t>
      </w:r>
      <w:r w:rsidR="005908B1" w:rsidRPr="00F353F0">
        <w:rPr>
          <w:b/>
        </w:rPr>
        <w:t>, initial counts per reach</w:t>
      </w:r>
      <w:r w:rsidRPr="00F353F0">
        <w:t xml:space="preserve">: The number of </w:t>
      </w:r>
      <w:r w:rsidR="007D2F6B" w:rsidRPr="00F353F0">
        <w:t>FFS</w:t>
      </w:r>
      <w:r w:rsidRPr="00F353F0">
        <w:t xml:space="preserve"> </w:t>
      </w:r>
      <w:r w:rsidR="00D91D4D" w:rsidRPr="00F353F0">
        <w:t>per</w:t>
      </w:r>
      <w:r w:rsidRPr="00F353F0">
        <w:t xml:space="preserve"> reach are counted on each survey day and </w:t>
      </w:r>
      <w:r w:rsidR="007D2F6B" w:rsidRPr="00F353F0">
        <w:t xml:space="preserve">one </w:t>
      </w:r>
      <w:r w:rsidRPr="00F353F0">
        <w:t>redd is attributed to each FFS.</w:t>
      </w:r>
    </w:p>
    <w:p w14:paraId="13AB1555" w14:textId="5CF873F3" w:rsidR="002B0933" w:rsidRPr="00F353F0" w:rsidRDefault="00C329F9" w:rsidP="00653279">
      <w:r w:rsidRPr="00F353F0">
        <w:rPr>
          <w:b/>
        </w:rPr>
        <w:t>Step 2</w:t>
      </w:r>
      <w:r w:rsidR="007D2F6B" w:rsidRPr="00F353F0">
        <w:rPr>
          <w:b/>
        </w:rPr>
        <w:t>, d</w:t>
      </w:r>
      <w:r w:rsidR="00DD03E0" w:rsidRPr="00F353F0">
        <w:rPr>
          <w:b/>
        </w:rPr>
        <w:t>rift-corrected counts per reach</w:t>
      </w:r>
      <w:r w:rsidRPr="00F353F0">
        <w:t xml:space="preserve">: FFS per reach are </w:t>
      </w:r>
      <w:r w:rsidR="005D07F9">
        <w:t>adjusted</w:t>
      </w:r>
      <w:r w:rsidRPr="00F353F0">
        <w:t xml:space="preserve"> for the known downstream bias in carcass locations relative to redd locations</w:t>
      </w:r>
      <w:r w:rsidR="00085ABE">
        <w:t xml:space="preserve"> using </w:t>
      </w:r>
      <w:r w:rsidR="00085ABE">
        <w:fldChar w:fldCharType="begin"/>
      </w:r>
      <w:r w:rsidR="00085ABE">
        <w:instrText xml:space="preserve"> REF _Ref143262768 \h </w:instrText>
      </w:r>
      <w:r w:rsidR="00085ABE">
        <w:fldChar w:fldCharType="separate"/>
      </w:r>
      <w:r w:rsidR="00085ABE" w:rsidRPr="00417A4C">
        <w:rPr>
          <w:bCs/>
        </w:rPr>
        <w:t xml:space="preserve">Table </w:t>
      </w:r>
      <w:r w:rsidR="00085ABE" w:rsidRPr="00417A4C">
        <w:rPr>
          <w:bCs/>
          <w:noProof/>
        </w:rPr>
        <w:t>2</w:t>
      </w:r>
      <w:r w:rsidR="00085ABE">
        <w:fldChar w:fldCharType="end"/>
      </w:r>
      <w:r w:rsidR="007B1DEF">
        <w:t xml:space="preserve">. </w:t>
      </w:r>
      <w:r w:rsidR="007D2F6B" w:rsidRPr="00F353F0">
        <w:t>T</w:t>
      </w:r>
      <w:r w:rsidRPr="00F353F0">
        <w:t xml:space="preserve">he </w:t>
      </w:r>
      <w:r w:rsidR="005D07F9">
        <w:t>preliminary adjusted</w:t>
      </w:r>
      <w:r w:rsidRPr="00F353F0">
        <w:t xml:space="preserve"> number of spawners in each reach </w:t>
      </w:r>
      <w:r w:rsidR="00085ABE" w:rsidRPr="00F353F0">
        <w:t>(</w:t>
      </w:r>
      <w:r w:rsidR="005D07F9">
        <w:t xml:space="preserve"> </w:t>
      </w:r>
      <w:r w:rsidR="005D07F9" w:rsidRPr="005D07F9">
        <w:rPr>
          <w:position w:val="-12"/>
        </w:rPr>
        <w:object w:dxaOrig="620" w:dyaOrig="400" w14:anchorId="0A48F8C7">
          <v:shape id="_x0000_i1026" type="#_x0000_t75" style="width:31.4pt;height:19.75pt" o:ole="">
            <v:imagedata r:id="rId12" o:title=""/>
          </v:shape>
          <o:OLEObject Type="Embed" ProgID="Equation.DSMT4" ShapeID="_x0000_i1026" DrawAspect="Content" ObjectID="_1791874187" r:id="rId13"/>
        </w:object>
      </w:r>
      <w:r w:rsidR="00085ABE" w:rsidRPr="00F353F0">
        <w:t xml:space="preserve">) </w:t>
      </w:r>
      <w:r w:rsidR="00085ABE">
        <w:t>are</w:t>
      </w:r>
      <w:r w:rsidRPr="00F353F0">
        <w:t xml:space="preserve"> computed sequentially from upstream to downstream</w:t>
      </w:r>
      <w:r w:rsidR="007D2F6B" w:rsidRPr="00F353F0">
        <w:t xml:space="preserve"> using the drift </w:t>
      </w:r>
      <w:r w:rsidR="00085ABE">
        <w:t>proportions</w:t>
      </w:r>
      <w:r w:rsidR="007D2F6B" w:rsidRPr="00F353F0">
        <w:t xml:space="preserve"> (</w:t>
      </w:r>
      <w:r w:rsidR="00AF2D6E" w:rsidRPr="00AF2D6E">
        <w:rPr>
          <w:position w:val="-14"/>
        </w:rPr>
        <w:object w:dxaOrig="540" w:dyaOrig="380" w14:anchorId="5E7484E1">
          <v:shape id="_x0000_i1027" type="#_x0000_t75" style="width:26.95pt;height:19.45pt" o:ole="">
            <v:imagedata r:id="rId14" o:title=""/>
          </v:shape>
          <o:OLEObject Type="Embed" ProgID="Equation.DSMT4" ShapeID="_x0000_i1027" DrawAspect="Content" ObjectID="_1791874188" r:id="rId15"/>
        </w:object>
      </w:r>
      <w:r w:rsidR="007D2F6B" w:rsidRPr="00F353F0">
        <w:t>) and FFS</w:t>
      </w:r>
      <w:r w:rsidR="007D2F6B" w:rsidRPr="00F353F0">
        <w:rPr>
          <w:vertAlign w:val="subscript"/>
        </w:rPr>
        <w:t>R</w:t>
      </w:r>
      <w:r w:rsidR="007D2F6B" w:rsidRPr="00F353F0">
        <w:t xml:space="preserve"> counts</w:t>
      </w:r>
      <w:r w:rsidR="00085ABE">
        <w:t xml:space="preserve">. </w:t>
      </w:r>
    </w:p>
    <w:p w14:paraId="6E002818" w14:textId="65008FDE" w:rsidR="00C329F9" w:rsidRPr="00F353F0" w:rsidRDefault="00B547DE" w:rsidP="00653279">
      <w:pPr>
        <w:pStyle w:val="Caption"/>
      </w:pPr>
      <w:r w:rsidRPr="00F353F0">
        <w:rPr>
          <w:noProof/>
        </w:rPr>
        <w:tab/>
      </w:r>
      <w:r w:rsidR="00E255D8" w:rsidRPr="00F353F0">
        <w:rPr>
          <w:noProof/>
          <w:position w:val="-30"/>
        </w:rPr>
        <w:object w:dxaOrig="2240" w:dyaOrig="680" w14:anchorId="15B59C8F">
          <v:shape id="_x0000_i1029" type="#_x0000_t75" style="width:112.3pt;height:34.2pt" o:ole="">
            <v:imagedata r:id="rId16" o:title=""/>
          </v:shape>
          <o:OLEObject Type="Embed" ProgID="Equation.DSMT4" ShapeID="_x0000_i1029" DrawAspect="Content" ObjectID="_1791874189" r:id="rId17"/>
        </w:object>
      </w:r>
      <w:r w:rsidR="00BB5206" w:rsidRPr="00F353F0">
        <w:rPr>
          <w:noProof/>
        </w:rPr>
        <w:tab/>
      </w:r>
      <w:r w:rsidR="002B0933" w:rsidRPr="00F353F0">
        <w:rPr>
          <w:noProof/>
        </w:rPr>
        <w:t>(</w:t>
      </w:r>
      <w:r w:rsidR="00BB5206" w:rsidRPr="00F353F0">
        <w:rPr>
          <w:noProof/>
        </w:rPr>
        <w:fldChar w:fldCharType="begin"/>
      </w:r>
      <w:r w:rsidR="00BB5206" w:rsidRPr="00F353F0">
        <w:rPr>
          <w:noProof/>
        </w:rPr>
        <w:instrText xml:space="preserve"> SEQ Eq. \* ARABIC </w:instrText>
      </w:r>
      <w:r w:rsidR="00BB5206" w:rsidRPr="00F353F0">
        <w:rPr>
          <w:noProof/>
        </w:rPr>
        <w:fldChar w:fldCharType="separate"/>
      </w:r>
      <w:r w:rsidR="00416C82" w:rsidRPr="00F353F0">
        <w:rPr>
          <w:noProof/>
        </w:rPr>
        <w:t>1</w:t>
      </w:r>
      <w:r w:rsidR="00BB5206" w:rsidRPr="00F353F0">
        <w:rPr>
          <w:noProof/>
        </w:rPr>
        <w:fldChar w:fldCharType="end"/>
      </w:r>
      <w:r w:rsidR="00BB5206" w:rsidRPr="00F353F0">
        <w:rPr>
          <w:noProof/>
        </w:rPr>
        <w:t>)</w:t>
      </w:r>
    </w:p>
    <w:p w14:paraId="170F0E31" w14:textId="3A8C8EC5" w:rsidR="00C329F9" w:rsidRPr="00F353F0" w:rsidRDefault="00B547DE" w:rsidP="00653279">
      <w:r w:rsidRPr="00F353F0">
        <w:rPr>
          <w:noProof/>
        </w:rPr>
        <w:tab/>
      </w:r>
      <w:r w:rsidR="00E255D8" w:rsidRPr="00F353F0">
        <w:rPr>
          <w:noProof/>
          <w:position w:val="-30"/>
        </w:rPr>
        <w:object w:dxaOrig="1939" w:dyaOrig="680" w14:anchorId="3C96C43D">
          <v:shape id="_x0000_i1030" type="#_x0000_t75" style="width:97.85pt;height:34.2pt" o:ole="">
            <v:imagedata r:id="rId18" o:title=""/>
          </v:shape>
          <o:OLEObject Type="Embed" ProgID="Equation.DSMT4" ShapeID="_x0000_i1030" DrawAspect="Content" ObjectID="_1791874190" r:id="rId19"/>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2</w:t>
      </w:r>
      <w:r w:rsidR="00AB4DD2" w:rsidRPr="00F353F0">
        <w:rPr>
          <w:noProof/>
        </w:rPr>
        <w:fldChar w:fldCharType="end"/>
      </w:r>
      <w:r w:rsidR="00AB4DD2" w:rsidRPr="00F353F0">
        <w:rPr>
          <w:noProof/>
        </w:rPr>
        <w:t>)</w:t>
      </w:r>
    </w:p>
    <w:p w14:paraId="37A02FD0" w14:textId="2EAF5850" w:rsidR="00C329F9" w:rsidRPr="00F353F0" w:rsidRDefault="00B547DE" w:rsidP="00653279">
      <w:r w:rsidRPr="00F353F0">
        <w:rPr>
          <w:noProof/>
        </w:rPr>
        <w:tab/>
      </w:r>
      <w:r w:rsidR="00E255D8" w:rsidRPr="00F353F0">
        <w:rPr>
          <w:noProof/>
          <w:position w:val="-30"/>
        </w:rPr>
        <w:object w:dxaOrig="2620" w:dyaOrig="680" w14:anchorId="60AD14E3">
          <v:shape id="_x0000_i1031" type="#_x0000_t75" style="width:132.05pt;height:34.2pt" o:ole="">
            <v:imagedata r:id="rId20" o:title=""/>
          </v:shape>
          <o:OLEObject Type="Embed" ProgID="Equation.DSMT4" ShapeID="_x0000_i1031" DrawAspect="Content" ObjectID="_1791874191" r:id="rId21"/>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3</w:t>
      </w:r>
      <w:r w:rsidR="00AB4DD2" w:rsidRPr="00F353F0">
        <w:rPr>
          <w:noProof/>
        </w:rPr>
        <w:fldChar w:fldCharType="end"/>
      </w:r>
      <w:r w:rsidR="00AB4DD2" w:rsidRPr="00F353F0">
        <w:rPr>
          <w:noProof/>
        </w:rPr>
        <w:t>)</w:t>
      </w:r>
    </w:p>
    <w:p w14:paraId="17571961" w14:textId="7F92C684" w:rsidR="00C329F9" w:rsidRPr="00F353F0" w:rsidRDefault="00B547DE" w:rsidP="00653279">
      <w:r w:rsidRPr="00F353F0">
        <w:rPr>
          <w:noProof/>
        </w:rPr>
        <w:tab/>
      </w:r>
      <w:r w:rsidR="00E255D8" w:rsidRPr="00F353F0">
        <w:rPr>
          <w:noProof/>
          <w:position w:val="-12"/>
        </w:rPr>
        <w:object w:dxaOrig="3120" w:dyaOrig="400" w14:anchorId="57021AE2">
          <v:shape id="_x0000_i1032" type="#_x0000_t75" style="width:155.4pt;height:21.7pt" o:ole="">
            <v:imagedata r:id="rId22" o:title=""/>
          </v:shape>
          <o:OLEObject Type="Embed" ProgID="Equation.DSMT4" ShapeID="_x0000_i1032" DrawAspect="Content" ObjectID="_1791874192" r:id="rId23"/>
        </w:object>
      </w:r>
      <w:r w:rsidR="00AB4DD2" w:rsidRPr="00F353F0">
        <w:rPr>
          <w:noProof/>
        </w:rPr>
        <w:tab/>
        <w:t>(</w:t>
      </w:r>
      <w:fldSimple w:instr=" SEQ Eq. \* ARABIC ">
        <w:r w:rsidR="00416C82" w:rsidRPr="00F353F0">
          <w:rPr>
            <w:noProof/>
          </w:rPr>
          <w:t>4</w:t>
        </w:r>
      </w:fldSimple>
      <w:r w:rsidR="00AB4DD2" w:rsidRPr="00F353F0">
        <w:t>)</w:t>
      </w:r>
    </w:p>
    <w:p w14:paraId="0375576A" w14:textId="3CE48D62" w:rsidR="00C329F9" w:rsidRPr="00F353F0" w:rsidRDefault="007B1DEF" w:rsidP="00653279">
      <w:r>
        <w:t xml:space="preserve">After calculating  </w:t>
      </w:r>
      <w:r w:rsidRPr="005D07F9">
        <w:rPr>
          <w:position w:val="-12"/>
        </w:rPr>
        <w:object w:dxaOrig="620" w:dyaOrig="400" w14:anchorId="3AD10CC0">
          <v:shape id="_x0000_i1073" type="#_x0000_t75" style="width:30.85pt;height:19.75pt" o:ole="">
            <v:imagedata r:id="rId24" o:title=""/>
          </v:shape>
          <o:OLEObject Type="Embed" ProgID="Equation.DSMT4" ShapeID="_x0000_i1073" DrawAspect="Content" ObjectID="_1791874193" r:id="rId25"/>
        </w:object>
      </w:r>
      <w:r>
        <w:t>, i</w:t>
      </w:r>
      <w:r>
        <w:t>f</w:t>
      </w:r>
      <w:r>
        <w:t xml:space="preserve"> any</w:t>
      </w:r>
      <w:r>
        <w:t xml:space="preserve"> </w:t>
      </w:r>
      <w:r w:rsidRPr="005D07F9">
        <w:rPr>
          <w:position w:val="-12"/>
        </w:rPr>
        <w:object w:dxaOrig="999" w:dyaOrig="400" w14:anchorId="42850845">
          <v:shape id="_x0000_i1070" type="#_x0000_t75" style="width:49.75pt;height:19.75pt" o:ole="">
            <v:imagedata r:id="rId26" o:title=""/>
          </v:shape>
          <o:OLEObject Type="Embed" ProgID="Equation.DSMT4" ShapeID="_x0000_i1070" DrawAspect="Content" ObjectID="_1791874194" r:id="rId27"/>
        </w:object>
      </w:r>
      <w:r>
        <w:t xml:space="preserve">, </w:t>
      </w:r>
      <w:r>
        <w:t>they are</w:t>
      </w:r>
      <w:r>
        <w:t xml:space="preserve"> adjusted </w:t>
      </w:r>
      <w:r>
        <w:t>to</w:t>
      </w:r>
      <w:r>
        <w:t xml:space="preserve"> 0.</w:t>
      </w:r>
    </w:p>
    <w:p w14:paraId="47A72153" w14:textId="5893A29B" w:rsidR="00C329F9" w:rsidRPr="00F353F0" w:rsidRDefault="00C329F9" w:rsidP="00653279">
      <w:r w:rsidRPr="00F353F0">
        <w:rPr>
          <w:b/>
        </w:rPr>
        <w:lastRenderedPageBreak/>
        <w:t>Step 3</w:t>
      </w:r>
      <w:r w:rsidR="0077567C" w:rsidRPr="00F353F0">
        <w:rPr>
          <w:b/>
        </w:rPr>
        <w:t>, carcass timing distribution</w:t>
      </w:r>
      <w:r w:rsidRPr="00F353F0">
        <w:t xml:space="preserve">: </w:t>
      </w:r>
      <w:r w:rsidR="00E255D8" w:rsidRPr="005D07F9">
        <w:rPr>
          <w:position w:val="-12"/>
        </w:rPr>
        <w:object w:dxaOrig="300" w:dyaOrig="400" w14:anchorId="20C775B4">
          <v:shape id="_x0000_i1033" type="#_x0000_t75" style="width:15pt;height:19.75pt" o:ole="">
            <v:imagedata r:id="rId28" o:title=""/>
          </v:shape>
          <o:OLEObject Type="Embed" ProgID="Equation.DSMT4" ShapeID="_x0000_i1033" DrawAspect="Content" ObjectID="_1791874195" r:id="rId29"/>
        </w:object>
      </w:r>
      <w:r w:rsidRPr="00F353F0">
        <w:t>are distributed in direc</w:t>
      </w:r>
      <w:r w:rsidR="00D0378C">
        <w:t>t proportion to the fraction of FFS</w:t>
      </w:r>
      <w:r w:rsidR="00D0378C">
        <w:rPr>
          <w:vertAlign w:val="subscript"/>
        </w:rPr>
        <w:t>R</w:t>
      </w:r>
      <w:r w:rsidRPr="00F353F0">
        <w:t xml:space="preserve"> in the temporal distribution. Thus, the fraction of </w:t>
      </w:r>
      <w:r w:rsidR="00E255D8" w:rsidRPr="005D07F9">
        <w:rPr>
          <w:position w:val="-12"/>
        </w:rPr>
        <w:object w:dxaOrig="300" w:dyaOrig="400" w14:anchorId="7A41B428">
          <v:shape id="_x0000_i1034" type="#_x0000_t75" style="width:15pt;height:19.75pt" o:ole="">
            <v:imagedata r:id="rId28" o:title=""/>
          </v:shape>
          <o:OLEObject Type="Embed" ProgID="Equation.DSMT4" ShapeID="_x0000_i1034" DrawAspect="Content" ObjectID="_1791874196" r:id="rId30"/>
        </w:object>
      </w:r>
      <w:r w:rsidR="00D0378C" w:rsidRPr="00F353F0">
        <w:t xml:space="preserve"> </w:t>
      </w:r>
      <w:r w:rsidRPr="00F353F0">
        <w:t xml:space="preserve">associated with a survey date </w:t>
      </w:r>
      <w:r w:rsidR="0077567C" w:rsidRPr="00F353F0">
        <w:t>(</w:t>
      </w:r>
      <w:r w:rsidR="0077567C" w:rsidRPr="00AF2D6E">
        <w:rPr>
          <w:i/>
        </w:rPr>
        <w:t>D</w:t>
      </w:r>
      <w:r w:rsidR="0077567C" w:rsidRPr="00F353F0">
        <w:t xml:space="preserve">) </w:t>
      </w:r>
      <w:r w:rsidRPr="00F353F0">
        <w:t xml:space="preserve">is the same as the fraction of FFS for that same date. They are allocated to each survey day and reach as: </w:t>
      </w:r>
    </w:p>
    <w:p w14:paraId="71B6403F" w14:textId="60568A9E" w:rsidR="00C329F9" w:rsidRPr="00F353F0" w:rsidRDefault="00B547DE" w:rsidP="00653279">
      <w:pPr>
        <w:rPr>
          <w:noProof/>
        </w:rPr>
      </w:pPr>
      <w:r w:rsidRPr="00F353F0">
        <w:rPr>
          <w:noProof/>
        </w:rPr>
        <w:tab/>
      </w:r>
      <w:ins w:id="5" w:author="Jennifer L. Gosselin" w:date="2023-08-18T08:57:00Z">
        <w:r w:rsidR="00E255D8" w:rsidRPr="00E255D8">
          <w:rPr>
            <w:noProof/>
            <w:position w:val="-32"/>
          </w:rPr>
          <w:object w:dxaOrig="1980" w:dyaOrig="760" w14:anchorId="3652D3D2">
            <v:shape id="_x0000_i1035" type="#_x0000_t75" style="width:100.9pt;height:37.8pt" o:ole="">
              <v:imagedata r:id="rId31" o:title=""/>
            </v:shape>
            <o:OLEObject Type="Embed" ProgID="Equation.DSMT4" ShapeID="_x0000_i1035" DrawAspect="Content" ObjectID="_1791874197" r:id="rId32"/>
          </w:object>
        </w:r>
      </w:ins>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5</w:t>
      </w:r>
      <w:r w:rsidR="00AB4DD2" w:rsidRPr="00F353F0">
        <w:rPr>
          <w:noProof/>
        </w:rPr>
        <w:fldChar w:fldCharType="end"/>
      </w:r>
      <w:r w:rsidR="00AB4DD2" w:rsidRPr="00F353F0">
        <w:rPr>
          <w:noProof/>
        </w:rPr>
        <w:t>)</w:t>
      </w:r>
    </w:p>
    <w:p w14:paraId="7F068F1A" w14:textId="4CB800F0" w:rsidR="00A97E22" w:rsidRDefault="005403DD" w:rsidP="00653279">
      <w:r w:rsidRPr="00A97E22">
        <w:rPr>
          <w:b/>
        </w:rPr>
        <w:t xml:space="preserve">Step 4, </w:t>
      </w:r>
      <w:r w:rsidR="00A97E22" w:rsidRPr="00A97E22">
        <w:rPr>
          <w:b/>
        </w:rPr>
        <w:t>re-allocate fractional spawners</w:t>
      </w:r>
      <w:r w:rsidR="00A97E22">
        <w:t xml:space="preserve"> Fractional values for any </w:t>
      </w:r>
      <w:r w:rsidR="00A97E22" w:rsidRPr="003A262C">
        <w:rPr>
          <w:position w:val="-14"/>
        </w:rPr>
        <w:object w:dxaOrig="460" w:dyaOrig="420" w14:anchorId="11E1AD95">
          <v:shape id="_x0000_i1036" type="#_x0000_t75" style="width:22.8pt;height:21.15pt" o:ole="">
            <v:imagedata r:id="rId33" o:title=""/>
          </v:shape>
          <o:OLEObject Type="Embed" ProgID="Equation.DSMT4" ShapeID="_x0000_i1036" DrawAspect="Content" ObjectID="_1791874198" r:id="rId34"/>
        </w:object>
      </w:r>
      <w:r w:rsidR="00A97E22">
        <w:t xml:space="preserve"> </w:t>
      </w:r>
      <w:r w:rsidR="00E255D8">
        <w:t xml:space="preserve"> </w:t>
      </w:r>
      <w:r w:rsidR="00A97E22">
        <w:t>must be further adjusted in order to have a one-to-one correspondence of redds to carcasses. T</w:t>
      </w:r>
      <w:r w:rsidR="00E255D8">
        <w:t xml:space="preserve">he final adjusted </w:t>
      </w:r>
      <w:r w:rsidR="00AF2D6E">
        <w:t xml:space="preserve">number of spawners </w:t>
      </w:r>
      <w:r w:rsidR="00E255D8" w:rsidRPr="00F353F0">
        <w:t>(</w:t>
      </w:r>
      <w:r w:rsidR="00AF2D6E" w:rsidRPr="00AF2D6E">
        <w:rPr>
          <w:position w:val="-14"/>
        </w:rPr>
        <w:object w:dxaOrig="780" w:dyaOrig="380" w14:anchorId="7436DCCC">
          <v:shape id="_x0000_i1037" type="#_x0000_t75" style="width:38.9pt;height:19.45pt" o:ole="">
            <v:imagedata r:id="rId35" o:title=""/>
          </v:shape>
          <o:OLEObject Type="Embed" ProgID="Equation.DSMT4" ShapeID="_x0000_i1037" DrawAspect="Content" ObjectID="_1791874199" r:id="rId36"/>
        </w:object>
      </w:r>
      <w:r w:rsidR="00E255D8" w:rsidRPr="00F353F0">
        <w:t>)</w:t>
      </w:r>
      <w:r w:rsidR="00A97E22">
        <w:t xml:space="preserve"> is computed by re-allocating fractional values. This</w:t>
      </w:r>
      <w:r w:rsidR="00E255D8">
        <w:t xml:space="preserve"> </w:t>
      </w:r>
      <w:r w:rsidR="005D07F9" w:rsidRPr="00F353F0">
        <w:t xml:space="preserve">is computed in sequence for each survey date </w:t>
      </w:r>
      <w:r w:rsidR="005D07F9">
        <w:t>(</w:t>
      </w:r>
      <w:r w:rsidR="005D07F9" w:rsidRPr="00AF2D6E">
        <w:rPr>
          <w:i/>
        </w:rPr>
        <w:t>D</w:t>
      </w:r>
      <w:r w:rsidR="0035327D">
        <w:t xml:space="preserve">) </w:t>
      </w:r>
      <w:r w:rsidR="009F505C">
        <w:t xml:space="preserve">in chronological order </w:t>
      </w:r>
      <w:r w:rsidR="0035327D">
        <w:t>as follows:</w:t>
      </w:r>
    </w:p>
    <w:p w14:paraId="296F0E48" w14:textId="302DF3E1" w:rsidR="005D07F9" w:rsidRDefault="00A97E22" w:rsidP="00653279">
      <w:r w:rsidRPr="003A262C">
        <w:rPr>
          <w:position w:val="-14"/>
        </w:rPr>
        <w:object w:dxaOrig="460" w:dyaOrig="380" w14:anchorId="79422D08">
          <v:shape id="_x0000_i1039" type="#_x0000_t75" style="width:22.8pt;height:19.45pt" o:ole="">
            <v:imagedata r:id="rId37" o:title=""/>
          </v:shape>
          <o:OLEObject Type="Embed" ProgID="Equation.DSMT4" ShapeID="_x0000_i1039" DrawAspect="Content" ObjectID="_1791874200" r:id="rId38"/>
        </w:object>
      </w:r>
      <w:r w:rsidRPr="00F353F0">
        <w:t xml:space="preserve"> </w:t>
      </w:r>
      <w:r>
        <w:t xml:space="preserve">== round( </w:t>
      </w:r>
      <w:r w:rsidRPr="003A262C">
        <w:rPr>
          <w:position w:val="-14"/>
        </w:rPr>
        <w:object w:dxaOrig="460" w:dyaOrig="420" w14:anchorId="7AC683B7">
          <v:shape id="_x0000_i1040" type="#_x0000_t75" style="width:22.8pt;height:21.15pt" o:ole="">
            <v:imagedata r:id="rId33" o:title=""/>
          </v:shape>
          <o:OLEObject Type="Embed" ProgID="Equation.DSMT4" ShapeID="_x0000_i1040" DrawAspect="Content" ObjectID="_1791874201" r:id="rId39"/>
        </w:object>
      </w:r>
      <w:r>
        <w:t xml:space="preserve"> &gt; 0), and the remainder = </w:t>
      </w:r>
      <w:r w:rsidRPr="003A262C">
        <w:rPr>
          <w:position w:val="-14"/>
        </w:rPr>
        <w:object w:dxaOrig="460" w:dyaOrig="420" w14:anchorId="217E0B33">
          <v:shape id="_x0000_i1041" type="#_x0000_t75" style="width:22.8pt;height:21.15pt" o:ole="">
            <v:imagedata r:id="rId33" o:title=""/>
          </v:shape>
          <o:OLEObject Type="Embed" ProgID="Equation.DSMT4" ShapeID="_x0000_i1041" DrawAspect="Content" ObjectID="_1791874202" r:id="rId40"/>
        </w:object>
      </w:r>
      <w:r>
        <w:t>- round (</w:t>
      </w:r>
      <w:r w:rsidRPr="003A262C">
        <w:rPr>
          <w:position w:val="-14"/>
        </w:rPr>
        <w:object w:dxaOrig="460" w:dyaOrig="420" w14:anchorId="7B807652">
          <v:shape id="_x0000_i1042" type="#_x0000_t75" style="width:22.8pt;height:21.15pt" o:ole="">
            <v:imagedata r:id="rId33" o:title=""/>
          </v:shape>
          <o:OLEObject Type="Embed" ProgID="Equation.DSMT4" ShapeID="_x0000_i1042" DrawAspect="Content" ObjectID="_1791874203" r:id="rId41"/>
        </w:object>
      </w:r>
      <w:r>
        <w:t xml:space="preserve">)  is added to </w:t>
      </w:r>
      <w:r w:rsidRPr="003A262C">
        <w:rPr>
          <w:position w:val="-14"/>
        </w:rPr>
        <w:object w:dxaOrig="600" w:dyaOrig="420" w14:anchorId="0A481CFB">
          <v:shape id="_x0000_i1043" type="#_x0000_t75" style="width:30pt;height:21.15pt" o:ole="">
            <v:imagedata r:id="rId42" o:title=""/>
          </v:shape>
          <o:OLEObject Type="Embed" ProgID="Equation.DSMT4" ShapeID="_x0000_i1043" DrawAspect="Content" ObjectID="_1791874204" r:id="rId43"/>
        </w:object>
      </w:r>
      <w:r w:rsidRPr="00F353F0">
        <w:t>.</w:t>
      </w:r>
      <w:r>
        <w:t xml:space="preserve"> The remain</w:t>
      </w:r>
      <w:r w:rsidR="009F505C">
        <w:t>der may be positive or negative</w:t>
      </w:r>
      <w:r w:rsidR="00453902">
        <w:t xml:space="preserve">. Days when </w:t>
      </w:r>
      <w:r w:rsidR="00453902" w:rsidRPr="003A262C">
        <w:rPr>
          <w:position w:val="-14"/>
        </w:rPr>
        <w:object w:dxaOrig="460" w:dyaOrig="420" w14:anchorId="18CD2E32">
          <v:shape id="_x0000_i1044" type="#_x0000_t75" style="width:22.8pt;height:21.15pt" o:ole="">
            <v:imagedata r:id="rId33" o:title=""/>
          </v:shape>
          <o:OLEObject Type="Embed" ProgID="Equation.DSMT4" ShapeID="_x0000_i1044" DrawAspect="Content" ObjectID="_1791874205" r:id="rId44"/>
        </w:object>
      </w:r>
      <w:r w:rsidR="00453902">
        <w:t xml:space="preserve"> == 0 always remain 0.</w:t>
      </w:r>
      <w:r w:rsidR="002F3CA3">
        <w:t xml:space="preserve"> </w:t>
      </w:r>
      <w:r w:rsidR="005D07F9">
        <w:t>The process continues</w:t>
      </w:r>
      <w:r w:rsidR="0030284D">
        <w:t xml:space="preserve"> for each survey day</w:t>
      </w:r>
      <w:r w:rsidR="005D07F9">
        <w:t xml:space="preserve"> </w:t>
      </w:r>
      <w:r w:rsidR="00AF2D6E" w:rsidRPr="00AF2D6E">
        <w:rPr>
          <w:i/>
        </w:rPr>
        <w:t>D</w:t>
      </w:r>
      <w:r w:rsidR="00AF2D6E">
        <w:t xml:space="preserve"> </w:t>
      </w:r>
      <w:r w:rsidR="002F3CA3">
        <w:t>in each</w:t>
      </w:r>
      <w:r w:rsidR="00AF2D6E">
        <w:t xml:space="preserve"> reach </w:t>
      </w:r>
      <w:r w:rsidR="00AF2D6E" w:rsidRPr="00AF2D6E">
        <w:rPr>
          <w:i/>
        </w:rPr>
        <w:t>R</w:t>
      </w:r>
      <w:r w:rsidR="00AF2D6E">
        <w:t>.</w:t>
      </w:r>
      <w:r w:rsidR="005D07F9">
        <w:t xml:space="preserve"> </w:t>
      </w:r>
    </w:p>
    <w:p w14:paraId="77CB9B95" w14:textId="4825AC22" w:rsidR="00C329F9" w:rsidRPr="00F353F0" w:rsidRDefault="00C329F9" w:rsidP="00653279">
      <w:r w:rsidRPr="00F353F0">
        <w:rPr>
          <w:b/>
        </w:rPr>
        <w:t xml:space="preserve">Step </w:t>
      </w:r>
      <w:r w:rsidR="003802C2">
        <w:rPr>
          <w:b/>
        </w:rPr>
        <w:t>5</w:t>
      </w:r>
      <w:r w:rsidR="0077567C" w:rsidRPr="00F353F0">
        <w:rPr>
          <w:b/>
        </w:rPr>
        <w:t xml:space="preserve">, </w:t>
      </w:r>
      <w:r w:rsidR="002F3CA3">
        <w:rPr>
          <w:b/>
        </w:rPr>
        <w:t>spawn</w:t>
      </w:r>
      <w:r w:rsidR="0077567C" w:rsidRPr="00F353F0">
        <w:rPr>
          <w:b/>
        </w:rPr>
        <w:t xml:space="preserve"> timing correction</w:t>
      </w:r>
      <w:r w:rsidRPr="00F353F0">
        <w:t xml:space="preserve">: </w:t>
      </w:r>
      <w:r w:rsidR="002F3CA3">
        <w:t>S</w:t>
      </w:r>
      <w:r w:rsidR="00D0378C">
        <w:t>pawn</w:t>
      </w:r>
      <w:r w:rsidRPr="00F353F0">
        <w:t xml:space="preserve"> timing is </w:t>
      </w:r>
      <w:r w:rsidR="002F3CA3">
        <w:t xml:space="preserve">adjusted </w:t>
      </w:r>
      <w:r w:rsidRPr="00F353F0">
        <w:t xml:space="preserve">by assuming that 7 days passed between spawning and detection of the </w:t>
      </w:r>
      <w:r w:rsidR="00D0378C">
        <w:t>FFS</w:t>
      </w:r>
      <w:r w:rsidRPr="00F353F0">
        <w:t xml:space="preserve"> so the </w:t>
      </w:r>
      <w:r w:rsidR="009F505C">
        <w:t>redd count adjusted for day</w:t>
      </w:r>
      <w:r w:rsidRPr="00F353F0">
        <w:t xml:space="preserve"> </w:t>
      </w:r>
      <w:r w:rsidRPr="00F353F0">
        <w:rPr>
          <w:i/>
        </w:rPr>
        <w:t>D</w:t>
      </w:r>
      <w:r w:rsidRPr="00F353F0">
        <w:t xml:space="preserve"> in reach </w:t>
      </w:r>
      <w:r w:rsidRPr="00F353F0">
        <w:rPr>
          <w:i/>
        </w:rPr>
        <w:t>R</w:t>
      </w:r>
      <w:r w:rsidRPr="00F353F0">
        <w:t xml:space="preserve"> is:</w:t>
      </w:r>
    </w:p>
    <w:p w14:paraId="75BF3DD4" w14:textId="3B4B5EFA" w:rsidR="002276BD" w:rsidRDefault="00C329F9" w:rsidP="00653279">
      <w:pPr>
        <w:rPr>
          <w:noProof/>
        </w:rPr>
      </w:pPr>
      <w:r w:rsidRPr="00F353F0">
        <w:rPr>
          <w:noProof/>
        </w:rPr>
        <w:tab/>
      </w:r>
      <w:ins w:id="6" w:author="Jennifer L. Gosselin" w:date="2023-08-18T08:58:00Z">
        <w:r w:rsidR="005E369A" w:rsidRPr="00F353F0">
          <w:rPr>
            <w:noProof/>
            <w:position w:val="-14"/>
          </w:rPr>
          <w:object w:dxaOrig="1719" w:dyaOrig="380" w14:anchorId="343DC547">
            <v:shape id="_x0000_i1045" type="#_x0000_t75" style="width:85.35pt;height:19.75pt" o:ole="">
              <v:imagedata r:id="rId45" o:title=""/>
            </v:shape>
            <o:OLEObject Type="Embed" ProgID="Equation.DSMT4" ShapeID="_x0000_i1045" DrawAspect="Content" ObjectID="_1791874206" r:id="rId46"/>
          </w:object>
        </w:r>
      </w:ins>
      <w:r w:rsidR="00AB4DD2" w:rsidRPr="00F353F0">
        <w:rPr>
          <w:noProof/>
        </w:rPr>
        <w:tab/>
        <w:t xml:space="preserve">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6</w:t>
      </w:r>
      <w:r w:rsidR="00AB4DD2" w:rsidRPr="00F353F0">
        <w:rPr>
          <w:noProof/>
        </w:rPr>
        <w:fldChar w:fldCharType="end"/>
      </w:r>
      <w:r w:rsidR="00AB4DD2" w:rsidRPr="00F353F0">
        <w:rPr>
          <w:noProof/>
        </w:rPr>
        <w:t>)</w:t>
      </w:r>
    </w:p>
    <w:p w14:paraId="713BBF63" w14:textId="09C48073" w:rsidR="00862091" w:rsidRDefault="0077567C" w:rsidP="00653279">
      <w:r w:rsidRPr="00F353F0">
        <w:t xml:space="preserve">Small discrepancies each year between </w:t>
      </w:r>
      <w:r w:rsidR="00B10B45" w:rsidRPr="00F353F0">
        <w:rPr>
          <w:position w:val="-30"/>
        </w:rPr>
        <w:object w:dxaOrig="920" w:dyaOrig="560" w14:anchorId="1752BCA1">
          <v:shape id="_x0000_i1046" type="#_x0000_t75" style="width:46.4pt;height:28.35pt" o:ole="">
            <v:imagedata r:id="rId47" o:title=""/>
          </v:shape>
          <o:OLEObject Type="Embed" ProgID="Equation.DSMT4" ShapeID="_x0000_i1046" DrawAspect="Content" ObjectID="_1791874207" r:id="rId48"/>
        </w:object>
      </w:r>
      <w:r w:rsidRPr="00F353F0">
        <w:t xml:space="preserve"> and </w:t>
      </w:r>
      <w:r w:rsidR="00B10B45" w:rsidRPr="00F353F0">
        <w:rPr>
          <w:position w:val="-30"/>
        </w:rPr>
        <w:object w:dxaOrig="1219" w:dyaOrig="560" w14:anchorId="7DB791BF">
          <v:shape id="_x0000_i1047" type="#_x0000_t75" style="width:61.45pt;height:28.35pt" o:ole="">
            <v:imagedata r:id="rId49" o:title=""/>
          </v:shape>
          <o:OLEObject Type="Embed" ProgID="Equation.DSMT4" ShapeID="_x0000_i1047" DrawAspect="Content" ObjectID="_1791874208" r:id="rId50"/>
        </w:object>
      </w:r>
      <w:r w:rsidRPr="00F353F0">
        <w:t xml:space="preserve"> are ignored. </w:t>
      </w:r>
      <w:r w:rsidR="001E1C3E">
        <w:t>Discrepancies occur because adjusted rea</w:t>
      </w:r>
      <w:r w:rsidR="0035327D">
        <w:t>c</w:t>
      </w:r>
      <w:r w:rsidR="001E1C3E">
        <w:t xml:space="preserve">h counts </w:t>
      </w:r>
      <w:r w:rsidR="0035327D">
        <w:t xml:space="preserve">that are </w:t>
      </w:r>
      <w:r w:rsidR="001E1C3E">
        <w:t>less than z</w:t>
      </w:r>
      <w:r w:rsidR="0035327D">
        <w:t>e</w:t>
      </w:r>
      <w:r w:rsidR="001E1C3E">
        <w:t>ro are ignored</w:t>
      </w:r>
      <w:r w:rsidR="007351A9">
        <w:t xml:space="preserve"> (Step 2)</w:t>
      </w:r>
      <w:r w:rsidR="001E1C3E">
        <w:t xml:space="preserve">, and the timing adjustment </w:t>
      </w:r>
      <w:r w:rsidR="009E4D1E">
        <w:t>(</w:t>
      </w:r>
      <w:r w:rsidR="007351A9">
        <w:t>Step 5</w:t>
      </w:r>
      <w:r w:rsidR="009E4D1E">
        <w:t>)</w:t>
      </w:r>
      <w:r w:rsidR="007351A9">
        <w:t xml:space="preserve"> </w:t>
      </w:r>
      <w:r w:rsidR="001E1C3E">
        <w:t xml:space="preserve">ignores </w:t>
      </w:r>
      <w:r w:rsidR="0035327D">
        <w:t xml:space="preserve">any </w:t>
      </w:r>
      <w:r w:rsidR="001E1C3E">
        <w:t>fractional values after the survey period</w:t>
      </w:r>
      <w:r w:rsidR="00827978">
        <w:t xml:space="preserve">. </w:t>
      </w:r>
      <w:r w:rsidRPr="00F353F0">
        <w:t xml:space="preserve">The annual discrepancies </w:t>
      </w:r>
      <w:r w:rsidR="00827978">
        <w:t>in 2004–2023</w:t>
      </w:r>
      <w:r w:rsidR="00AB4DD2" w:rsidRPr="00F353F0">
        <w:t xml:space="preserve"> </w:t>
      </w:r>
      <w:r w:rsidRPr="00F353F0">
        <w:t xml:space="preserve">ranged </w:t>
      </w:r>
      <w:r w:rsidR="000F128D">
        <w:t>from -1 to 23</w:t>
      </w:r>
      <w:r w:rsidRPr="00F353F0">
        <w:t xml:space="preserve"> redds, with a median </w:t>
      </w:r>
      <w:r w:rsidR="005242F4" w:rsidRPr="00F353F0">
        <w:t>of</w:t>
      </w:r>
      <w:r w:rsidR="00D7020B" w:rsidRPr="00F353F0">
        <w:t xml:space="preserve"> </w:t>
      </w:r>
      <w:r w:rsidR="000F128D">
        <w:t>4</w:t>
      </w:r>
      <w:r w:rsidR="00CB03B1">
        <w:t>.5</w:t>
      </w:r>
      <w:r w:rsidR="00D7020B" w:rsidRPr="00F353F0">
        <w:t>.</w:t>
      </w:r>
    </w:p>
    <w:p w14:paraId="7701E365" w14:textId="16C1CEA4" w:rsidR="0084112B" w:rsidRPr="00653279" w:rsidRDefault="007815D7" w:rsidP="00653279">
      <w:r>
        <w:t>T</w:t>
      </w:r>
      <w:r w:rsidR="007351A9">
        <w:t>wo timing metrics are computed on the aerial survey distributions and the adjusted carcass-survey based distributions:</w:t>
      </w:r>
      <w:r w:rsidR="008E4593">
        <w:t xml:space="preserve"> t</w:t>
      </w:r>
      <w:r>
        <w:t xml:space="preserve">he median spawning day </w:t>
      </w:r>
      <w:r w:rsidR="008E4593">
        <w:t xml:space="preserve"> and the</w:t>
      </w:r>
      <w:r w:rsidR="00E40084" w:rsidRPr="00F353F0">
        <w:t xml:space="preserve"> spawning season </w:t>
      </w:r>
      <w:r w:rsidR="004C4F1E">
        <w:t xml:space="preserve">duration </w:t>
      </w:r>
      <w:r w:rsidR="001978EC">
        <w:t xml:space="preserve">which is </w:t>
      </w:r>
      <w:r w:rsidR="007351A9">
        <w:t xml:space="preserve">computed as the range of days </w:t>
      </w:r>
      <w:r w:rsidR="008662A4">
        <w:t>over</w:t>
      </w:r>
      <w:r w:rsidR="00E40084" w:rsidRPr="00F353F0">
        <w:t xml:space="preserve"> the middle 95% of the </w:t>
      </w:r>
      <w:r w:rsidR="00D17795">
        <w:t>redd distribution</w:t>
      </w:r>
      <w:r w:rsidR="007E6A30">
        <w:t xml:space="preserve"> timing</w:t>
      </w:r>
      <w:r w:rsidR="00D17795">
        <w:t>.</w:t>
      </w:r>
      <w:r w:rsidR="00E40084" w:rsidRPr="00F353F0">
        <w:t xml:space="preserve"> </w:t>
      </w:r>
      <w:r w:rsidR="0084112B" w:rsidRPr="00F353F0">
        <w:t xml:space="preserve"> </w:t>
      </w:r>
    </w:p>
    <w:p w14:paraId="3DEA6E88" w14:textId="03D89089" w:rsidR="00C329F9" w:rsidRPr="00F353F0" w:rsidRDefault="00C329F9" w:rsidP="00653279">
      <w:pPr>
        <w:pStyle w:val="Heading2"/>
      </w:pPr>
      <w:r w:rsidRPr="00F353F0">
        <w:lastRenderedPageBreak/>
        <w:t>Results</w:t>
      </w:r>
    </w:p>
    <w:p w14:paraId="450B502F" w14:textId="017767AB" w:rsidR="00D7020B" w:rsidRPr="00F353F0" w:rsidRDefault="006E6147" w:rsidP="00653279">
      <w:r>
        <w:t>Each year, a</w:t>
      </w:r>
      <w:r w:rsidR="00434441">
        <w:t xml:space="preserve">erial and carcass survey data </w:t>
      </w:r>
      <w:r w:rsidR="00D76D57">
        <w:t>we</w:t>
      </w:r>
      <w:r w:rsidR="00434441">
        <w:t xml:space="preserve">re used to infer the </w:t>
      </w:r>
      <w:r w:rsidR="0025408F">
        <w:t>distribution</w:t>
      </w:r>
      <w:r w:rsidR="00434441">
        <w:t xml:space="preserve"> of </w:t>
      </w:r>
      <w:r>
        <w:t xml:space="preserve">WRCS </w:t>
      </w:r>
      <w:r w:rsidR="00434441">
        <w:t xml:space="preserve">redds in the river, the median date of spawning, </w:t>
      </w:r>
      <w:r w:rsidR="00D76D57">
        <w:t xml:space="preserve">and </w:t>
      </w:r>
      <w:r w:rsidR="00434441">
        <w:t>the length of the spawning season.</w:t>
      </w:r>
      <w:r w:rsidR="00C709F5">
        <w:t xml:space="preserve"> </w:t>
      </w:r>
      <w:r w:rsidR="00D656AC" w:rsidRPr="00F353F0">
        <w:t>From 2004</w:t>
      </w:r>
      <w:r w:rsidR="00AB4DD2" w:rsidRPr="00F353F0">
        <w:t>–</w:t>
      </w:r>
      <w:r w:rsidR="00D656AC" w:rsidRPr="00F353F0">
        <w:t>202</w:t>
      </w:r>
      <w:r w:rsidR="00BC3EFF" w:rsidRPr="00F353F0">
        <w:t>3</w:t>
      </w:r>
      <w:r w:rsidR="00D656AC" w:rsidRPr="00F353F0">
        <w:t xml:space="preserve">, the </w:t>
      </w:r>
      <w:r w:rsidR="002356A8">
        <w:t xml:space="preserve">number of </w:t>
      </w:r>
      <w:r w:rsidR="00D656AC" w:rsidRPr="00F353F0">
        <w:t>redd</w:t>
      </w:r>
      <w:r w:rsidR="002356A8">
        <w:t>s</w:t>
      </w:r>
      <w:r w:rsidR="00D656AC" w:rsidRPr="00F353F0">
        <w:t xml:space="preserve"> inferred from the carcass survey </w:t>
      </w:r>
      <w:r w:rsidR="00D76D57">
        <w:t>was</w:t>
      </w:r>
      <w:r w:rsidR="00D656AC" w:rsidRPr="00F353F0">
        <w:t xml:space="preserve"> almost always greater that the redd</w:t>
      </w:r>
      <w:r w:rsidR="002356A8">
        <w:t>s</w:t>
      </w:r>
      <w:r w:rsidR="00D656AC" w:rsidRPr="00F353F0">
        <w:t xml:space="preserve"> count</w:t>
      </w:r>
      <w:r w:rsidR="002356A8">
        <w:t>ed</w:t>
      </w:r>
      <w:r w:rsidR="00D656AC" w:rsidRPr="00F353F0">
        <w:t xml:space="preserve"> </w:t>
      </w:r>
      <w:r w:rsidR="002356A8">
        <w:t>in</w:t>
      </w:r>
      <w:r w:rsidR="00D656AC" w:rsidRPr="00F353F0">
        <w:t xml:space="preserve"> the aerial survey (</w:t>
      </w:r>
      <w:r w:rsidR="005A049E" w:rsidRPr="00F353F0">
        <w:fldChar w:fldCharType="begin"/>
      </w:r>
      <w:r w:rsidR="005A049E" w:rsidRPr="00F353F0">
        <w:instrText xml:space="preserve"> REF _Ref143262918 \h  \* MERGEFORMAT </w:instrText>
      </w:r>
      <w:r w:rsidR="005A049E" w:rsidRPr="00F353F0">
        <w:fldChar w:fldCharType="separate"/>
      </w:r>
      <w:r w:rsidR="00416C82" w:rsidRPr="00F353F0">
        <w:t xml:space="preserve">Fig. </w:t>
      </w:r>
      <w:r w:rsidR="00416C82" w:rsidRPr="00F353F0">
        <w:rPr>
          <w:noProof/>
        </w:rPr>
        <w:t>2</w:t>
      </w:r>
      <w:r w:rsidR="005A049E" w:rsidRPr="00F353F0">
        <w:fldChar w:fldCharType="end"/>
      </w:r>
      <w:r w:rsidR="00D656AC" w:rsidRPr="00F353F0">
        <w:t xml:space="preserve">). </w:t>
      </w:r>
      <w:r w:rsidR="001E7FD9" w:rsidRPr="00F353F0">
        <w:t xml:space="preserve">The most noticeable improvements in redd counts were in 2011 and 2016 when aerial surveying found 18 redds both years, while the carcass survey </w:t>
      </w:r>
      <w:r w:rsidR="002356A8">
        <w:t xml:space="preserve">method </w:t>
      </w:r>
      <w:r>
        <w:t>resulted in 167 and 136 redds</w:t>
      </w:r>
      <w:r w:rsidR="001E7FD9" w:rsidRPr="00F353F0">
        <w:t xml:space="preserve"> </w:t>
      </w:r>
      <w:r w:rsidR="001E7FD9" w:rsidRPr="00A055BF">
        <w:t>respectively</w:t>
      </w:r>
      <w:r w:rsidR="00D76D57" w:rsidRPr="00A055BF">
        <w:t xml:space="preserve"> (</w:t>
      </w:r>
      <w:r w:rsidR="00A055BF" w:rsidRPr="00A055BF">
        <w:fldChar w:fldCharType="begin"/>
      </w:r>
      <w:r w:rsidR="00A055BF" w:rsidRPr="00A055BF">
        <w:instrText xml:space="preserve"> REF _Ref180564701 \h </w:instrText>
      </w:r>
      <w:r w:rsidR="00A055BF" w:rsidRPr="00A055BF">
        <w:instrText xml:space="preserve"> \* MERGEFORMAT </w:instrText>
      </w:r>
      <w:r w:rsidR="00A055BF" w:rsidRPr="00A055BF">
        <w:fldChar w:fldCharType="separate"/>
      </w:r>
      <w:r w:rsidR="00A055BF" w:rsidRPr="00A055BF">
        <w:t xml:space="preserve">Table </w:t>
      </w:r>
      <w:r w:rsidR="00A055BF" w:rsidRPr="00A055BF">
        <w:rPr>
          <w:noProof/>
        </w:rPr>
        <w:t>3</w:t>
      </w:r>
      <w:r w:rsidR="00A055BF" w:rsidRPr="00A055BF">
        <w:fldChar w:fldCharType="end"/>
      </w:r>
      <w:r w:rsidR="00D76D57" w:rsidRPr="00A055BF">
        <w:t>)</w:t>
      </w:r>
      <w:r w:rsidR="001E7FD9" w:rsidRPr="00A055BF">
        <w:t xml:space="preserve">. </w:t>
      </w:r>
      <w:r w:rsidR="00D656AC" w:rsidRPr="00A055BF">
        <w:t>The</w:t>
      </w:r>
      <w:r w:rsidR="00D656AC" w:rsidRPr="00F353F0">
        <w:t xml:space="preserve"> number of inferred redds from the </w:t>
      </w:r>
      <w:r w:rsidR="00D76D57">
        <w:t xml:space="preserve">adjusted </w:t>
      </w:r>
      <w:r w:rsidR="00D656AC" w:rsidRPr="00F353F0">
        <w:t>carcass survey averaged 8</w:t>
      </w:r>
      <w:r w:rsidR="00D7020B" w:rsidRPr="00F353F0">
        <w:t>24</w:t>
      </w:r>
      <w:r w:rsidR="00D656AC" w:rsidRPr="00F353F0">
        <w:t xml:space="preserve"> ± SD 7</w:t>
      </w:r>
      <w:r w:rsidR="00D7020B" w:rsidRPr="00F353F0">
        <w:t>57</w:t>
      </w:r>
      <w:r w:rsidR="00D656AC" w:rsidRPr="00F353F0">
        <w:t xml:space="preserve"> and ranged </w:t>
      </w:r>
      <w:r w:rsidR="0025408F">
        <w:t>58</w:t>
      </w:r>
      <w:r w:rsidR="005242F4" w:rsidRPr="00F353F0">
        <w:t>–</w:t>
      </w:r>
      <w:r w:rsidR="00D656AC" w:rsidRPr="00F353F0">
        <w:t>29</w:t>
      </w:r>
      <w:r w:rsidR="0025408F">
        <w:t>61</w:t>
      </w:r>
      <w:r w:rsidR="00D656AC" w:rsidRPr="00F353F0">
        <w:t xml:space="preserve">, while the number redds from the aerial survey averaged </w:t>
      </w:r>
      <w:r w:rsidR="00D7020B" w:rsidRPr="00F353F0">
        <w:t>390</w:t>
      </w:r>
      <w:r w:rsidR="00D656AC" w:rsidRPr="00F353F0">
        <w:t xml:space="preserve"> ± SD 43</w:t>
      </w:r>
      <w:r w:rsidR="00D7020B" w:rsidRPr="00F353F0">
        <w:t>2</w:t>
      </w:r>
      <w:r w:rsidR="00D656AC" w:rsidRPr="00F353F0">
        <w:t xml:space="preserve"> and ranged 18</w:t>
      </w:r>
      <w:r w:rsidR="005242F4" w:rsidRPr="00F353F0">
        <w:t>–</w:t>
      </w:r>
      <w:r w:rsidR="00D656AC" w:rsidRPr="00F353F0">
        <w:t xml:space="preserve">1968. The only year when there were fewer redds </w:t>
      </w:r>
      <w:r w:rsidR="00D76D57">
        <w:t>counted in</w:t>
      </w:r>
      <w:r w:rsidR="00D656AC" w:rsidRPr="00F353F0">
        <w:t xml:space="preserve"> the carcass survey than the aerial survey was</w:t>
      </w:r>
      <w:r w:rsidR="002A5271">
        <w:t xml:space="preserve"> in 2008 with 383 and 441 redds</w:t>
      </w:r>
      <w:r w:rsidR="00D656AC" w:rsidRPr="00F353F0">
        <w:t xml:space="preserve"> respectively. </w:t>
      </w:r>
      <w:r w:rsidR="00F41509">
        <w:t>Overall</w:t>
      </w:r>
      <w:r w:rsidR="00D7020B" w:rsidRPr="00F353F0">
        <w:t xml:space="preserve"> improvements in redd counts, from the carcass survey compared to the aerial survey, averaged 30</w:t>
      </w:r>
      <w:r w:rsidR="00A42226">
        <w:t>1</w:t>
      </w:r>
      <w:r w:rsidR="00D7020B" w:rsidRPr="00F353F0">
        <w:t xml:space="preserve">% </w:t>
      </w:r>
      <w:r w:rsidR="00D7020B" w:rsidRPr="00F353F0">
        <w:sym w:font="Symbol" w:char="F020"/>
      </w:r>
      <w:r w:rsidR="00D7020B" w:rsidRPr="00F353F0">
        <w:sym w:font="Symbol" w:char="F0B1"/>
      </w:r>
      <w:r w:rsidR="00D7020B" w:rsidRPr="00F353F0">
        <w:t xml:space="preserve"> SD 21</w:t>
      </w:r>
      <w:r w:rsidR="00A42226">
        <w:t>2</w:t>
      </w:r>
      <w:r w:rsidR="00D7020B" w:rsidRPr="00F353F0">
        <w:t>%, and were as great as 9</w:t>
      </w:r>
      <w:r w:rsidR="00A42226">
        <w:t>1</w:t>
      </w:r>
      <w:r w:rsidR="00D7020B" w:rsidRPr="00F353F0">
        <w:t>7%.</w:t>
      </w:r>
    </w:p>
    <w:p w14:paraId="20957832" w14:textId="2D68F157" w:rsidR="0084112B" w:rsidRPr="00F353F0" w:rsidRDefault="00BC3EFF" w:rsidP="00653279">
      <w:r w:rsidRPr="00F353F0">
        <w:t xml:space="preserve">Over the </w:t>
      </w:r>
      <w:r w:rsidR="008E4593">
        <w:t>years 2004 to 2023</w:t>
      </w:r>
      <w:r w:rsidRPr="00F353F0">
        <w:t xml:space="preserve">, the aerial surveys identified </w:t>
      </w:r>
      <w:r w:rsidR="00434441">
        <w:t>only</w:t>
      </w:r>
      <w:r w:rsidRPr="00F353F0">
        <w:t xml:space="preserve"> 13 redds outside of the carcass survey bounds</w:t>
      </w:r>
      <w:r w:rsidR="00482725" w:rsidRPr="00F353F0">
        <w:t xml:space="preserve"> (0.2% of total) and 11 of them were in 2007.</w:t>
      </w:r>
      <w:r w:rsidRPr="00F353F0">
        <w:t xml:space="preserve"> </w:t>
      </w:r>
      <w:r w:rsidR="0084112B" w:rsidRPr="00F353F0">
        <w:t>Thus</w:t>
      </w:r>
      <w:r w:rsidR="00135D36">
        <w:t>,</w:t>
      </w:r>
      <w:r w:rsidR="0084112B" w:rsidRPr="00F353F0">
        <w:t xml:space="preserve"> the carcass survey is generally accounting for </w:t>
      </w:r>
      <w:r w:rsidR="00320829">
        <w:t>the distribution</w:t>
      </w:r>
      <w:r w:rsidR="0084112B" w:rsidRPr="00F353F0">
        <w:t xml:space="preserve"> of the WRCS redds.</w:t>
      </w:r>
      <w:r w:rsidR="00135D36">
        <w:t xml:space="preserve"> The relative proportions found in the reaches varies slightly between years </w:t>
      </w:r>
      <w:r w:rsidR="00135D36" w:rsidRPr="00135D36">
        <w:t>(</w:t>
      </w:r>
      <w:r w:rsidR="00135D36" w:rsidRPr="00135D36">
        <w:fldChar w:fldCharType="begin"/>
      </w:r>
      <w:r w:rsidR="00135D36" w:rsidRPr="00135D36">
        <w:instrText xml:space="preserve"> REF _Ref143262918 \h </w:instrText>
      </w:r>
      <w:r w:rsidR="00135D36" w:rsidRPr="00135D36">
        <w:instrText xml:space="preserve"> \* MERGEFORMAT </w:instrText>
      </w:r>
      <w:r w:rsidR="00135D36" w:rsidRPr="00135D36">
        <w:fldChar w:fldCharType="separate"/>
      </w:r>
      <w:r w:rsidR="00135D36" w:rsidRPr="00135D36">
        <w:rPr>
          <w:bCs/>
        </w:rPr>
        <w:t xml:space="preserve">Fig. </w:t>
      </w:r>
      <w:r w:rsidR="00135D36" w:rsidRPr="00135D36">
        <w:rPr>
          <w:bCs/>
          <w:noProof/>
        </w:rPr>
        <w:t>2</w:t>
      </w:r>
      <w:r w:rsidR="00135D36" w:rsidRPr="00135D36">
        <w:fldChar w:fldCharType="end"/>
      </w:r>
      <w:r w:rsidR="00135D36" w:rsidRPr="00135D36">
        <w:t>)</w:t>
      </w:r>
      <w:r w:rsidR="00894423" w:rsidRPr="00135D36">
        <w:t xml:space="preserve"> </w:t>
      </w:r>
      <w:r w:rsidR="00135D36">
        <w:t>except in 2019 when</w:t>
      </w:r>
      <w:r w:rsidR="00A055BF">
        <w:t xml:space="preserve"> the difference is greater than the other years</w:t>
      </w:r>
      <w:r w:rsidR="00F41509">
        <w:t xml:space="preserve"> since t</w:t>
      </w:r>
      <w:r w:rsidR="00135D36">
        <w:t>he aerial survey</w:t>
      </w:r>
      <w:r w:rsidR="00F41509">
        <w:t xml:space="preserve"> method</w:t>
      </w:r>
      <w:r w:rsidR="00135D36">
        <w:t xml:space="preserve"> at</w:t>
      </w:r>
      <w:r w:rsidR="00A055BF">
        <w:t>t</w:t>
      </w:r>
      <w:r w:rsidR="00135D36">
        <w:t xml:space="preserve">ributed less than 2% of the redds to reach 1 and the carcass survey </w:t>
      </w:r>
      <w:r w:rsidR="00F41509">
        <w:t xml:space="preserve">method </w:t>
      </w:r>
      <w:r w:rsidR="00135D36">
        <w:t>attributed over 54</w:t>
      </w:r>
      <w:r w:rsidR="00A055BF">
        <w:t>%</w:t>
      </w:r>
      <w:r w:rsidR="00135D36">
        <w:t xml:space="preserve">. </w:t>
      </w:r>
    </w:p>
    <w:p w14:paraId="37953673" w14:textId="4DB3D4CE" w:rsidR="003830D4" w:rsidRPr="00F353F0" w:rsidRDefault="000352D3" w:rsidP="00653279">
      <w:r w:rsidRPr="00F353F0">
        <w:t xml:space="preserve">The population’s </w:t>
      </w:r>
      <w:r w:rsidR="00320829">
        <w:t xml:space="preserve">timing metrics for median spawning date and spawning season </w:t>
      </w:r>
      <w:r w:rsidR="00EC5B9B">
        <w:t xml:space="preserve">duration </w:t>
      </w:r>
      <w:r w:rsidRPr="00F353F0">
        <w:t>varied across the years</w:t>
      </w:r>
      <w:r w:rsidR="00D7020B" w:rsidRPr="00F353F0">
        <w:t xml:space="preserve"> and between the methods</w:t>
      </w:r>
      <w:r w:rsidR="00320829">
        <w:t xml:space="preserve"> (</w:t>
      </w:r>
      <w:r w:rsidR="00320829" w:rsidRPr="00320829">
        <w:fldChar w:fldCharType="begin"/>
      </w:r>
      <w:r w:rsidR="00320829" w:rsidRPr="00320829">
        <w:instrText xml:space="preserve"> REF _Ref180564701 \h  \* MERGEFORMAT </w:instrText>
      </w:r>
      <w:r w:rsidR="00320829" w:rsidRPr="00320829">
        <w:fldChar w:fldCharType="separate"/>
      </w:r>
      <w:r w:rsidR="00320829" w:rsidRPr="00320829">
        <w:t xml:space="preserve">Table </w:t>
      </w:r>
      <w:r w:rsidR="00320829" w:rsidRPr="00320829">
        <w:rPr>
          <w:noProof/>
        </w:rPr>
        <w:t>3</w:t>
      </w:r>
      <w:r w:rsidR="00320829" w:rsidRPr="00320829">
        <w:fldChar w:fldCharType="end"/>
      </w:r>
      <w:r w:rsidR="00320829">
        <w:t>)</w:t>
      </w:r>
      <w:r w:rsidRPr="00320829">
        <w:t xml:space="preserve">. </w:t>
      </w:r>
      <w:r w:rsidRPr="00F353F0">
        <w:t xml:space="preserve">The </w:t>
      </w:r>
      <w:r w:rsidR="00D17795">
        <w:t xml:space="preserve">median spawning date computed </w:t>
      </w:r>
      <w:r w:rsidR="00417A4C">
        <w:t>from</w:t>
      </w:r>
      <w:r w:rsidR="00D17795">
        <w:t xml:space="preserve"> the </w:t>
      </w:r>
      <w:r w:rsidR="00417A4C">
        <w:t xml:space="preserve">expanded </w:t>
      </w:r>
      <w:r w:rsidR="00D17795">
        <w:t xml:space="preserve">carcass data was typically later than computed from the aerial redd data, </w:t>
      </w:r>
      <w:r w:rsidR="00320829">
        <w:t>and</w:t>
      </w:r>
      <w:r w:rsidR="00D17795">
        <w:t xml:space="preserve"> ranged from -11 </w:t>
      </w:r>
      <w:r w:rsidRPr="00F353F0">
        <w:t xml:space="preserve">days in </w:t>
      </w:r>
      <w:r w:rsidR="00D17795">
        <w:t>20</w:t>
      </w:r>
      <w:r w:rsidR="00A42226">
        <w:t>09</w:t>
      </w:r>
      <w:r w:rsidR="00D17795">
        <w:t xml:space="preserve"> to </w:t>
      </w:r>
      <w:r w:rsidRPr="00F353F0">
        <w:t xml:space="preserve">32 days in 2007 with a median difference of </w:t>
      </w:r>
      <w:r w:rsidR="00D17795">
        <w:t>2</w:t>
      </w:r>
      <w:r w:rsidRPr="00F353F0">
        <w:t>.5 days.</w:t>
      </w:r>
      <w:r w:rsidR="0084112B" w:rsidRPr="00F353F0">
        <w:t xml:space="preserve"> </w:t>
      </w:r>
      <w:r w:rsidR="00C709F5" w:rsidRPr="00F353F0">
        <w:t xml:space="preserve">The spawning season </w:t>
      </w:r>
      <w:r w:rsidR="00EC5B9B">
        <w:t xml:space="preserve">duration </w:t>
      </w:r>
      <w:r w:rsidR="00C709F5" w:rsidRPr="00F353F0">
        <w:t>varied from</w:t>
      </w:r>
      <w:r w:rsidR="00713EAF">
        <w:t xml:space="preserve"> 21 to 83 days with the aerial survey, and from</w:t>
      </w:r>
      <w:r w:rsidR="00C709F5" w:rsidRPr="00F353F0">
        <w:t xml:space="preserve"> 5</w:t>
      </w:r>
      <w:r w:rsidR="00A42226">
        <w:t>1</w:t>
      </w:r>
      <w:r w:rsidR="00C709F5" w:rsidRPr="00F353F0">
        <w:t xml:space="preserve"> to </w:t>
      </w:r>
      <w:r w:rsidR="00A42226">
        <w:t>89</w:t>
      </w:r>
      <w:r w:rsidR="00C709F5" w:rsidRPr="00F353F0">
        <w:t xml:space="preserve"> days with </w:t>
      </w:r>
      <w:r w:rsidR="00713EAF">
        <w:t>the adjusted carcass survey</w:t>
      </w:r>
      <w:r w:rsidR="00C709F5" w:rsidRPr="00F353F0">
        <w:t>.</w:t>
      </w:r>
      <w:r w:rsidR="00FE6CCC">
        <w:t xml:space="preserve"> The timing distributions with median spawning day and season length </w:t>
      </w:r>
      <w:r w:rsidR="00A055BF">
        <w:t>are illustrated in</w:t>
      </w:r>
      <w:r w:rsidR="00A055BF" w:rsidRPr="00A055BF">
        <w:t xml:space="preserve"> </w:t>
      </w:r>
      <w:r w:rsidR="00A055BF" w:rsidRPr="00A055BF">
        <w:fldChar w:fldCharType="begin"/>
      </w:r>
      <w:r w:rsidR="00A055BF" w:rsidRPr="00A055BF">
        <w:instrText xml:space="preserve"> REF _Ref143262942 \h </w:instrText>
      </w:r>
      <w:r w:rsidR="00A055BF" w:rsidRPr="00A055BF">
        <w:instrText xml:space="preserve"> \* MERGEFORMAT </w:instrText>
      </w:r>
      <w:r w:rsidR="00A055BF" w:rsidRPr="00A055BF">
        <w:fldChar w:fldCharType="separate"/>
      </w:r>
      <w:r w:rsidR="00A055BF" w:rsidRPr="00A055BF">
        <w:rPr>
          <w:bCs/>
        </w:rPr>
        <w:t xml:space="preserve">Fig. </w:t>
      </w:r>
      <w:r w:rsidR="00A055BF" w:rsidRPr="00A055BF">
        <w:rPr>
          <w:bCs/>
          <w:noProof/>
        </w:rPr>
        <w:t>3</w:t>
      </w:r>
      <w:r w:rsidR="00A055BF" w:rsidRPr="00A055BF">
        <w:fldChar w:fldCharType="end"/>
      </w:r>
      <w:r w:rsidR="00A055BF">
        <w:t>.</w:t>
      </w:r>
    </w:p>
    <w:p w14:paraId="4CE789BD" w14:textId="695620BD" w:rsidR="0097008E" w:rsidRPr="00F353F0" w:rsidRDefault="00BE6F4B" w:rsidP="00653279">
      <w:r>
        <w:object w:dxaOrig="3024" w:dyaOrig="3024" w14:anchorId="5B2BA625">
          <v:shape id="_x0000_i1051" type="#_x0000_t75" style="width:527.65pt;height:527.65pt" o:ole="">
            <v:imagedata r:id="rId51" o:title=""/>
          </v:shape>
          <o:OLEObject Type="Link" ProgID="Acrobat.Document.DC" ShapeID="_x0000_i1051" DrawAspect="Content" r:id="rId52" UpdateMode="Always">
            <o:LinkType>EnhancedMetaFile</o:LinkType>
            <o:LockedField>false</o:LockedField>
            <o:FieldCodes>\f 0</o:FieldCodes>
          </o:OLEObject>
        </w:object>
      </w:r>
    </w:p>
    <w:p w14:paraId="241BE2CE" w14:textId="73144783" w:rsidR="00417A4C" w:rsidRDefault="0097008E" w:rsidP="00CF5782">
      <w:pPr>
        <w:pStyle w:val="Caption"/>
      </w:pPr>
      <w:bookmarkStart w:id="7" w:name="_Ref143262918"/>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2</w:t>
      </w:r>
      <w:r w:rsidRPr="00F353F0">
        <w:rPr>
          <w:b/>
          <w:bCs/>
        </w:rPr>
        <w:fldChar w:fldCharType="end"/>
      </w:r>
      <w:bookmarkEnd w:id="7"/>
      <w:r w:rsidRPr="00F353F0">
        <w:rPr>
          <w:b/>
          <w:bCs/>
        </w:rPr>
        <w:t xml:space="preserve">. </w:t>
      </w:r>
      <w:r w:rsidR="00A24EE3">
        <w:t xml:space="preserve">Spatial distribution of </w:t>
      </w:r>
      <w:r w:rsidRPr="00F353F0">
        <w:t>winter-r</w:t>
      </w:r>
      <w:r w:rsidR="00C03B42">
        <w:t xml:space="preserve">un Chinook salmon (WRCS) redds </w:t>
      </w:r>
      <w:r w:rsidR="00A24EE3">
        <w:t xml:space="preserve">inferred </w:t>
      </w:r>
      <w:r w:rsidRPr="00F353F0">
        <w:t xml:space="preserve">from </w:t>
      </w:r>
      <w:r w:rsidR="00C03B42">
        <w:t xml:space="preserve">the </w:t>
      </w:r>
      <w:r w:rsidRPr="00F353F0">
        <w:t>aerial and carcass survey</w:t>
      </w:r>
      <w:r w:rsidR="00C03B42">
        <w:t>s</w:t>
      </w:r>
      <w:r w:rsidRPr="00F353F0">
        <w:t>.</w:t>
      </w:r>
    </w:p>
    <w:p w14:paraId="43B32015" w14:textId="77777777" w:rsidR="00CF5782" w:rsidRPr="00CF5782" w:rsidRDefault="00CF5782" w:rsidP="00CF5782"/>
    <w:p w14:paraId="0E8E68AC" w14:textId="59A61E3F" w:rsidR="00417A4C" w:rsidRDefault="00417A4C" w:rsidP="00653279">
      <w:pPr>
        <w:pStyle w:val="Caption"/>
      </w:pPr>
      <w:bookmarkStart w:id="8" w:name="_Ref180564701"/>
      <w:r w:rsidRPr="00417A4C">
        <w:rPr>
          <w:b/>
        </w:rPr>
        <w:lastRenderedPageBreak/>
        <w:t xml:space="preserve">Table </w:t>
      </w:r>
      <w:r w:rsidRPr="00417A4C">
        <w:rPr>
          <w:b/>
        </w:rPr>
        <w:fldChar w:fldCharType="begin"/>
      </w:r>
      <w:r w:rsidRPr="00417A4C">
        <w:rPr>
          <w:b/>
        </w:rPr>
        <w:instrText xml:space="preserve"> SEQ Table \* ARABIC </w:instrText>
      </w:r>
      <w:r w:rsidRPr="00417A4C">
        <w:rPr>
          <w:b/>
        </w:rPr>
        <w:fldChar w:fldCharType="separate"/>
      </w:r>
      <w:r w:rsidRPr="00417A4C">
        <w:rPr>
          <w:b/>
          <w:noProof/>
        </w:rPr>
        <w:t>3</w:t>
      </w:r>
      <w:r w:rsidRPr="00417A4C">
        <w:rPr>
          <w:b/>
        </w:rPr>
        <w:fldChar w:fldCharType="end"/>
      </w:r>
      <w:bookmarkEnd w:id="8"/>
      <w:r w:rsidRPr="00417A4C">
        <w:rPr>
          <w:b/>
        </w:rPr>
        <w:t>.</w:t>
      </w:r>
      <w:r>
        <w:t xml:space="preserve"> </w:t>
      </w:r>
      <w:r w:rsidR="004B22BF">
        <w:t>Aerial redd counts, Fresh Female Spawned (FFS) carcasses, inferred redds from</w:t>
      </w:r>
      <w:r w:rsidR="004F233E">
        <w:t xml:space="preserve"> the</w:t>
      </w:r>
      <w:r w:rsidR="004B22BF">
        <w:t xml:space="preserve"> carcass-survey</w:t>
      </w:r>
      <w:r w:rsidR="00EC5B9B">
        <w:t xml:space="preserve">; </w:t>
      </w:r>
      <w:r w:rsidR="00EC5B9B">
        <w:t xml:space="preserve">and median spawning day </w:t>
      </w:r>
      <w:r w:rsidR="00EC5B9B">
        <w:t>and s</w:t>
      </w:r>
      <w:r>
        <w:t xml:space="preserve">pawning season </w:t>
      </w:r>
      <w:r w:rsidR="004F233E">
        <w:t>duration</w:t>
      </w:r>
      <w: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0"/>
        <w:gridCol w:w="857"/>
        <w:gridCol w:w="1058"/>
        <w:gridCol w:w="1007"/>
        <w:gridCol w:w="1066"/>
        <w:gridCol w:w="1302"/>
        <w:gridCol w:w="1046"/>
        <w:gridCol w:w="1384"/>
      </w:tblGrid>
      <w:tr w:rsidR="000B7356" w:rsidRPr="00A63872" w14:paraId="1DE24970" w14:textId="77777777" w:rsidTr="000B7356">
        <w:tc>
          <w:tcPr>
            <w:tcW w:w="1190" w:type="dxa"/>
            <w:tcBorders>
              <w:bottom w:val="single" w:sz="4" w:space="0" w:color="auto"/>
            </w:tcBorders>
          </w:tcPr>
          <w:p w14:paraId="518696F3" w14:textId="77777777" w:rsidR="000B7356" w:rsidRPr="00A63872" w:rsidRDefault="000B7356" w:rsidP="000B7356">
            <w:pPr>
              <w:spacing w:line="240" w:lineRule="auto"/>
              <w:rPr>
                <w:sz w:val="22"/>
              </w:rPr>
            </w:pPr>
          </w:p>
          <w:p w14:paraId="35503C21" w14:textId="77777777" w:rsidR="000B7356" w:rsidRPr="00A63872" w:rsidRDefault="000B7356" w:rsidP="000B7356">
            <w:pPr>
              <w:spacing w:line="240" w:lineRule="auto"/>
              <w:rPr>
                <w:sz w:val="22"/>
              </w:rPr>
            </w:pPr>
          </w:p>
          <w:p w14:paraId="0083FBE5" w14:textId="77777777" w:rsidR="000B7356" w:rsidRPr="00A63872" w:rsidRDefault="000B7356" w:rsidP="000B7356">
            <w:pPr>
              <w:spacing w:line="240" w:lineRule="auto"/>
              <w:rPr>
                <w:sz w:val="22"/>
              </w:rPr>
            </w:pPr>
          </w:p>
          <w:p w14:paraId="68DF84BE" w14:textId="77777777" w:rsidR="000B7356" w:rsidRDefault="000B7356" w:rsidP="000B7356">
            <w:pPr>
              <w:spacing w:line="240" w:lineRule="auto"/>
              <w:rPr>
                <w:sz w:val="22"/>
              </w:rPr>
            </w:pPr>
            <w:r>
              <w:rPr>
                <w:sz w:val="22"/>
              </w:rPr>
              <w:t xml:space="preserve"> </w:t>
            </w:r>
          </w:p>
          <w:p w14:paraId="0C7F7692" w14:textId="5B6EE61F" w:rsidR="000B7356" w:rsidRPr="00A63872" w:rsidRDefault="000B7356" w:rsidP="000B7356">
            <w:pPr>
              <w:spacing w:line="240" w:lineRule="auto"/>
              <w:rPr>
                <w:sz w:val="22"/>
              </w:rPr>
            </w:pPr>
            <w:r w:rsidRPr="00A63872">
              <w:rPr>
                <w:sz w:val="22"/>
              </w:rPr>
              <w:t>Survey year</w:t>
            </w:r>
          </w:p>
        </w:tc>
        <w:tc>
          <w:tcPr>
            <w:tcW w:w="857" w:type="dxa"/>
            <w:tcBorders>
              <w:bottom w:val="single" w:sz="4" w:space="0" w:color="auto"/>
            </w:tcBorders>
          </w:tcPr>
          <w:p w14:paraId="39473DDC" w14:textId="77777777" w:rsidR="000B7356" w:rsidRDefault="000B7356" w:rsidP="000B7356">
            <w:pPr>
              <w:spacing w:line="240" w:lineRule="auto"/>
              <w:rPr>
                <w:sz w:val="22"/>
              </w:rPr>
            </w:pPr>
          </w:p>
          <w:p w14:paraId="5003263E" w14:textId="77777777" w:rsidR="000B7356" w:rsidRDefault="000B7356" w:rsidP="000B7356">
            <w:pPr>
              <w:spacing w:line="240" w:lineRule="auto"/>
              <w:rPr>
                <w:sz w:val="22"/>
              </w:rPr>
            </w:pPr>
          </w:p>
          <w:p w14:paraId="6A40B3B0" w14:textId="3AA7BCCF" w:rsidR="000B7356" w:rsidRPr="00A63872" w:rsidRDefault="000B7356" w:rsidP="000B7356">
            <w:pPr>
              <w:spacing w:line="240" w:lineRule="auto"/>
              <w:rPr>
                <w:sz w:val="22"/>
              </w:rPr>
            </w:pPr>
            <w:r w:rsidRPr="00A63872">
              <w:rPr>
                <w:sz w:val="22"/>
              </w:rPr>
              <w:t xml:space="preserve">Redds </w:t>
            </w:r>
            <w:r>
              <w:rPr>
                <w:sz w:val="22"/>
              </w:rPr>
              <w:t>from</w:t>
            </w:r>
            <w:r w:rsidRPr="00A63872">
              <w:rPr>
                <w:sz w:val="22"/>
              </w:rPr>
              <w:t xml:space="preserve"> aerial-survey</w:t>
            </w:r>
          </w:p>
        </w:tc>
        <w:tc>
          <w:tcPr>
            <w:tcW w:w="1058" w:type="dxa"/>
            <w:tcBorders>
              <w:bottom w:val="single" w:sz="4" w:space="0" w:color="auto"/>
            </w:tcBorders>
          </w:tcPr>
          <w:p w14:paraId="63474157" w14:textId="77777777" w:rsidR="000B7356" w:rsidRDefault="000B7356" w:rsidP="000B7356">
            <w:pPr>
              <w:spacing w:line="240" w:lineRule="auto"/>
              <w:rPr>
                <w:sz w:val="22"/>
              </w:rPr>
            </w:pPr>
          </w:p>
          <w:p w14:paraId="0711F258" w14:textId="77777777" w:rsidR="000B7356" w:rsidRDefault="000B7356" w:rsidP="000B7356">
            <w:pPr>
              <w:spacing w:line="240" w:lineRule="auto"/>
              <w:rPr>
                <w:sz w:val="22"/>
              </w:rPr>
            </w:pPr>
          </w:p>
          <w:p w14:paraId="4C4E37E5" w14:textId="77777777" w:rsidR="000B7356" w:rsidRDefault="000B7356" w:rsidP="000B7356">
            <w:pPr>
              <w:spacing w:line="240" w:lineRule="auto"/>
              <w:rPr>
                <w:sz w:val="22"/>
              </w:rPr>
            </w:pPr>
          </w:p>
          <w:p w14:paraId="38C99BDA" w14:textId="77777777" w:rsidR="000B7356" w:rsidRDefault="000B7356" w:rsidP="000B7356">
            <w:pPr>
              <w:spacing w:line="240" w:lineRule="auto"/>
              <w:rPr>
                <w:sz w:val="22"/>
              </w:rPr>
            </w:pPr>
          </w:p>
          <w:p w14:paraId="1E778F0F" w14:textId="0FB89F72" w:rsidR="000B7356" w:rsidRPr="00A63872" w:rsidRDefault="000B7356" w:rsidP="000B7356">
            <w:pPr>
              <w:spacing w:line="240" w:lineRule="auto"/>
              <w:rPr>
                <w:sz w:val="22"/>
              </w:rPr>
            </w:pPr>
            <w:r>
              <w:rPr>
                <w:sz w:val="22"/>
              </w:rPr>
              <w:t>FFS carcasses</w:t>
            </w:r>
          </w:p>
        </w:tc>
        <w:tc>
          <w:tcPr>
            <w:tcW w:w="1007" w:type="dxa"/>
            <w:tcBorders>
              <w:bottom w:val="single" w:sz="4" w:space="0" w:color="auto"/>
            </w:tcBorders>
          </w:tcPr>
          <w:p w14:paraId="6FD76515" w14:textId="7B11798A" w:rsidR="000B7356" w:rsidRPr="00A63872" w:rsidRDefault="000B7356" w:rsidP="000B7356">
            <w:pPr>
              <w:spacing w:line="240" w:lineRule="auto"/>
              <w:rPr>
                <w:sz w:val="22"/>
              </w:rPr>
            </w:pPr>
            <w:r w:rsidRPr="00A63872">
              <w:rPr>
                <w:sz w:val="22"/>
              </w:rPr>
              <w:t>Inferred redds from adjusted carcass survey</w:t>
            </w:r>
          </w:p>
        </w:tc>
        <w:tc>
          <w:tcPr>
            <w:tcW w:w="1066" w:type="dxa"/>
            <w:tcBorders>
              <w:bottom w:val="single" w:sz="4" w:space="0" w:color="auto"/>
            </w:tcBorders>
          </w:tcPr>
          <w:p w14:paraId="5A271B8D" w14:textId="3904D328" w:rsidR="000B7356" w:rsidRPr="00A63872" w:rsidRDefault="000B7356" w:rsidP="000B7356">
            <w:pPr>
              <w:spacing w:line="240" w:lineRule="auto"/>
              <w:rPr>
                <w:sz w:val="22"/>
              </w:rPr>
            </w:pPr>
            <w:r w:rsidRPr="00A63872">
              <w:rPr>
                <w:sz w:val="22"/>
              </w:rPr>
              <w:t>Aerial-survey based median spawning day*</w:t>
            </w:r>
          </w:p>
        </w:tc>
        <w:tc>
          <w:tcPr>
            <w:tcW w:w="1302" w:type="dxa"/>
            <w:tcBorders>
              <w:bottom w:val="single" w:sz="4" w:space="0" w:color="auto"/>
            </w:tcBorders>
          </w:tcPr>
          <w:p w14:paraId="2958CFC2" w14:textId="7EDEEDD1" w:rsidR="000B7356" w:rsidRPr="00A63872" w:rsidRDefault="000B7356" w:rsidP="000B7356">
            <w:pPr>
              <w:spacing w:line="240" w:lineRule="auto"/>
              <w:rPr>
                <w:sz w:val="22"/>
              </w:rPr>
            </w:pPr>
            <w:r w:rsidRPr="00A63872">
              <w:rPr>
                <w:sz w:val="22"/>
              </w:rPr>
              <w:t>Carcass-survey based median spawning day*</w:t>
            </w:r>
          </w:p>
        </w:tc>
        <w:tc>
          <w:tcPr>
            <w:tcW w:w="1046" w:type="dxa"/>
            <w:tcBorders>
              <w:bottom w:val="single" w:sz="4" w:space="0" w:color="auto"/>
            </w:tcBorders>
          </w:tcPr>
          <w:p w14:paraId="10F467F4" w14:textId="334CDE5A" w:rsidR="000B7356" w:rsidRPr="00A63872" w:rsidRDefault="000B7356" w:rsidP="000B7356">
            <w:pPr>
              <w:spacing w:line="240" w:lineRule="auto"/>
              <w:rPr>
                <w:sz w:val="22"/>
              </w:rPr>
            </w:pPr>
            <w:r w:rsidRPr="00A63872">
              <w:rPr>
                <w:sz w:val="22"/>
              </w:rPr>
              <w:t>Aerial-survey based season length (days)</w:t>
            </w:r>
          </w:p>
        </w:tc>
        <w:tc>
          <w:tcPr>
            <w:tcW w:w="1384" w:type="dxa"/>
            <w:tcBorders>
              <w:bottom w:val="single" w:sz="4" w:space="0" w:color="auto"/>
            </w:tcBorders>
          </w:tcPr>
          <w:p w14:paraId="0B44B5DD" w14:textId="3B949223" w:rsidR="000B7356" w:rsidRPr="00A63872" w:rsidRDefault="000B7356" w:rsidP="000B7356">
            <w:pPr>
              <w:spacing w:line="240" w:lineRule="auto"/>
              <w:rPr>
                <w:sz w:val="22"/>
              </w:rPr>
            </w:pPr>
            <w:r w:rsidRPr="00A63872">
              <w:rPr>
                <w:sz w:val="22"/>
              </w:rPr>
              <w:t>Adjusted carcass-survey based season length (days)</w:t>
            </w:r>
          </w:p>
        </w:tc>
      </w:tr>
      <w:tr w:rsidR="000B7356" w:rsidRPr="00A63872" w14:paraId="1CB1891D" w14:textId="77777777" w:rsidTr="000B7356">
        <w:tc>
          <w:tcPr>
            <w:tcW w:w="1190" w:type="dxa"/>
            <w:tcBorders>
              <w:top w:val="single" w:sz="4" w:space="0" w:color="auto"/>
            </w:tcBorders>
          </w:tcPr>
          <w:p w14:paraId="0D280F67" w14:textId="77777777" w:rsidR="000B7356" w:rsidRPr="00A63872" w:rsidRDefault="000B7356" w:rsidP="000B7356">
            <w:pPr>
              <w:spacing w:line="240" w:lineRule="auto"/>
              <w:jc w:val="center"/>
              <w:rPr>
                <w:sz w:val="22"/>
              </w:rPr>
            </w:pPr>
            <w:r w:rsidRPr="00A63872">
              <w:rPr>
                <w:sz w:val="22"/>
              </w:rPr>
              <w:t>2004</w:t>
            </w:r>
          </w:p>
        </w:tc>
        <w:tc>
          <w:tcPr>
            <w:tcW w:w="857" w:type="dxa"/>
            <w:tcBorders>
              <w:top w:val="nil"/>
              <w:left w:val="nil"/>
              <w:bottom w:val="nil"/>
              <w:right w:val="nil"/>
            </w:tcBorders>
            <w:shd w:val="clear" w:color="auto" w:fill="auto"/>
            <w:vAlign w:val="bottom"/>
          </w:tcPr>
          <w:p w14:paraId="0E1AE72F" w14:textId="036F0D56" w:rsidR="000B7356" w:rsidRPr="00A63872" w:rsidRDefault="000B7356" w:rsidP="000B7356">
            <w:pPr>
              <w:spacing w:line="240" w:lineRule="auto"/>
              <w:jc w:val="center"/>
              <w:rPr>
                <w:sz w:val="22"/>
              </w:rPr>
            </w:pPr>
            <w:r w:rsidRPr="00A63872">
              <w:rPr>
                <w:rFonts w:ascii="Calibri" w:hAnsi="Calibri" w:cs="Calibri"/>
                <w:color w:val="000000"/>
                <w:sz w:val="22"/>
              </w:rPr>
              <w:t>621</w:t>
            </w:r>
          </w:p>
        </w:tc>
        <w:tc>
          <w:tcPr>
            <w:tcW w:w="1058" w:type="dxa"/>
            <w:tcBorders>
              <w:top w:val="nil"/>
              <w:left w:val="nil"/>
              <w:bottom w:val="nil"/>
              <w:right w:val="nil"/>
            </w:tcBorders>
            <w:shd w:val="clear" w:color="auto" w:fill="auto"/>
            <w:vAlign w:val="bottom"/>
          </w:tcPr>
          <w:p w14:paraId="0CF618FE" w14:textId="3F361ADB"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1060</w:t>
            </w:r>
          </w:p>
        </w:tc>
        <w:tc>
          <w:tcPr>
            <w:tcW w:w="1007" w:type="dxa"/>
            <w:tcBorders>
              <w:top w:val="nil"/>
              <w:left w:val="nil"/>
              <w:bottom w:val="nil"/>
              <w:right w:val="nil"/>
            </w:tcBorders>
            <w:shd w:val="clear" w:color="auto" w:fill="auto"/>
            <w:vAlign w:val="bottom"/>
          </w:tcPr>
          <w:p w14:paraId="03EFF54F" w14:textId="6BB80072" w:rsidR="000B7356" w:rsidRPr="00A63872" w:rsidRDefault="000B7356" w:rsidP="000B7356">
            <w:pPr>
              <w:spacing w:line="240" w:lineRule="auto"/>
              <w:jc w:val="center"/>
              <w:rPr>
                <w:sz w:val="22"/>
              </w:rPr>
            </w:pPr>
            <w:r w:rsidRPr="00A63872">
              <w:rPr>
                <w:rFonts w:ascii="Calibri" w:hAnsi="Calibri" w:cs="Calibri"/>
                <w:color w:val="000000"/>
                <w:sz w:val="22"/>
              </w:rPr>
              <w:t>1068</w:t>
            </w:r>
          </w:p>
        </w:tc>
        <w:tc>
          <w:tcPr>
            <w:tcW w:w="1066" w:type="dxa"/>
            <w:tcBorders>
              <w:top w:val="single" w:sz="4" w:space="0" w:color="auto"/>
            </w:tcBorders>
          </w:tcPr>
          <w:p w14:paraId="28907321" w14:textId="4956729F" w:rsidR="000B7356" w:rsidRPr="00A63872" w:rsidRDefault="000B7356" w:rsidP="000B7356">
            <w:pPr>
              <w:spacing w:line="240" w:lineRule="auto"/>
              <w:jc w:val="center"/>
              <w:rPr>
                <w:sz w:val="22"/>
              </w:rPr>
            </w:pPr>
            <w:r w:rsidRPr="00A63872">
              <w:rPr>
                <w:sz w:val="22"/>
              </w:rPr>
              <w:t>191</w:t>
            </w:r>
          </w:p>
        </w:tc>
        <w:tc>
          <w:tcPr>
            <w:tcW w:w="1302" w:type="dxa"/>
            <w:tcBorders>
              <w:top w:val="single" w:sz="4" w:space="0" w:color="auto"/>
            </w:tcBorders>
          </w:tcPr>
          <w:p w14:paraId="489D7D53" w14:textId="147815CE" w:rsidR="000B7356" w:rsidRPr="00A63872" w:rsidRDefault="000B7356" w:rsidP="000B7356">
            <w:pPr>
              <w:spacing w:line="240" w:lineRule="auto"/>
              <w:jc w:val="center"/>
              <w:rPr>
                <w:sz w:val="22"/>
              </w:rPr>
            </w:pPr>
            <w:r w:rsidRPr="00A63872">
              <w:rPr>
                <w:sz w:val="22"/>
              </w:rPr>
              <w:t>185</w:t>
            </w:r>
          </w:p>
        </w:tc>
        <w:tc>
          <w:tcPr>
            <w:tcW w:w="1046" w:type="dxa"/>
            <w:tcBorders>
              <w:top w:val="single" w:sz="4" w:space="0" w:color="auto"/>
            </w:tcBorders>
          </w:tcPr>
          <w:p w14:paraId="54E3A15B" w14:textId="4F270FA8" w:rsidR="000B7356" w:rsidRPr="00A63872" w:rsidRDefault="000B7356" w:rsidP="000B7356">
            <w:pPr>
              <w:spacing w:line="240" w:lineRule="auto"/>
              <w:jc w:val="center"/>
              <w:rPr>
                <w:sz w:val="22"/>
              </w:rPr>
            </w:pPr>
            <w:r w:rsidRPr="00A63872">
              <w:rPr>
                <w:sz w:val="22"/>
              </w:rPr>
              <w:t>62</w:t>
            </w:r>
          </w:p>
        </w:tc>
        <w:tc>
          <w:tcPr>
            <w:tcW w:w="1384" w:type="dxa"/>
            <w:tcBorders>
              <w:top w:val="single" w:sz="4" w:space="0" w:color="auto"/>
            </w:tcBorders>
          </w:tcPr>
          <w:p w14:paraId="3BB21014" w14:textId="77777777" w:rsidR="000B7356" w:rsidRPr="00A63872" w:rsidRDefault="000B7356" w:rsidP="000B7356">
            <w:pPr>
              <w:spacing w:line="240" w:lineRule="auto"/>
              <w:jc w:val="center"/>
              <w:rPr>
                <w:sz w:val="22"/>
              </w:rPr>
            </w:pPr>
            <w:r w:rsidRPr="00A63872">
              <w:rPr>
                <w:sz w:val="22"/>
              </w:rPr>
              <w:t>63</w:t>
            </w:r>
          </w:p>
        </w:tc>
      </w:tr>
      <w:tr w:rsidR="000B7356" w:rsidRPr="00A63872" w14:paraId="55EC56B3" w14:textId="77777777" w:rsidTr="000B7356">
        <w:tc>
          <w:tcPr>
            <w:tcW w:w="1190" w:type="dxa"/>
          </w:tcPr>
          <w:p w14:paraId="61E5E2B1" w14:textId="77777777" w:rsidR="000B7356" w:rsidRPr="00A63872" w:rsidRDefault="000B7356" w:rsidP="000B7356">
            <w:pPr>
              <w:spacing w:line="240" w:lineRule="auto"/>
              <w:jc w:val="center"/>
              <w:rPr>
                <w:sz w:val="22"/>
              </w:rPr>
            </w:pPr>
            <w:r w:rsidRPr="00A63872">
              <w:rPr>
                <w:sz w:val="22"/>
              </w:rPr>
              <w:t>2005</w:t>
            </w:r>
          </w:p>
        </w:tc>
        <w:tc>
          <w:tcPr>
            <w:tcW w:w="857" w:type="dxa"/>
            <w:tcBorders>
              <w:top w:val="nil"/>
              <w:left w:val="nil"/>
              <w:bottom w:val="nil"/>
              <w:right w:val="nil"/>
            </w:tcBorders>
            <w:shd w:val="clear" w:color="auto" w:fill="auto"/>
            <w:vAlign w:val="bottom"/>
          </w:tcPr>
          <w:p w14:paraId="2B0C36CA" w14:textId="565F48AC" w:rsidR="000B7356" w:rsidRPr="00A63872" w:rsidRDefault="000B7356" w:rsidP="000B7356">
            <w:pPr>
              <w:spacing w:line="240" w:lineRule="auto"/>
              <w:jc w:val="center"/>
              <w:rPr>
                <w:sz w:val="22"/>
              </w:rPr>
            </w:pPr>
            <w:r w:rsidRPr="00A63872">
              <w:rPr>
                <w:rFonts w:ascii="Calibri" w:hAnsi="Calibri" w:cs="Calibri"/>
                <w:color w:val="000000"/>
                <w:sz w:val="22"/>
              </w:rPr>
              <w:t>1968</w:t>
            </w:r>
          </w:p>
        </w:tc>
        <w:tc>
          <w:tcPr>
            <w:tcW w:w="1058" w:type="dxa"/>
            <w:tcBorders>
              <w:top w:val="nil"/>
              <w:left w:val="nil"/>
              <w:bottom w:val="nil"/>
              <w:right w:val="nil"/>
            </w:tcBorders>
            <w:shd w:val="clear" w:color="auto" w:fill="auto"/>
            <w:vAlign w:val="bottom"/>
          </w:tcPr>
          <w:p w14:paraId="4A43C902" w14:textId="19B129EA"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2953</w:t>
            </w:r>
          </w:p>
        </w:tc>
        <w:tc>
          <w:tcPr>
            <w:tcW w:w="1007" w:type="dxa"/>
            <w:tcBorders>
              <w:top w:val="nil"/>
              <w:left w:val="nil"/>
              <w:bottom w:val="nil"/>
              <w:right w:val="nil"/>
            </w:tcBorders>
            <w:shd w:val="clear" w:color="auto" w:fill="auto"/>
            <w:vAlign w:val="bottom"/>
          </w:tcPr>
          <w:p w14:paraId="20943C9A" w14:textId="58297A40" w:rsidR="000B7356" w:rsidRPr="00A63872" w:rsidRDefault="000B7356" w:rsidP="000B7356">
            <w:pPr>
              <w:spacing w:line="240" w:lineRule="auto"/>
              <w:jc w:val="center"/>
              <w:rPr>
                <w:sz w:val="22"/>
              </w:rPr>
            </w:pPr>
            <w:r w:rsidRPr="00A63872">
              <w:rPr>
                <w:rFonts w:ascii="Calibri" w:hAnsi="Calibri" w:cs="Calibri"/>
                <w:color w:val="000000"/>
                <w:sz w:val="22"/>
              </w:rPr>
              <w:t>2961</w:t>
            </w:r>
          </w:p>
        </w:tc>
        <w:tc>
          <w:tcPr>
            <w:tcW w:w="1066" w:type="dxa"/>
          </w:tcPr>
          <w:p w14:paraId="3E2EA2B5" w14:textId="5DE943B8" w:rsidR="000B7356" w:rsidRPr="00A63872" w:rsidRDefault="000B7356" w:rsidP="000B7356">
            <w:pPr>
              <w:spacing w:line="240" w:lineRule="auto"/>
              <w:jc w:val="center"/>
              <w:rPr>
                <w:sz w:val="22"/>
              </w:rPr>
            </w:pPr>
            <w:r w:rsidRPr="00A63872">
              <w:rPr>
                <w:sz w:val="22"/>
              </w:rPr>
              <w:t>175</w:t>
            </w:r>
          </w:p>
        </w:tc>
        <w:tc>
          <w:tcPr>
            <w:tcW w:w="1302" w:type="dxa"/>
          </w:tcPr>
          <w:p w14:paraId="1E24CF8D" w14:textId="58D7D969" w:rsidR="000B7356" w:rsidRPr="00A63872" w:rsidRDefault="000B7356" w:rsidP="000B7356">
            <w:pPr>
              <w:spacing w:line="240" w:lineRule="auto"/>
              <w:jc w:val="center"/>
              <w:rPr>
                <w:sz w:val="22"/>
              </w:rPr>
            </w:pPr>
            <w:r w:rsidRPr="00A63872">
              <w:rPr>
                <w:sz w:val="22"/>
              </w:rPr>
              <w:t>180</w:t>
            </w:r>
          </w:p>
        </w:tc>
        <w:tc>
          <w:tcPr>
            <w:tcW w:w="1046" w:type="dxa"/>
          </w:tcPr>
          <w:p w14:paraId="4B36933E" w14:textId="5CDDA5CD" w:rsidR="000B7356" w:rsidRPr="00A63872" w:rsidRDefault="000B7356" w:rsidP="000B7356">
            <w:pPr>
              <w:spacing w:line="240" w:lineRule="auto"/>
              <w:jc w:val="center"/>
              <w:rPr>
                <w:sz w:val="22"/>
              </w:rPr>
            </w:pPr>
            <w:r w:rsidRPr="00A63872">
              <w:rPr>
                <w:sz w:val="22"/>
              </w:rPr>
              <w:t>64</w:t>
            </w:r>
          </w:p>
        </w:tc>
        <w:tc>
          <w:tcPr>
            <w:tcW w:w="1384" w:type="dxa"/>
          </w:tcPr>
          <w:p w14:paraId="07BB7D6E" w14:textId="77777777" w:rsidR="000B7356" w:rsidRPr="00A63872" w:rsidRDefault="000B7356" w:rsidP="000B7356">
            <w:pPr>
              <w:spacing w:line="240" w:lineRule="auto"/>
              <w:jc w:val="center"/>
              <w:rPr>
                <w:sz w:val="22"/>
              </w:rPr>
            </w:pPr>
            <w:r w:rsidRPr="00A63872">
              <w:rPr>
                <w:sz w:val="22"/>
              </w:rPr>
              <w:t>58</w:t>
            </w:r>
          </w:p>
        </w:tc>
      </w:tr>
      <w:tr w:rsidR="000B7356" w:rsidRPr="00A63872" w14:paraId="67C3728C" w14:textId="77777777" w:rsidTr="000B7356">
        <w:tc>
          <w:tcPr>
            <w:tcW w:w="1190" w:type="dxa"/>
          </w:tcPr>
          <w:p w14:paraId="66C705FD" w14:textId="77777777" w:rsidR="000B7356" w:rsidRPr="00A63872" w:rsidRDefault="000B7356" w:rsidP="000B7356">
            <w:pPr>
              <w:spacing w:line="240" w:lineRule="auto"/>
              <w:jc w:val="center"/>
              <w:rPr>
                <w:sz w:val="22"/>
              </w:rPr>
            </w:pPr>
            <w:r w:rsidRPr="00A63872">
              <w:rPr>
                <w:sz w:val="22"/>
              </w:rPr>
              <w:t>2006</w:t>
            </w:r>
          </w:p>
        </w:tc>
        <w:tc>
          <w:tcPr>
            <w:tcW w:w="857" w:type="dxa"/>
            <w:tcBorders>
              <w:top w:val="nil"/>
              <w:left w:val="nil"/>
              <w:bottom w:val="nil"/>
              <w:right w:val="nil"/>
            </w:tcBorders>
            <w:shd w:val="clear" w:color="auto" w:fill="auto"/>
            <w:vAlign w:val="bottom"/>
          </w:tcPr>
          <w:p w14:paraId="77DCE742" w14:textId="2073E3AD" w:rsidR="000B7356" w:rsidRPr="00A63872" w:rsidRDefault="000B7356" w:rsidP="000B7356">
            <w:pPr>
              <w:spacing w:line="240" w:lineRule="auto"/>
              <w:jc w:val="center"/>
              <w:rPr>
                <w:sz w:val="22"/>
              </w:rPr>
            </w:pPr>
            <w:r w:rsidRPr="00A63872">
              <w:rPr>
                <w:rFonts w:ascii="Calibri" w:hAnsi="Calibri" w:cs="Calibri"/>
                <w:color w:val="000000"/>
                <w:sz w:val="22"/>
              </w:rPr>
              <w:t>717</w:t>
            </w:r>
          </w:p>
        </w:tc>
        <w:tc>
          <w:tcPr>
            <w:tcW w:w="1058" w:type="dxa"/>
            <w:tcBorders>
              <w:top w:val="nil"/>
              <w:left w:val="nil"/>
              <w:bottom w:val="nil"/>
              <w:right w:val="nil"/>
            </w:tcBorders>
            <w:shd w:val="clear" w:color="auto" w:fill="auto"/>
            <w:vAlign w:val="bottom"/>
          </w:tcPr>
          <w:p w14:paraId="34F4624C" w14:textId="3CA1AE21"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2194</w:t>
            </w:r>
          </w:p>
        </w:tc>
        <w:tc>
          <w:tcPr>
            <w:tcW w:w="1007" w:type="dxa"/>
            <w:tcBorders>
              <w:top w:val="nil"/>
              <w:left w:val="nil"/>
              <w:bottom w:val="nil"/>
              <w:right w:val="nil"/>
            </w:tcBorders>
            <w:shd w:val="clear" w:color="auto" w:fill="auto"/>
            <w:vAlign w:val="bottom"/>
          </w:tcPr>
          <w:p w14:paraId="10DF3631" w14:textId="258330D0" w:rsidR="000B7356" w:rsidRPr="00A63872" w:rsidRDefault="000B7356" w:rsidP="000B7356">
            <w:pPr>
              <w:spacing w:line="240" w:lineRule="auto"/>
              <w:jc w:val="center"/>
              <w:rPr>
                <w:sz w:val="22"/>
              </w:rPr>
            </w:pPr>
            <w:r w:rsidRPr="00A63872">
              <w:rPr>
                <w:rFonts w:ascii="Calibri" w:hAnsi="Calibri" w:cs="Calibri"/>
                <w:color w:val="000000"/>
                <w:sz w:val="22"/>
              </w:rPr>
              <w:t>2195</w:t>
            </w:r>
          </w:p>
        </w:tc>
        <w:tc>
          <w:tcPr>
            <w:tcW w:w="1066" w:type="dxa"/>
          </w:tcPr>
          <w:p w14:paraId="4483911F" w14:textId="6BBC7CBD" w:rsidR="000B7356" w:rsidRPr="00A63872" w:rsidRDefault="000B7356" w:rsidP="000B7356">
            <w:pPr>
              <w:spacing w:line="240" w:lineRule="auto"/>
              <w:jc w:val="center"/>
              <w:rPr>
                <w:sz w:val="22"/>
              </w:rPr>
            </w:pPr>
            <w:r w:rsidRPr="00A63872">
              <w:rPr>
                <w:sz w:val="22"/>
              </w:rPr>
              <w:t>183</w:t>
            </w:r>
          </w:p>
        </w:tc>
        <w:tc>
          <w:tcPr>
            <w:tcW w:w="1302" w:type="dxa"/>
          </w:tcPr>
          <w:p w14:paraId="066332A0" w14:textId="390A5892" w:rsidR="000B7356" w:rsidRPr="00A63872" w:rsidRDefault="000B7356" w:rsidP="000B7356">
            <w:pPr>
              <w:spacing w:line="240" w:lineRule="auto"/>
              <w:jc w:val="center"/>
              <w:rPr>
                <w:sz w:val="22"/>
              </w:rPr>
            </w:pPr>
            <w:r w:rsidRPr="00A63872">
              <w:rPr>
                <w:sz w:val="22"/>
              </w:rPr>
              <w:t>178</w:t>
            </w:r>
          </w:p>
        </w:tc>
        <w:tc>
          <w:tcPr>
            <w:tcW w:w="1046" w:type="dxa"/>
          </w:tcPr>
          <w:p w14:paraId="7C3DA980" w14:textId="053B06E1" w:rsidR="000B7356" w:rsidRPr="00A63872" w:rsidRDefault="000B7356" w:rsidP="000B7356">
            <w:pPr>
              <w:spacing w:line="240" w:lineRule="auto"/>
              <w:jc w:val="center"/>
              <w:rPr>
                <w:sz w:val="22"/>
              </w:rPr>
            </w:pPr>
            <w:r w:rsidRPr="00A63872">
              <w:rPr>
                <w:sz w:val="22"/>
              </w:rPr>
              <w:t>37</w:t>
            </w:r>
          </w:p>
        </w:tc>
        <w:tc>
          <w:tcPr>
            <w:tcW w:w="1384" w:type="dxa"/>
          </w:tcPr>
          <w:p w14:paraId="649C9799" w14:textId="77777777" w:rsidR="000B7356" w:rsidRPr="00A63872" w:rsidRDefault="000B7356" w:rsidP="000B7356">
            <w:pPr>
              <w:spacing w:line="240" w:lineRule="auto"/>
              <w:jc w:val="center"/>
              <w:rPr>
                <w:sz w:val="22"/>
              </w:rPr>
            </w:pPr>
            <w:r w:rsidRPr="00A63872">
              <w:rPr>
                <w:sz w:val="22"/>
              </w:rPr>
              <w:t>64</w:t>
            </w:r>
          </w:p>
        </w:tc>
      </w:tr>
      <w:tr w:rsidR="000B7356" w:rsidRPr="00A63872" w14:paraId="5B03C216" w14:textId="77777777" w:rsidTr="000B7356">
        <w:tc>
          <w:tcPr>
            <w:tcW w:w="1190" w:type="dxa"/>
          </w:tcPr>
          <w:p w14:paraId="500E600A" w14:textId="77777777" w:rsidR="000B7356" w:rsidRPr="00A63872" w:rsidRDefault="000B7356" w:rsidP="000B7356">
            <w:pPr>
              <w:spacing w:line="240" w:lineRule="auto"/>
              <w:jc w:val="center"/>
              <w:rPr>
                <w:sz w:val="22"/>
              </w:rPr>
            </w:pPr>
            <w:r w:rsidRPr="00A63872">
              <w:rPr>
                <w:sz w:val="22"/>
              </w:rPr>
              <w:t>2007</w:t>
            </w:r>
          </w:p>
        </w:tc>
        <w:tc>
          <w:tcPr>
            <w:tcW w:w="857" w:type="dxa"/>
            <w:tcBorders>
              <w:top w:val="nil"/>
              <w:left w:val="nil"/>
              <w:bottom w:val="nil"/>
              <w:right w:val="nil"/>
            </w:tcBorders>
            <w:shd w:val="clear" w:color="auto" w:fill="auto"/>
            <w:vAlign w:val="bottom"/>
          </w:tcPr>
          <w:p w14:paraId="64FC60A9" w14:textId="18F21A9F" w:rsidR="000B7356" w:rsidRPr="00A63872" w:rsidRDefault="000B7356" w:rsidP="000B7356">
            <w:pPr>
              <w:spacing w:line="240" w:lineRule="auto"/>
              <w:jc w:val="center"/>
              <w:rPr>
                <w:sz w:val="22"/>
              </w:rPr>
            </w:pPr>
            <w:r w:rsidRPr="00A63872">
              <w:rPr>
                <w:rFonts w:ascii="Calibri" w:hAnsi="Calibri" w:cs="Calibri"/>
                <w:color w:val="000000"/>
                <w:sz w:val="22"/>
              </w:rPr>
              <w:t>288</w:t>
            </w:r>
          </w:p>
        </w:tc>
        <w:tc>
          <w:tcPr>
            <w:tcW w:w="1058" w:type="dxa"/>
            <w:tcBorders>
              <w:top w:val="nil"/>
              <w:left w:val="nil"/>
              <w:bottom w:val="nil"/>
              <w:right w:val="nil"/>
            </w:tcBorders>
            <w:shd w:val="clear" w:color="auto" w:fill="auto"/>
            <w:vAlign w:val="bottom"/>
          </w:tcPr>
          <w:p w14:paraId="27274BA1" w14:textId="21A203B4"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544</w:t>
            </w:r>
          </w:p>
        </w:tc>
        <w:tc>
          <w:tcPr>
            <w:tcW w:w="1007" w:type="dxa"/>
            <w:tcBorders>
              <w:top w:val="nil"/>
              <w:left w:val="nil"/>
              <w:bottom w:val="nil"/>
              <w:right w:val="nil"/>
            </w:tcBorders>
            <w:shd w:val="clear" w:color="auto" w:fill="auto"/>
            <w:vAlign w:val="bottom"/>
          </w:tcPr>
          <w:p w14:paraId="40B3485C" w14:textId="1E6BC312" w:rsidR="000B7356" w:rsidRPr="00A63872" w:rsidRDefault="000B7356" w:rsidP="000B7356">
            <w:pPr>
              <w:spacing w:line="240" w:lineRule="auto"/>
              <w:jc w:val="center"/>
              <w:rPr>
                <w:sz w:val="22"/>
              </w:rPr>
            </w:pPr>
            <w:r w:rsidRPr="00A63872">
              <w:rPr>
                <w:rFonts w:ascii="Calibri" w:hAnsi="Calibri" w:cs="Calibri"/>
                <w:color w:val="000000"/>
                <w:sz w:val="22"/>
              </w:rPr>
              <w:t>554</w:t>
            </w:r>
          </w:p>
        </w:tc>
        <w:tc>
          <w:tcPr>
            <w:tcW w:w="1066" w:type="dxa"/>
          </w:tcPr>
          <w:p w14:paraId="74955BC6" w14:textId="5CF4A0E5" w:rsidR="000B7356" w:rsidRPr="00A63872" w:rsidRDefault="000B7356" w:rsidP="000B7356">
            <w:pPr>
              <w:spacing w:line="240" w:lineRule="auto"/>
              <w:jc w:val="center"/>
              <w:rPr>
                <w:sz w:val="22"/>
              </w:rPr>
            </w:pPr>
            <w:r w:rsidRPr="00A63872">
              <w:rPr>
                <w:sz w:val="22"/>
              </w:rPr>
              <w:t>152</w:t>
            </w:r>
          </w:p>
        </w:tc>
        <w:tc>
          <w:tcPr>
            <w:tcW w:w="1302" w:type="dxa"/>
          </w:tcPr>
          <w:p w14:paraId="20EEA9C0" w14:textId="2FCD5273" w:rsidR="000B7356" w:rsidRPr="00A63872" w:rsidRDefault="000B7356" w:rsidP="000B7356">
            <w:pPr>
              <w:spacing w:line="240" w:lineRule="auto"/>
              <w:jc w:val="center"/>
              <w:rPr>
                <w:sz w:val="22"/>
              </w:rPr>
            </w:pPr>
            <w:r w:rsidRPr="00A63872">
              <w:rPr>
                <w:sz w:val="22"/>
              </w:rPr>
              <w:t>184</w:t>
            </w:r>
          </w:p>
        </w:tc>
        <w:tc>
          <w:tcPr>
            <w:tcW w:w="1046" w:type="dxa"/>
          </w:tcPr>
          <w:p w14:paraId="52875126" w14:textId="2699C7DE" w:rsidR="000B7356" w:rsidRPr="00A63872" w:rsidRDefault="000B7356" w:rsidP="000B7356">
            <w:pPr>
              <w:spacing w:line="240" w:lineRule="auto"/>
              <w:jc w:val="center"/>
              <w:rPr>
                <w:sz w:val="22"/>
              </w:rPr>
            </w:pPr>
            <w:r w:rsidRPr="00A63872">
              <w:rPr>
                <w:sz w:val="22"/>
              </w:rPr>
              <w:t>53</w:t>
            </w:r>
          </w:p>
        </w:tc>
        <w:tc>
          <w:tcPr>
            <w:tcW w:w="1384" w:type="dxa"/>
          </w:tcPr>
          <w:p w14:paraId="2C40FFC3" w14:textId="77777777" w:rsidR="000B7356" w:rsidRPr="00A63872" w:rsidRDefault="000B7356" w:rsidP="000B7356">
            <w:pPr>
              <w:spacing w:line="240" w:lineRule="auto"/>
              <w:jc w:val="center"/>
              <w:rPr>
                <w:sz w:val="22"/>
              </w:rPr>
            </w:pPr>
            <w:r w:rsidRPr="00A63872">
              <w:rPr>
                <w:sz w:val="22"/>
              </w:rPr>
              <w:t>73</w:t>
            </w:r>
          </w:p>
        </w:tc>
      </w:tr>
      <w:tr w:rsidR="000B7356" w:rsidRPr="00A63872" w14:paraId="13E19669" w14:textId="77777777" w:rsidTr="000B7356">
        <w:tc>
          <w:tcPr>
            <w:tcW w:w="1190" w:type="dxa"/>
          </w:tcPr>
          <w:p w14:paraId="3A399C76" w14:textId="77777777" w:rsidR="000B7356" w:rsidRPr="00A63872" w:rsidRDefault="000B7356" w:rsidP="000B7356">
            <w:pPr>
              <w:spacing w:line="240" w:lineRule="auto"/>
              <w:jc w:val="center"/>
              <w:rPr>
                <w:sz w:val="22"/>
              </w:rPr>
            </w:pPr>
            <w:r w:rsidRPr="00A63872">
              <w:rPr>
                <w:sz w:val="22"/>
              </w:rPr>
              <w:t>2008</w:t>
            </w:r>
          </w:p>
        </w:tc>
        <w:tc>
          <w:tcPr>
            <w:tcW w:w="857" w:type="dxa"/>
            <w:tcBorders>
              <w:top w:val="nil"/>
              <w:left w:val="nil"/>
              <w:bottom w:val="nil"/>
              <w:right w:val="nil"/>
            </w:tcBorders>
            <w:shd w:val="clear" w:color="auto" w:fill="auto"/>
            <w:vAlign w:val="bottom"/>
          </w:tcPr>
          <w:p w14:paraId="64A5CF0C" w14:textId="1AF41723" w:rsidR="000B7356" w:rsidRPr="00A63872" w:rsidRDefault="000B7356" w:rsidP="000B7356">
            <w:pPr>
              <w:spacing w:line="240" w:lineRule="auto"/>
              <w:jc w:val="center"/>
              <w:rPr>
                <w:sz w:val="22"/>
              </w:rPr>
            </w:pPr>
            <w:r w:rsidRPr="00A63872">
              <w:rPr>
                <w:rFonts w:ascii="Calibri" w:hAnsi="Calibri" w:cs="Calibri"/>
                <w:color w:val="000000"/>
                <w:sz w:val="22"/>
              </w:rPr>
              <w:t>441</w:t>
            </w:r>
          </w:p>
        </w:tc>
        <w:tc>
          <w:tcPr>
            <w:tcW w:w="1058" w:type="dxa"/>
            <w:tcBorders>
              <w:top w:val="nil"/>
              <w:left w:val="nil"/>
              <w:bottom w:val="nil"/>
              <w:right w:val="nil"/>
            </w:tcBorders>
            <w:shd w:val="clear" w:color="auto" w:fill="auto"/>
            <w:vAlign w:val="bottom"/>
          </w:tcPr>
          <w:p w14:paraId="254E11B2" w14:textId="5F74D074"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381</w:t>
            </w:r>
          </w:p>
        </w:tc>
        <w:tc>
          <w:tcPr>
            <w:tcW w:w="1007" w:type="dxa"/>
            <w:tcBorders>
              <w:top w:val="nil"/>
              <w:left w:val="nil"/>
              <w:bottom w:val="nil"/>
              <w:right w:val="nil"/>
            </w:tcBorders>
            <w:shd w:val="clear" w:color="auto" w:fill="auto"/>
            <w:vAlign w:val="bottom"/>
          </w:tcPr>
          <w:p w14:paraId="4896DE60" w14:textId="298D1AE8" w:rsidR="000B7356" w:rsidRPr="00A63872" w:rsidRDefault="000B7356" w:rsidP="000B7356">
            <w:pPr>
              <w:spacing w:line="240" w:lineRule="auto"/>
              <w:jc w:val="center"/>
              <w:rPr>
                <w:sz w:val="22"/>
              </w:rPr>
            </w:pPr>
            <w:r w:rsidRPr="00A63872">
              <w:rPr>
                <w:rFonts w:ascii="Calibri" w:hAnsi="Calibri" w:cs="Calibri"/>
                <w:color w:val="000000"/>
                <w:sz w:val="22"/>
              </w:rPr>
              <w:t>382</w:t>
            </w:r>
          </w:p>
        </w:tc>
        <w:tc>
          <w:tcPr>
            <w:tcW w:w="1066" w:type="dxa"/>
          </w:tcPr>
          <w:p w14:paraId="49FE7DCE" w14:textId="72E0D6C6" w:rsidR="000B7356" w:rsidRPr="00A63872" w:rsidRDefault="000B7356" w:rsidP="000B7356">
            <w:pPr>
              <w:spacing w:line="240" w:lineRule="auto"/>
              <w:jc w:val="center"/>
              <w:rPr>
                <w:sz w:val="22"/>
              </w:rPr>
            </w:pPr>
            <w:r w:rsidRPr="00A63872">
              <w:rPr>
                <w:sz w:val="22"/>
              </w:rPr>
              <w:t>171</w:t>
            </w:r>
          </w:p>
        </w:tc>
        <w:tc>
          <w:tcPr>
            <w:tcW w:w="1302" w:type="dxa"/>
          </w:tcPr>
          <w:p w14:paraId="432D2E43" w14:textId="369C5155" w:rsidR="000B7356" w:rsidRPr="00A63872" w:rsidRDefault="000B7356" w:rsidP="000B7356">
            <w:pPr>
              <w:spacing w:line="240" w:lineRule="auto"/>
              <w:jc w:val="center"/>
              <w:rPr>
                <w:sz w:val="22"/>
              </w:rPr>
            </w:pPr>
            <w:r w:rsidRPr="00A63872">
              <w:rPr>
                <w:sz w:val="22"/>
              </w:rPr>
              <w:t>172</w:t>
            </w:r>
          </w:p>
        </w:tc>
        <w:tc>
          <w:tcPr>
            <w:tcW w:w="1046" w:type="dxa"/>
          </w:tcPr>
          <w:p w14:paraId="4F3425DF" w14:textId="7EF2F719" w:rsidR="000B7356" w:rsidRPr="00A63872" w:rsidRDefault="000B7356" w:rsidP="000B7356">
            <w:pPr>
              <w:spacing w:line="240" w:lineRule="auto"/>
              <w:jc w:val="center"/>
              <w:rPr>
                <w:sz w:val="22"/>
              </w:rPr>
            </w:pPr>
            <w:r w:rsidRPr="00A63872">
              <w:rPr>
                <w:sz w:val="22"/>
              </w:rPr>
              <w:t>52</w:t>
            </w:r>
          </w:p>
        </w:tc>
        <w:tc>
          <w:tcPr>
            <w:tcW w:w="1384" w:type="dxa"/>
          </w:tcPr>
          <w:p w14:paraId="1E9DAF09" w14:textId="77777777" w:rsidR="000B7356" w:rsidRPr="00A63872" w:rsidRDefault="000B7356" w:rsidP="000B7356">
            <w:pPr>
              <w:spacing w:line="240" w:lineRule="auto"/>
              <w:jc w:val="center"/>
              <w:rPr>
                <w:sz w:val="22"/>
              </w:rPr>
            </w:pPr>
            <w:r w:rsidRPr="00A63872">
              <w:rPr>
                <w:sz w:val="22"/>
              </w:rPr>
              <w:t>65</w:t>
            </w:r>
          </w:p>
        </w:tc>
      </w:tr>
      <w:tr w:rsidR="000B7356" w:rsidRPr="00A63872" w14:paraId="43D5E0DC" w14:textId="77777777" w:rsidTr="000B7356">
        <w:tc>
          <w:tcPr>
            <w:tcW w:w="1190" w:type="dxa"/>
          </w:tcPr>
          <w:p w14:paraId="5053ED18" w14:textId="77777777" w:rsidR="000B7356" w:rsidRPr="00A63872" w:rsidRDefault="000B7356" w:rsidP="000B7356">
            <w:pPr>
              <w:spacing w:line="240" w:lineRule="auto"/>
              <w:jc w:val="center"/>
              <w:rPr>
                <w:sz w:val="22"/>
              </w:rPr>
            </w:pPr>
            <w:r w:rsidRPr="00A63872">
              <w:rPr>
                <w:sz w:val="22"/>
              </w:rPr>
              <w:t>2009</w:t>
            </w:r>
          </w:p>
        </w:tc>
        <w:tc>
          <w:tcPr>
            <w:tcW w:w="857" w:type="dxa"/>
            <w:tcBorders>
              <w:top w:val="nil"/>
              <w:left w:val="nil"/>
              <w:bottom w:val="nil"/>
              <w:right w:val="nil"/>
            </w:tcBorders>
            <w:shd w:val="clear" w:color="auto" w:fill="auto"/>
            <w:vAlign w:val="bottom"/>
          </w:tcPr>
          <w:p w14:paraId="7EBC77CC" w14:textId="2128573C" w:rsidR="000B7356" w:rsidRPr="00A63872" w:rsidRDefault="000B7356" w:rsidP="000B7356">
            <w:pPr>
              <w:spacing w:line="240" w:lineRule="auto"/>
              <w:jc w:val="center"/>
              <w:rPr>
                <w:sz w:val="22"/>
              </w:rPr>
            </w:pPr>
            <w:r w:rsidRPr="00A63872">
              <w:rPr>
                <w:rFonts w:ascii="Calibri" w:hAnsi="Calibri" w:cs="Calibri"/>
                <w:color w:val="000000"/>
                <w:sz w:val="22"/>
              </w:rPr>
              <w:t>86</w:t>
            </w:r>
          </w:p>
        </w:tc>
        <w:tc>
          <w:tcPr>
            <w:tcW w:w="1058" w:type="dxa"/>
            <w:tcBorders>
              <w:top w:val="nil"/>
              <w:left w:val="nil"/>
              <w:bottom w:val="nil"/>
              <w:right w:val="nil"/>
            </w:tcBorders>
            <w:shd w:val="clear" w:color="auto" w:fill="auto"/>
            <w:vAlign w:val="bottom"/>
          </w:tcPr>
          <w:p w14:paraId="6FEDC7EA" w14:textId="1F6DD799"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550</w:t>
            </w:r>
          </w:p>
        </w:tc>
        <w:tc>
          <w:tcPr>
            <w:tcW w:w="1007" w:type="dxa"/>
            <w:tcBorders>
              <w:top w:val="nil"/>
              <w:left w:val="nil"/>
              <w:bottom w:val="nil"/>
              <w:right w:val="nil"/>
            </w:tcBorders>
            <w:shd w:val="clear" w:color="auto" w:fill="auto"/>
            <w:vAlign w:val="bottom"/>
          </w:tcPr>
          <w:p w14:paraId="000D66A4" w14:textId="3F09A438" w:rsidR="000B7356" w:rsidRPr="00A63872" w:rsidRDefault="000B7356" w:rsidP="000B7356">
            <w:pPr>
              <w:spacing w:line="240" w:lineRule="auto"/>
              <w:jc w:val="center"/>
              <w:rPr>
                <w:sz w:val="22"/>
              </w:rPr>
            </w:pPr>
            <w:r w:rsidRPr="00A63872">
              <w:rPr>
                <w:rFonts w:ascii="Calibri" w:hAnsi="Calibri" w:cs="Calibri"/>
                <w:color w:val="000000"/>
                <w:sz w:val="22"/>
              </w:rPr>
              <w:t>554</w:t>
            </w:r>
          </w:p>
        </w:tc>
        <w:tc>
          <w:tcPr>
            <w:tcW w:w="1066" w:type="dxa"/>
          </w:tcPr>
          <w:p w14:paraId="45693456" w14:textId="25E8F6D5" w:rsidR="000B7356" w:rsidRPr="00A63872" w:rsidRDefault="000B7356" w:rsidP="000B7356">
            <w:pPr>
              <w:spacing w:line="240" w:lineRule="auto"/>
              <w:jc w:val="center"/>
              <w:rPr>
                <w:sz w:val="22"/>
              </w:rPr>
            </w:pPr>
            <w:r w:rsidRPr="00A63872">
              <w:rPr>
                <w:sz w:val="22"/>
              </w:rPr>
              <w:t>184</w:t>
            </w:r>
          </w:p>
        </w:tc>
        <w:tc>
          <w:tcPr>
            <w:tcW w:w="1302" w:type="dxa"/>
          </w:tcPr>
          <w:p w14:paraId="7009AE0B" w14:textId="755211C2" w:rsidR="000B7356" w:rsidRPr="00A63872" w:rsidRDefault="000B7356" w:rsidP="000B7356">
            <w:pPr>
              <w:spacing w:line="240" w:lineRule="auto"/>
              <w:jc w:val="center"/>
              <w:rPr>
                <w:sz w:val="22"/>
              </w:rPr>
            </w:pPr>
            <w:r w:rsidRPr="00A63872">
              <w:rPr>
                <w:sz w:val="22"/>
              </w:rPr>
              <w:t>173</w:t>
            </w:r>
          </w:p>
        </w:tc>
        <w:tc>
          <w:tcPr>
            <w:tcW w:w="1046" w:type="dxa"/>
          </w:tcPr>
          <w:p w14:paraId="3EBB9F57" w14:textId="3754A5CB" w:rsidR="000B7356" w:rsidRPr="00A63872" w:rsidRDefault="000B7356" w:rsidP="000B7356">
            <w:pPr>
              <w:spacing w:line="240" w:lineRule="auto"/>
              <w:jc w:val="center"/>
              <w:rPr>
                <w:sz w:val="22"/>
              </w:rPr>
            </w:pPr>
            <w:r w:rsidRPr="00A63872">
              <w:rPr>
                <w:sz w:val="22"/>
              </w:rPr>
              <w:t>31</w:t>
            </w:r>
          </w:p>
        </w:tc>
        <w:tc>
          <w:tcPr>
            <w:tcW w:w="1384" w:type="dxa"/>
          </w:tcPr>
          <w:p w14:paraId="3EDC9C7B" w14:textId="77777777" w:rsidR="000B7356" w:rsidRPr="00A63872" w:rsidRDefault="000B7356" w:rsidP="000B7356">
            <w:pPr>
              <w:spacing w:line="240" w:lineRule="auto"/>
              <w:jc w:val="center"/>
              <w:rPr>
                <w:sz w:val="22"/>
              </w:rPr>
            </w:pPr>
            <w:r w:rsidRPr="00A63872">
              <w:rPr>
                <w:sz w:val="22"/>
              </w:rPr>
              <w:t>50</w:t>
            </w:r>
          </w:p>
        </w:tc>
      </w:tr>
      <w:tr w:rsidR="000B7356" w:rsidRPr="00A63872" w14:paraId="23305F51" w14:textId="77777777" w:rsidTr="000B7356">
        <w:tc>
          <w:tcPr>
            <w:tcW w:w="1190" w:type="dxa"/>
          </w:tcPr>
          <w:p w14:paraId="7F202BB0" w14:textId="77777777" w:rsidR="000B7356" w:rsidRPr="00A63872" w:rsidRDefault="000B7356" w:rsidP="000B7356">
            <w:pPr>
              <w:spacing w:line="240" w:lineRule="auto"/>
              <w:jc w:val="center"/>
              <w:rPr>
                <w:sz w:val="22"/>
              </w:rPr>
            </w:pPr>
            <w:r w:rsidRPr="00A63872">
              <w:rPr>
                <w:sz w:val="22"/>
              </w:rPr>
              <w:t>2010</w:t>
            </w:r>
          </w:p>
        </w:tc>
        <w:tc>
          <w:tcPr>
            <w:tcW w:w="857" w:type="dxa"/>
            <w:tcBorders>
              <w:top w:val="nil"/>
              <w:left w:val="nil"/>
              <w:bottom w:val="nil"/>
              <w:right w:val="nil"/>
            </w:tcBorders>
            <w:shd w:val="clear" w:color="auto" w:fill="auto"/>
            <w:vAlign w:val="bottom"/>
          </w:tcPr>
          <w:p w14:paraId="5FB55016" w14:textId="23A75125" w:rsidR="000B7356" w:rsidRPr="00A63872" w:rsidRDefault="000B7356" w:rsidP="000B7356">
            <w:pPr>
              <w:spacing w:line="240" w:lineRule="auto"/>
              <w:jc w:val="center"/>
              <w:rPr>
                <w:sz w:val="22"/>
              </w:rPr>
            </w:pPr>
            <w:r w:rsidRPr="00A63872">
              <w:rPr>
                <w:rFonts w:ascii="Calibri" w:hAnsi="Calibri" w:cs="Calibri"/>
                <w:color w:val="000000"/>
                <w:sz w:val="22"/>
              </w:rPr>
              <w:t>223</w:t>
            </w:r>
          </w:p>
        </w:tc>
        <w:tc>
          <w:tcPr>
            <w:tcW w:w="1058" w:type="dxa"/>
            <w:tcBorders>
              <w:top w:val="nil"/>
              <w:left w:val="nil"/>
              <w:bottom w:val="nil"/>
              <w:right w:val="nil"/>
            </w:tcBorders>
            <w:shd w:val="clear" w:color="auto" w:fill="auto"/>
            <w:vAlign w:val="bottom"/>
          </w:tcPr>
          <w:p w14:paraId="041D9BD6" w14:textId="53F4B9C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361</w:t>
            </w:r>
          </w:p>
        </w:tc>
        <w:tc>
          <w:tcPr>
            <w:tcW w:w="1007" w:type="dxa"/>
            <w:tcBorders>
              <w:top w:val="nil"/>
              <w:left w:val="nil"/>
              <w:bottom w:val="nil"/>
              <w:right w:val="nil"/>
            </w:tcBorders>
            <w:shd w:val="clear" w:color="auto" w:fill="auto"/>
            <w:vAlign w:val="bottom"/>
          </w:tcPr>
          <w:p w14:paraId="09138A78" w14:textId="101B5878" w:rsidR="000B7356" w:rsidRPr="00A63872" w:rsidRDefault="000B7356" w:rsidP="000B7356">
            <w:pPr>
              <w:spacing w:line="240" w:lineRule="auto"/>
              <w:jc w:val="center"/>
              <w:rPr>
                <w:sz w:val="22"/>
              </w:rPr>
            </w:pPr>
            <w:r w:rsidRPr="00A63872">
              <w:rPr>
                <w:rFonts w:ascii="Calibri" w:hAnsi="Calibri" w:cs="Calibri"/>
                <w:color w:val="000000"/>
                <w:sz w:val="22"/>
              </w:rPr>
              <w:t>362</w:t>
            </w:r>
          </w:p>
        </w:tc>
        <w:tc>
          <w:tcPr>
            <w:tcW w:w="1066" w:type="dxa"/>
          </w:tcPr>
          <w:p w14:paraId="06911687" w14:textId="68802B25" w:rsidR="000B7356" w:rsidRPr="00A63872" w:rsidRDefault="000B7356" w:rsidP="000B7356">
            <w:pPr>
              <w:spacing w:line="240" w:lineRule="auto"/>
              <w:jc w:val="center"/>
              <w:rPr>
                <w:sz w:val="22"/>
              </w:rPr>
            </w:pPr>
            <w:r w:rsidRPr="00A63872">
              <w:rPr>
                <w:sz w:val="22"/>
              </w:rPr>
              <w:t>168</w:t>
            </w:r>
          </w:p>
        </w:tc>
        <w:tc>
          <w:tcPr>
            <w:tcW w:w="1302" w:type="dxa"/>
          </w:tcPr>
          <w:p w14:paraId="0719DBF7" w14:textId="18042B65" w:rsidR="000B7356" w:rsidRPr="00A63872" w:rsidRDefault="000B7356" w:rsidP="000B7356">
            <w:pPr>
              <w:spacing w:line="240" w:lineRule="auto"/>
              <w:jc w:val="center"/>
              <w:rPr>
                <w:sz w:val="22"/>
              </w:rPr>
            </w:pPr>
            <w:r w:rsidRPr="00A63872">
              <w:rPr>
                <w:sz w:val="22"/>
              </w:rPr>
              <w:t>177</w:t>
            </w:r>
          </w:p>
        </w:tc>
        <w:tc>
          <w:tcPr>
            <w:tcW w:w="1046" w:type="dxa"/>
          </w:tcPr>
          <w:p w14:paraId="103901FE" w14:textId="3E66BDEE" w:rsidR="000B7356" w:rsidRPr="00A63872" w:rsidRDefault="000B7356" w:rsidP="000B7356">
            <w:pPr>
              <w:spacing w:line="240" w:lineRule="auto"/>
              <w:jc w:val="center"/>
              <w:rPr>
                <w:sz w:val="22"/>
              </w:rPr>
            </w:pPr>
            <w:r w:rsidRPr="00A63872">
              <w:rPr>
                <w:sz w:val="22"/>
              </w:rPr>
              <w:t>49</w:t>
            </w:r>
          </w:p>
        </w:tc>
        <w:tc>
          <w:tcPr>
            <w:tcW w:w="1384" w:type="dxa"/>
          </w:tcPr>
          <w:p w14:paraId="760E14E8" w14:textId="77777777" w:rsidR="000B7356" w:rsidRPr="00A63872" w:rsidRDefault="000B7356" w:rsidP="000B7356">
            <w:pPr>
              <w:spacing w:line="240" w:lineRule="auto"/>
              <w:jc w:val="center"/>
              <w:rPr>
                <w:sz w:val="22"/>
              </w:rPr>
            </w:pPr>
            <w:r w:rsidRPr="00A63872">
              <w:rPr>
                <w:sz w:val="22"/>
              </w:rPr>
              <w:t>81</w:t>
            </w:r>
          </w:p>
        </w:tc>
      </w:tr>
      <w:tr w:rsidR="000B7356" w:rsidRPr="00A63872" w14:paraId="4D0E1F4F" w14:textId="77777777" w:rsidTr="000B7356">
        <w:tc>
          <w:tcPr>
            <w:tcW w:w="1190" w:type="dxa"/>
          </w:tcPr>
          <w:p w14:paraId="11C55F26" w14:textId="77777777" w:rsidR="000B7356" w:rsidRPr="00A63872" w:rsidRDefault="000B7356" w:rsidP="000B7356">
            <w:pPr>
              <w:spacing w:line="240" w:lineRule="auto"/>
              <w:jc w:val="center"/>
              <w:rPr>
                <w:sz w:val="22"/>
              </w:rPr>
            </w:pPr>
            <w:r w:rsidRPr="00A63872">
              <w:rPr>
                <w:sz w:val="22"/>
              </w:rPr>
              <w:t>2011</w:t>
            </w:r>
          </w:p>
        </w:tc>
        <w:tc>
          <w:tcPr>
            <w:tcW w:w="857" w:type="dxa"/>
            <w:tcBorders>
              <w:top w:val="nil"/>
              <w:left w:val="nil"/>
              <w:bottom w:val="nil"/>
              <w:right w:val="nil"/>
            </w:tcBorders>
            <w:shd w:val="clear" w:color="auto" w:fill="auto"/>
            <w:vAlign w:val="bottom"/>
          </w:tcPr>
          <w:p w14:paraId="07361B14" w14:textId="64E0C2B2" w:rsidR="000B7356" w:rsidRPr="00A63872" w:rsidRDefault="000B7356" w:rsidP="000B7356">
            <w:pPr>
              <w:spacing w:line="240" w:lineRule="auto"/>
              <w:jc w:val="center"/>
              <w:rPr>
                <w:sz w:val="22"/>
              </w:rPr>
            </w:pPr>
            <w:r w:rsidRPr="00A63872">
              <w:rPr>
                <w:rFonts w:ascii="Calibri" w:hAnsi="Calibri" w:cs="Calibri"/>
                <w:color w:val="000000"/>
                <w:sz w:val="22"/>
              </w:rPr>
              <w:t>18</w:t>
            </w:r>
          </w:p>
        </w:tc>
        <w:tc>
          <w:tcPr>
            <w:tcW w:w="1058" w:type="dxa"/>
            <w:tcBorders>
              <w:top w:val="nil"/>
              <w:left w:val="nil"/>
              <w:bottom w:val="nil"/>
              <w:right w:val="nil"/>
            </w:tcBorders>
            <w:shd w:val="clear" w:color="auto" w:fill="auto"/>
            <w:vAlign w:val="bottom"/>
          </w:tcPr>
          <w:p w14:paraId="58A0F868" w14:textId="6E892100"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165</w:t>
            </w:r>
          </w:p>
        </w:tc>
        <w:tc>
          <w:tcPr>
            <w:tcW w:w="1007" w:type="dxa"/>
            <w:tcBorders>
              <w:top w:val="nil"/>
              <w:left w:val="nil"/>
              <w:bottom w:val="nil"/>
              <w:right w:val="nil"/>
            </w:tcBorders>
            <w:shd w:val="clear" w:color="auto" w:fill="auto"/>
            <w:vAlign w:val="bottom"/>
          </w:tcPr>
          <w:p w14:paraId="07F51F5E" w14:textId="7EF0029B" w:rsidR="000B7356" w:rsidRPr="00A63872" w:rsidRDefault="000B7356" w:rsidP="000B7356">
            <w:pPr>
              <w:spacing w:line="240" w:lineRule="auto"/>
              <w:jc w:val="center"/>
              <w:rPr>
                <w:sz w:val="22"/>
              </w:rPr>
            </w:pPr>
            <w:r w:rsidRPr="00A63872">
              <w:rPr>
                <w:rFonts w:ascii="Calibri" w:hAnsi="Calibri" w:cs="Calibri"/>
                <w:color w:val="000000"/>
                <w:sz w:val="22"/>
              </w:rPr>
              <w:t>173</w:t>
            </w:r>
          </w:p>
        </w:tc>
        <w:tc>
          <w:tcPr>
            <w:tcW w:w="1066" w:type="dxa"/>
          </w:tcPr>
          <w:p w14:paraId="6A3F0876" w14:textId="73018C51" w:rsidR="000B7356" w:rsidRPr="00A63872" w:rsidRDefault="000B7356" w:rsidP="000B7356">
            <w:pPr>
              <w:spacing w:line="240" w:lineRule="auto"/>
              <w:jc w:val="center"/>
              <w:rPr>
                <w:sz w:val="22"/>
              </w:rPr>
            </w:pPr>
            <w:r w:rsidRPr="00A63872">
              <w:rPr>
                <w:sz w:val="22"/>
              </w:rPr>
              <w:t>188</w:t>
            </w:r>
          </w:p>
        </w:tc>
        <w:tc>
          <w:tcPr>
            <w:tcW w:w="1302" w:type="dxa"/>
          </w:tcPr>
          <w:p w14:paraId="0F348564" w14:textId="1D70FC55" w:rsidR="000B7356" w:rsidRPr="00A63872" w:rsidRDefault="000B7356" w:rsidP="000B7356">
            <w:pPr>
              <w:spacing w:line="240" w:lineRule="auto"/>
              <w:jc w:val="center"/>
              <w:rPr>
                <w:sz w:val="22"/>
              </w:rPr>
            </w:pPr>
            <w:r w:rsidRPr="00A63872">
              <w:rPr>
                <w:sz w:val="22"/>
              </w:rPr>
              <w:t>187</w:t>
            </w:r>
          </w:p>
        </w:tc>
        <w:tc>
          <w:tcPr>
            <w:tcW w:w="1046" w:type="dxa"/>
          </w:tcPr>
          <w:p w14:paraId="5BDFFB89" w14:textId="06183893" w:rsidR="000B7356" w:rsidRPr="00A63872" w:rsidRDefault="000B7356" w:rsidP="000B7356">
            <w:pPr>
              <w:spacing w:line="240" w:lineRule="auto"/>
              <w:jc w:val="center"/>
              <w:rPr>
                <w:sz w:val="22"/>
              </w:rPr>
            </w:pPr>
            <w:r w:rsidRPr="00A63872">
              <w:rPr>
                <w:sz w:val="22"/>
              </w:rPr>
              <w:t>21</w:t>
            </w:r>
          </w:p>
        </w:tc>
        <w:tc>
          <w:tcPr>
            <w:tcW w:w="1384" w:type="dxa"/>
          </w:tcPr>
          <w:p w14:paraId="3AC1A298" w14:textId="77777777" w:rsidR="000B7356" w:rsidRPr="00A63872" w:rsidRDefault="000B7356" w:rsidP="000B7356">
            <w:pPr>
              <w:spacing w:line="240" w:lineRule="auto"/>
              <w:jc w:val="center"/>
              <w:rPr>
                <w:sz w:val="22"/>
              </w:rPr>
            </w:pPr>
            <w:r w:rsidRPr="00A63872">
              <w:rPr>
                <w:sz w:val="22"/>
              </w:rPr>
              <w:t>65</w:t>
            </w:r>
          </w:p>
        </w:tc>
      </w:tr>
      <w:tr w:rsidR="000B7356" w:rsidRPr="00A63872" w14:paraId="524259F3" w14:textId="77777777" w:rsidTr="000B7356">
        <w:tc>
          <w:tcPr>
            <w:tcW w:w="1190" w:type="dxa"/>
          </w:tcPr>
          <w:p w14:paraId="31D40A9E" w14:textId="77777777" w:rsidR="000B7356" w:rsidRPr="00A63872" w:rsidRDefault="000B7356" w:rsidP="000B7356">
            <w:pPr>
              <w:spacing w:line="240" w:lineRule="auto"/>
              <w:jc w:val="center"/>
              <w:rPr>
                <w:sz w:val="22"/>
              </w:rPr>
            </w:pPr>
            <w:r w:rsidRPr="00A63872">
              <w:rPr>
                <w:sz w:val="22"/>
              </w:rPr>
              <w:t>2012</w:t>
            </w:r>
          </w:p>
        </w:tc>
        <w:tc>
          <w:tcPr>
            <w:tcW w:w="857" w:type="dxa"/>
            <w:tcBorders>
              <w:top w:val="nil"/>
              <w:left w:val="nil"/>
              <w:bottom w:val="nil"/>
              <w:right w:val="nil"/>
            </w:tcBorders>
            <w:shd w:val="clear" w:color="auto" w:fill="auto"/>
            <w:vAlign w:val="bottom"/>
          </w:tcPr>
          <w:p w14:paraId="07ACE56D" w14:textId="1D9A00BB" w:rsidR="000B7356" w:rsidRPr="00A63872" w:rsidRDefault="000B7356" w:rsidP="000B7356">
            <w:pPr>
              <w:spacing w:line="240" w:lineRule="auto"/>
              <w:jc w:val="center"/>
              <w:rPr>
                <w:sz w:val="22"/>
              </w:rPr>
            </w:pPr>
            <w:r w:rsidRPr="00A63872">
              <w:rPr>
                <w:rFonts w:ascii="Calibri" w:hAnsi="Calibri" w:cs="Calibri"/>
                <w:color w:val="000000"/>
                <w:sz w:val="22"/>
              </w:rPr>
              <w:t>261</w:t>
            </w:r>
          </w:p>
        </w:tc>
        <w:tc>
          <w:tcPr>
            <w:tcW w:w="1058" w:type="dxa"/>
            <w:tcBorders>
              <w:top w:val="nil"/>
              <w:left w:val="nil"/>
              <w:bottom w:val="nil"/>
              <w:right w:val="nil"/>
            </w:tcBorders>
            <w:shd w:val="clear" w:color="auto" w:fill="auto"/>
            <w:vAlign w:val="bottom"/>
          </w:tcPr>
          <w:p w14:paraId="23C6A0EB" w14:textId="1DC3DEE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595</w:t>
            </w:r>
          </w:p>
        </w:tc>
        <w:tc>
          <w:tcPr>
            <w:tcW w:w="1007" w:type="dxa"/>
            <w:tcBorders>
              <w:top w:val="nil"/>
              <w:left w:val="nil"/>
              <w:bottom w:val="nil"/>
              <w:right w:val="nil"/>
            </w:tcBorders>
            <w:shd w:val="clear" w:color="auto" w:fill="auto"/>
            <w:vAlign w:val="bottom"/>
          </w:tcPr>
          <w:p w14:paraId="46FF9CEF" w14:textId="3266909D" w:rsidR="000B7356" w:rsidRPr="00A63872" w:rsidRDefault="000B7356" w:rsidP="000B7356">
            <w:pPr>
              <w:spacing w:line="240" w:lineRule="auto"/>
              <w:jc w:val="center"/>
              <w:rPr>
                <w:sz w:val="22"/>
              </w:rPr>
            </w:pPr>
            <w:r w:rsidRPr="00A63872">
              <w:rPr>
                <w:rFonts w:ascii="Calibri" w:hAnsi="Calibri" w:cs="Calibri"/>
                <w:color w:val="000000"/>
                <w:sz w:val="22"/>
              </w:rPr>
              <w:t>618</w:t>
            </w:r>
          </w:p>
        </w:tc>
        <w:tc>
          <w:tcPr>
            <w:tcW w:w="1066" w:type="dxa"/>
          </w:tcPr>
          <w:p w14:paraId="012BD5D0" w14:textId="128D1AEE" w:rsidR="000B7356" w:rsidRPr="00A63872" w:rsidRDefault="000B7356" w:rsidP="000B7356">
            <w:pPr>
              <w:spacing w:line="240" w:lineRule="auto"/>
              <w:jc w:val="center"/>
              <w:rPr>
                <w:sz w:val="22"/>
              </w:rPr>
            </w:pPr>
            <w:r w:rsidRPr="00A63872">
              <w:rPr>
                <w:sz w:val="22"/>
              </w:rPr>
              <w:t>182</w:t>
            </w:r>
          </w:p>
        </w:tc>
        <w:tc>
          <w:tcPr>
            <w:tcW w:w="1302" w:type="dxa"/>
          </w:tcPr>
          <w:p w14:paraId="09B64F2D" w14:textId="4A4ECBF7" w:rsidR="000B7356" w:rsidRPr="00A63872" w:rsidRDefault="000B7356" w:rsidP="000B7356">
            <w:pPr>
              <w:spacing w:line="240" w:lineRule="auto"/>
              <w:jc w:val="center"/>
              <w:rPr>
                <w:sz w:val="22"/>
              </w:rPr>
            </w:pPr>
            <w:r w:rsidRPr="00A63872">
              <w:rPr>
                <w:sz w:val="22"/>
              </w:rPr>
              <w:t>189</w:t>
            </w:r>
          </w:p>
        </w:tc>
        <w:tc>
          <w:tcPr>
            <w:tcW w:w="1046" w:type="dxa"/>
          </w:tcPr>
          <w:p w14:paraId="2EA81EF9" w14:textId="6CEDFDBB" w:rsidR="000B7356" w:rsidRPr="00A63872" w:rsidRDefault="000B7356" w:rsidP="000B7356">
            <w:pPr>
              <w:spacing w:line="240" w:lineRule="auto"/>
              <w:jc w:val="center"/>
              <w:rPr>
                <w:sz w:val="22"/>
              </w:rPr>
            </w:pPr>
            <w:r w:rsidRPr="00A63872">
              <w:rPr>
                <w:sz w:val="22"/>
              </w:rPr>
              <w:t>71</w:t>
            </w:r>
          </w:p>
        </w:tc>
        <w:tc>
          <w:tcPr>
            <w:tcW w:w="1384" w:type="dxa"/>
          </w:tcPr>
          <w:p w14:paraId="02B90C8E" w14:textId="77777777" w:rsidR="000B7356" w:rsidRPr="00A63872" w:rsidRDefault="000B7356" w:rsidP="000B7356">
            <w:pPr>
              <w:spacing w:line="240" w:lineRule="auto"/>
              <w:jc w:val="center"/>
              <w:rPr>
                <w:sz w:val="22"/>
              </w:rPr>
            </w:pPr>
            <w:r w:rsidRPr="00A63872">
              <w:rPr>
                <w:sz w:val="22"/>
              </w:rPr>
              <w:t>59</w:t>
            </w:r>
          </w:p>
        </w:tc>
      </w:tr>
      <w:tr w:rsidR="000B7356" w:rsidRPr="00A63872" w14:paraId="5560E96F" w14:textId="77777777" w:rsidTr="000B7356">
        <w:tc>
          <w:tcPr>
            <w:tcW w:w="1190" w:type="dxa"/>
          </w:tcPr>
          <w:p w14:paraId="56819897" w14:textId="77777777" w:rsidR="000B7356" w:rsidRPr="00A63872" w:rsidRDefault="000B7356" w:rsidP="000B7356">
            <w:pPr>
              <w:spacing w:line="240" w:lineRule="auto"/>
              <w:jc w:val="center"/>
              <w:rPr>
                <w:sz w:val="22"/>
              </w:rPr>
            </w:pPr>
            <w:r w:rsidRPr="00A63872">
              <w:rPr>
                <w:sz w:val="22"/>
              </w:rPr>
              <w:t>2013</w:t>
            </w:r>
          </w:p>
        </w:tc>
        <w:tc>
          <w:tcPr>
            <w:tcW w:w="857" w:type="dxa"/>
            <w:tcBorders>
              <w:top w:val="nil"/>
              <w:left w:val="nil"/>
              <w:bottom w:val="nil"/>
              <w:right w:val="nil"/>
            </w:tcBorders>
            <w:shd w:val="clear" w:color="auto" w:fill="auto"/>
            <w:vAlign w:val="bottom"/>
          </w:tcPr>
          <w:p w14:paraId="4DC23A0B" w14:textId="381AC626" w:rsidR="000B7356" w:rsidRPr="00A63872" w:rsidRDefault="000B7356" w:rsidP="000B7356">
            <w:pPr>
              <w:spacing w:line="240" w:lineRule="auto"/>
              <w:jc w:val="center"/>
              <w:rPr>
                <w:sz w:val="22"/>
              </w:rPr>
            </w:pPr>
            <w:r w:rsidRPr="00A63872">
              <w:rPr>
                <w:rFonts w:ascii="Calibri" w:hAnsi="Calibri" w:cs="Calibri"/>
                <w:color w:val="000000"/>
                <w:sz w:val="22"/>
              </w:rPr>
              <w:t>569</w:t>
            </w:r>
          </w:p>
        </w:tc>
        <w:tc>
          <w:tcPr>
            <w:tcW w:w="1058" w:type="dxa"/>
            <w:tcBorders>
              <w:top w:val="nil"/>
              <w:left w:val="nil"/>
              <w:bottom w:val="nil"/>
              <w:right w:val="nil"/>
            </w:tcBorders>
            <w:shd w:val="clear" w:color="auto" w:fill="auto"/>
            <w:vAlign w:val="bottom"/>
          </w:tcPr>
          <w:p w14:paraId="33F4B20A" w14:textId="7E4C39E2"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1029</w:t>
            </w:r>
          </w:p>
        </w:tc>
        <w:tc>
          <w:tcPr>
            <w:tcW w:w="1007" w:type="dxa"/>
            <w:tcBorders>
              <w:top w:val="nil"/>
              <w:left w:val="nil"/>
              <w:bottom w:val="nil"/>
              <w:right w:val="nil"/>
            </w:tcBorders>
            <w:shd w:val="clear" w:color="auto" w:fill="auto"/>
            <w:vAlign w:val="bottom"/>
          </w:tcPr>
          <w:p w14:paraId="0DB9CBC3" w14:textId="16180E99" w:rsidR="000B7356" w:rsidRPr="00A63872" w:rsidRDefault="000B7356" w:rsidP="000B7356">
            <w:pPr>
              <w:spacing w:line="240" w:lineRule="auto"/>
              <w:jc w:val="center"/>
              <w:rPr>
                <w:sz w:val="22"/>
              </w:rPr>
            </w:pPr>
            <w:r w:rsidRPr="00A63872">
              <w:rPr>
                <w:rFonts w:ascii="Calibri" w:hAnsi="Calibri" w:cs="Calibri"/>
                <w:color w:val="000000"/>
                <w:sz w:val="22"/>
              </w:rPr>
              <w:t>1033</w:t>
            </w:r>
          </w:p>
        </w:tc>
        <w:tc>
          <w:tcPr>
            <w:tcW w:w="1066" w:type="dxa"/>
          </w:tcPr>
          <w:p w14:paraId="0039D025" w14:textId="4BF3A2B7" w:rsidR="000B7356" w:rsidRPr="00A63872" w:rsidRDefault="000B7356" w:rsidP="000B7356">
            <w:pPr>
              <w:spacing w:line="240" w:lineRule="auto"/>
              <w:jc w:val="center"/>
              <w:rPr>
                <w:sz w:val="22"/>
              </w:rPr>
            </w:pPr>
            <w:r w:rsidRPr="00A63872">
              <w:rPr>
                <w:sz w:val="22"/>
              </w:rPr>
              <w:t>192</w:t>
            </w:r>
          </w:p>
        </w:tc>
        <w:tc>
          <w:tcPr>
            <w:tcW w:w="1302" w:type="dxa"/>
          </w:tcPr>
          <w:p w14:paraId="44F2D0E7" w14:textId="5CB6141B" w:rsidR="000B7356" w:rsidRPr="00A63872" w:rsidRDefault="000B7356" w:rsidP="000B7356">
            <w:pPr>
              <w:spacing w:line="240" w:lineRule="auto"/>
              <w:jc w:val="center"/>
              <w:rPr>
                <w:sz w:val="22"/>
              </w:rPr>
            </w:pPr>
            <w:r w:rsidRPr="00A63872">
              <w:rPr>
                <w:sz w:val="22"/>
              </w:rPr>
              <w:t>189</w:t>
            </w:r>
          </w:p>
        </w:tc>
        <w:tc>
          <w:tcPr>
            <w:tcW w:w="1046" w:type="dxa"/>
          </w:tcPr>
          <w:p w14:paraId="44C7C67A" w14:textId="3208372F" w:rsidR="000B7356" w:rsidRPr="00A63872" w:rsidRDefault="000B7356" w:rsidP="000B7356">
            <w:pPr>
              <w:spacing w:line="240" w:lineRule="auto"/>
              <w:jc w:val="center"/>
              <w:rPr>
                <w:sz w:val="22"/>
              </w:rPr>
            </w:pPr>
            <w:r w:rsidRPr="00A63872">
              <w:rPr>
                <w:sz w:val="22"/>
              </w:rPr>
              <w:t>54</w:t>
            </w:r>
          </w:p>
        </w:tc>
        <w:tc>
          <w:tcPr>
            <w:tcW w:w="1384" w:type="dxa"/>
          </w:tcPr>
          <w:p w14:paraId="3F160632" w14:textId="77777777" w:rsidR="000B7356" w:rsidRPr="00A63872" w:rsidRDefault="000B7356" w:rsidP="000B7356">
            <w:pPr>
              <w:spacing w:line="240" w:lineRule="auto"/>
              <w:jc w:val="center"/>
              <w:rPr>
                <w:sz w:val="22"/>
              </w:rPr>
            </w:pPr>
            <w:r w:rsidRPr="00A63872">
              <w:rPr>
                <w:sz w:val="22"/>
              </w:rPr>
              <w:t>58</w:t>
            </w:r>
          </w:p>
        </w:tc>
      </w:tr>
      <w:tr w:rsidR="000B7356" w:rsidRPr="00A63872" w14:paraId="243F51FA" w14:textId="77777777" w:rsidTr="000B7356">
        <w:tc>
          <w:tcPr>
            <w:tcW w:w="1190" w:type="dxa"/>
          </w:tcPr>
          <w:p w14:paraId="01E81B19" w14:textId="77777777" w:rsidR="000B7356" w:rsidRPr="00A63872" w:rsidRDefault="000B7356" w:rsidP="000B7356">
            <w:pPr>
              <w:spacing w:line="240" w:lineRule="auto"/>
              <w:jc w:val="center"/>
              <w:rPr>
                <w:sz w:val="22"/>
              </w:rPr>
            </w:pPr>
            <w:r w:rsidRPr="00A63872">
              <w:rPr>
                <w:sz w:val="22"/>
              </w:rPr>
              <w:t>2014</w:t>
            </w:r>
          </w:p>
        </w:tc>
        <w:tc>
          <w:tcPr>
            <w:tcW w:w="857" w:type="dxa"/>
            <w:tcBorders>
              <w:top w:val="nil"/>
              <w:left w:val="nil"/>
              <w:bottom w:val="nil"/>
              <w:right w:val="nil"/>
            </w:tcBorders>
            <w:shd w:val="clear" w:color="auto" w:fill="auto"/>
            <w:vAlign w:val="bottom"/>
          </w:tcPr>
          <w:p w14:paraId="505FDC1C" w14:textId="76306CD4" w:rsidR="000B7356" w:rsidRPr="00A63872" w:rsidRDefault="000B7356" w:rsidP="000B7356">
            <w:pPr>
              <w:spacing w:line="240" w:lineRule="auto"/>
              <w:jc w:val="center"/>
              <w:rPr>
                <w:sz w:val="22"/>
              </w:rPr>
            </w:pPr>
            <w:r w:rsidRPr="00A63872">
              <w:rPr>
                <w:rFonts w:ascii="Calibri" w:hAnsi="Calibri" w:cs="Calibri"/>
                <w:color w:val="000000"/>
                <w:sz w:val="22"/>
              </w:rPr>
              <w:t>127</w:t>
            </w:r>
          </w:p>
        </w:tc>
        <w:tc>
          <w:tcPr>
            <w:tcW w:w="1058" w:type="dxa"/>
            <w:tcBorders>
              <w:top w:val="nil"/>
              <w:left w:val="nil"/>
              <w:bottom w:val="nil"/>
              <w:right w:val="nil"/>
            </w:tcBorders>
            <w:shd w:val="clear" w:color="auto" w:fill="auto"/>
            <w:vAlign w:val="bottom"/>
          </w:tcPr>
          <w:p w14:paraId="4EE1A3FA" w14:textId="4D5582B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413</w:t>
            </w:r>
          </w:p>
        </w:tc>
        <w:tc>
          <w:tcPr>
            <w:tcW w:w="1007" w:type="dxa"/>
            <w:tcBorders>
              <w:top w:val="nil"/>
              <w:left w:val="nil"/>
              <w:bottom w:val="nil"/>
              <w:right w:val="nil"/>
            </w:tcBorders>
            <w:shd w:val="clear" w:color="auto" w:fill="auto"/>
            <w:vAlign w:val="bottom"/>
          </w:tcPr>
          <w:p w14:paraId="18A81946" w14:textId="4D5EF4C9" w:rsidR="000B7356" w:rsidRPr="00A63872" w:rsidRDefault="000B7356" w:rsidP="000B7356">
            <w:pPr>
              <w:spacing w:line="240" w:lineRule="auto"/>
              <w:jc w:val="center"/>
              <w:rPr>
                <w:sz w:val="22"/>
              </w:rPr>
            </w:pPr>
            <w:r w:rsidRPr="00A63872">
              <w:rPr>
                <w:rFonts w:ascii="Calibri" w:hAnsi="Calibri" w:cs="Calibri"/>
                <w:color w:val="000000"/>
                <w:sz w:val="22"/>
              </w:rPr>
              <w:t>418</w:t>
            </w:r>
          </w:p>
        </w:tc>
        <w:tc>
          <w:tcPr>
            <w:tcW w:w="1066" w:type="dxa"/>
          </w:tcPr>
          <w:p w14:paraId="1DDB86D7" w14:textId="502E308A" w:rsidR="000B7356" w:rsidRPr="00A63872" w:rsidRDefault="000B7356" w:rsidP="000B7356">
            <w:pPr>
              <w:spacing w:line="240" w:lineRule="auto"/>
              <w:jc w:val="center"/>
              <w:rPr>
                <w:sz w:val="22"/>
              </w:rPr>
            </w:pPr>
            <w:r w:rsidRPr="00A63872">
              <w:rPr>
                <w:sz w:val="22"/>
              </w:rPr>
              <w:t>182</w:t>
            </w:r>
          </w:p>
        </w:tc>
        <w:tc>
          <w:tcPr>
            <w:tcW w:w="1302" w:type="dxa"/>
          </w:tcPr>
          <w:p w14:paraId="09D0A2CD" w14:textId="17090B15" w:rsidR="000B7356" w:rsidRPr="00A63872" w:rsidRDefault="000B7356" w:rsidP="000B7356">
            <w:pPr>
              <w:spacing w:line="240" w:lineRule="auto"/>
              <w:jc w:val="center"/>
              <w:rPr>
                <w:sz w:val="22"/>
              </w:rPr>
            </w:pPr>
            <w:r w:rsidRPr="00A63872">
              <w:rPr>
                <w:sz w:val="22"/>
              </w:rPr>
              <w:t>186</w:t>
            </w:r>
          </w:p>
        </w:tc>
        <w:tc>
          <w:tcPr>
            <w:tcW w:w="1046" w:type="dxa"/>
          </w:tcPr>
          <w:p w14:paraId="40644468" w14:textId="32450B9E" w:rsidR="000B7356" w:rsidRPr="00A63872" w:rsidRDefault="000B7356" w:rsidP="000B7356">
            <w:pPr>
              <w:spacing w:line="240" w:lineRule="auto"/>
              <w:jc w:val="center"/>
              <w:rPr>
                <w:sz w:val="22"/>
              </w:rPr>
            </w:pPr>
            <w:r w:rsidRPr="00A63872">
              <w:rPr>
                <w:sz w:val="22"/>
              </w:rPr>
              <w:t>64</w:t>
            </w:r>
          </w:p>
        </w:tc>
        <w:tc>
          <w:tcPr>
            <w:tcW w:w="1384" w:type="dxa"/>
          </w:tcPr>
          <w:p w14:paraId="61A117B5" w14:textId="77777777" w:rsidR="000B7356" w:rsidRPr="00A63872" w:rsidRDefault="000B7356" w:rsidP="000B7356">
            <w:pPr>
              <w:spacing w:line="240" w:lineRule="auto"/>
              <w:jc w:val="center"/>
              <w:rPr>
                <w:sz w:val="22"/>
              </w:rPr>
            </w:pPr>
            <w:r w:rsidRPr="00A63872">
              <w:rPr>
                <w:sz w:val="22"/>
              </w:rPr>
              <w:t>63</w:t>
            </w:r>
          </w:p>
        </w:tc>
      </w:tr>
      <w:tr w:rsidR="000B7356" w:rsidRPr="00A63872" w14:paraId="1A0075D0" w14:textId="77777777" w:rsidTr="000B7356">
        <w:tc>
          <w:tcPr>
            <w:tcW w:w="1190" w:type="dxa"/>
          </w:tcPr>
          <w:p w14:paraId="2C38A6F5" w14:textId="77777777" w:rsidR="000B7356" w:rsidRPr="00A63872" w:rsidRDefault="000B7356" w:rsidP="000B7356">
            <w:pPr>
              <w:spacing w:line="240" w:lineRule="auto"/>
              <w:jc w:val="center"/>
              <w:rPr>
                <w:sz w:val="22"/>
              </w:rPr>
            </w:pPr>
            <w:r w:rsidRPr="00A63872">
              <w:rPr>
                <w:sz w:val="22"/>
              </w:rPr>
              <w:t>2015</w:t>
            </w:r>
          </w:p>
        </w:tc>
        <w:tc>
          <w:tcPr>
            <w:tcW w:w="857" w:type="dxa"/>
            <w:tcBorders>
              <w:top w:val="nil"/>
              <w:left w:val="nil"/>
              <w:bottom w:val="nil"/>
              <w:right w:val="nil"/>
            </w:tcBorders>
            <w:shd w:val="clear" w:color="auto" w:fill="auto"/>
            <w:vAlign w:val="bottom"/>
          </w:tcPr>
          <w:p w14:paraId="7D6B749C" w14:textId="3ACBF6BB" w:rsidR="000B7356" w:rsidRPr="00A63872" w:rsidRDefault="000B7356" w:rsidP="000B7356">
            <w:pPr>
              <w:spacing w:line="240" w:lineRule="auto"/>
              <w:jc w:val="center"/>
              <w:rPr>
                <w:sz w:val="22"/>
              </w:rPr>
            </w:pPr>
            <w:r w:rsidRPr="00A63872">
              <w:rPr>
                <w:rFonts w:ascii="Calibri" w:hAnsi="Calibri" w:cs="Calibri"/>
                <w:color w:val="000000"/>
                <w:sz w:val="22"/>
              </w:rPr>
              <w:t>196</w:t>
            </w:r>
          </w:p>
        </w:tc>
        <w:tc>
          <w:tcPr>
            <w:tcW w:w="1058" w:type="dxa"/>
            <w:tcBorders>
              <w:top w:val="nil"/>
              <w:left w:val="nil"/>
              <w:bottom w:val="nil"/>
              <w:right w:val="nil"/>
            </w:tcBorders>
            <w:shd w:val="clear" w:color="auto" w:fill="auto"/>
            <w:vAlign w:val="bottom"/>
          </w:tcPr>
          <w:p w14:paraId="160C6D39" w14:textId="6485A5BD"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391</w:t>
            </w:r>
          </w:p>
        </w:tc>
        <w:tc>
          <w:tcPr>
            <w:tcW w:w="1007" w:type="dxa"/>
            <w:tcBorders>
              <w:top w:val="nil"/>
              <w:left w:val="nil"/>
              <w:bottom w:val="nil"/>
              <w:right w:val="nil"/>
            </w:tcBorders>
            <w:shd w:val="clear" w:color="auto" w:fill="auto"/>
            <w:vAlign w:val="bottom"/>
          </w:tcPr>
          <w:p w14:paraId="02D05413" w14:textId="415C894F" w:rsidR="000B7356" w:rsidRPr="00A63872" w:rsidRDefault="000B7356" w:rsidP="000B7356">
            <w:pPr>
              <w:spacing w:line="240" w:lineRule="auto"/>
              <w:jc w:val="center"/>
              <w:rPr>
                <w:sz w:val="22"/>
              </w:rPr>
            </w:pPr>
            <w:r w:rsidRPr="00A63872">
              <w:rPr>
                <w:rFonts w:ascii="Calibri" w:hAnsi="Calibri" w:cs="Calibri"/>
                <w:color w:val="000000"/>
                <w:sz w:val="22"/>
              </w:rPr>
              <w:t>394</w:t>
            </w:r>
          </w:p>
        </w:tc>
        <w:tc>
          <w:tcPr>
            <w:tcW w:w="1066" w:type="dxa"/>
          </w:tcPr>
          <w:p w14:paraId="0700046B" w14:textId="50FADC26" w:rsidR="000B7356" w:rsidRPr="00A63872" w:rsidRDefault="000B7356" w:rsidP="000B7356">
            <w:pPr>
              <w:spacing w:line="240" w:lineRule="auto"/>
              <w:jc w:val="center"/>
              <w:rPr>
                <w:sz w:val="22"/>
              </w:rPr>
            </w:pPr>
            <w:r w:rsidRPr="00A63872">
              <w:rPr>
                <w:sz w:val="22"/>
              </w:rPr>
              <w:t>182</w:t>
            </w:r>
          </w:p>
        </w:tc>
        <w:tc>
          <w:tcPr>
            <w:tcW w:w="1302" w:type="dxa"/>
          </w:tcPr>
          <w:p w14:paraId="26B62C74" w14:textId="42DC8E7F" w:rsidR="000B7356" w:rsidRPr="00A63872" w:rsidRDefault="000B7356" w:rsidP="000B7356">
            <w:pPr>
              <w:spacing w:line="240" w:lineRule="auto"/>
              <w:jc w:val="center"/>
              <w:rPr>
                <w:sz w:val="22"/>
              </w:rPr>
            </w:pPr>
            <w:r w:rsidRPr="00A63872">
              <w:rPr>
                <w:sz w:val="22"/>
              </w:rPr>
              <w:t>185</w:t>
            </w:r>
          </w:p>
        </w:tc>
        <w:tc>
          <w:tcPr>
            <w:tcW w:w="1046" w:type="dxa"/>
          </w:tcPr>
          <w:p w14:paraId="1469D541" w14:textId="24024AE5" w:rsidR="000B7356" w:rsidRPr="00A63872" w:rsidRDefault="000B7356" w:rsidP="000B7356">
            <w:pPr>
              <w:spacing w:line="240" w:lineRule="auto"/>
              <w:jc w:val="center"/>
              <w:rPr>
                <w:sz w:val="22"/>
              </w:rPr>
            </w:pPr>
            <w:r w:rsidRPr="00A63872">
              <w:rPr>
                <w:sz w:val="22"/>
              </w:rPr>
              <w:t>71</w:t>
            </w:r>
          </w:p>
        </w:tc>
        <w:tc>
          <w:tcPr>
            <w:tcW w:w="1384" w:type="dxa"/>
          </w:tcPr>
          <w:p w14:paraId="3B26E6B2" w14:textId="77777777" w:rsidR="000B7356" w:rsidRPr="00A63872" w:rsidRDefault="000B7356" w:rsidP="000B7356">
            <w:pPr>
              <w:spacing w:line="240" w:lineRule="auto"/>
              <w:jc w:val="center"/>
              <w:rPr>
                <w:sz w:val="22"/>
              </w:rPr>
            </w:pPr>
            <w:r w:rsidRPr="00A63872">
              <w:rPr>
                <w:sz w:val="22"/>
              </w:rPr>
              <w:t>72</w:t>
            </w:r>
          </w:p>
        </w:tc>
      </w:tr>
      <w:tr w:rsidR="000B7356" w:rsidRPr="00A63872" w14:paraId="592A38A5" w14:textId="77777777" w:rsidTr="000B7356">
        <w:tc>
          <w:tcPr>
            <w:tcW w:w="1190" w:type="dxa"/>
          </w:tcPr>
          <w:p w14:paraId="1EB46EF4" w14:textId="77777777" w:rsidR="000B7356" w:rsidRPr="00A63872" w:rsidRDefault="000B7356" w:rsidP="000B7356">
            <w:pPr>
              <w:spacing w:line="240" w:lineRule="auto"/>
              <w:jc w:val="center"/>
              <w:rPr>
                <w:sz w:val="22"/>
              </w:rPr>
            </w:pPr>
            <w:r w:rsidRPr="00A63872">
              <w:rPr>
                <w:sz w:val="22"/>
              </w:rPr>
              <w:t>2016</w:t>
            </w:r>
          </w:p>
        </w:tc>
        <w:tc>
          <w:tcPr>
            <w:tcW w:w="857" w:type="dxa"/>
            <w:tcBorders>
              <w:top w:val="nil"/>
              <w:left w:val="nil"/>
              <w:bottom w:val="nil"/>
              <w:right w:val="nil"/>
            </w:tcBorders>
            <w:shd w:val="clear" w:color="auto" w:fill="auto"/>
            <w:vAlign w:val="bottom"/>
          </w:tcPr>
          <w:p w14:paraId="38EC286F" w14:textId="3DC52532" w:rsidR="000B7356" w:rsidRPr="00A63872" w:rsidRDefault="000B7356" w:rsidP="000B7356">
            <w:pPr>
              <w:spacing w:line="240" w:lineRule="auto"/>
              <w:jc w:val="center"/>
              <w:rPr>
                <w:sz w:val="22"/>
              </w:rPr>
            </w:pPr>
            <w:r w:rsidRPr="00A63872">
              <w:rPr>
                <w:rFonts w:ascii="Calibri" w:hAnsi="Calibri" w:cs="Calibri"/>
                <w:color w:val="000000"/>
                <w:sz w:val="22"/>
              </w:rPr>
              <w:t>18</w:t>
            </w:r>
          </w:p>
        </w:tc>
        <w:tc>
          <w:tcPr>
            <w:tcW w:w="1058" w:type="dxa"/>
            <w:tcBorders>
              <w:top w:val="nil"/>
              <w:left w:val="nil"/>
              <w:bottom w:val="nil"/>
              <w:right w:val="nil"/>
            </w:tcBorders>
            <w:shd w:val="clear" w:color="auto" w:fill="auto"/>
            <w:vAlign w:val="bottom"/>
          </w:tcPr>
          <w:p w14:paraId="6BD1CE5C" w14:textId="76342105"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127</w:t>
            </w:r>
          </w:p>
        </w:tc>
        <w:tc>
          <w:tcPr>
            <w:tcW w:w="1007" w:type="dxa"/>
            <w:tcBorders>
              <w:top w:val="nil"/>
              <w:left w:val="nil"/>
              <w:bottom w:val="nil"/>
              <w:right w:val="nil"/>
            </w:tcBorders>
            <w:shd w:val="clear" w:color="auto" w:fill="auto"/>
            <w:vAlign w:val="bottom"/>
          </w:tcPr>
          <w:p w14:paraId="6FDF96BC" w14:textId="75C6EF28" w:rsidR="000B7356" w:rsidRPr="00A63872" w:rsidRDefault="000B7356" w:rsidP="000B7356">
            <w:pPr>
              <w:spacing w:line="240" w:lineRule="auto"/>
              <w:jc w:val="center"/>
              <w:rPr>
                <w:sz w:val="22"/>
              </w:rPr>
            </w:pPr>
            <w:r w:rsidRPr="00A63872">
              <w:rPr>
                <w:rFonts w:ascii="Calibri" w:hAnsi="Calibri" w:cs="Calibri"/>
                <w:color w:val="000000"/>
                <w:sz w:val="22"/>
              </w:rPr>
              <w:t>134</w:t>
            </w:r>
          </w:p>
        </w:tc>
        <w:tc>
          <w:tcPr>
            <w:tcW w:w="1066" w:type="dxa"/>
          </w:tcPr>
          <w:p w14:paraId="25ABB571" w14:textId="22537F2C" w:rsidR="000B7356" w:rsidRPr="00A63872" w:rsidRDefault="000B7356" w:rsidP="000B7356">
            <w:pPr>
              <w:spacing w:line="240" w:lineRule="auto"/>
              <w:jc w:val="center"/>
              <w:rPr>
                <w:sz w:val="22"/>
              </w:rPr>
            </w:pPr>
            <w:r w:rsidRPr="00A63872">
              <w:rPr>
                <w:sz w:val="22"/>
              </w:rPr>
              <w:t>188</w:t>
            </w:r>
          </w:p>
        </w:tc>
        <w:tc>
          <w:tcPr>
            <w:tcW w:w="1302" w:type="dxa"/>
          </w:tcPr>
          <w:p w14:paraId="475C6ACB" w14:textId="78427713" w:rsidR="000B7356" w:rsidRPr="00A63872" w:rsidRDefault="000B7356" w:rsidP="000B7356">
            <w:pPr>
              <w:spacing w:line="240" w:lineRule="auto"/>
              <w:jc w:val="center"/>
              <w:rPr>
                <w:sz w:val="22"/>
              </w:rPr>
            </w:pPr>
            <w:r w:rsidRPr="00A63872">
              <w:rPr>
                <w:sz w:val="22"/>
              </w:rPr>
              <w:t>183</w:t>
            </w:r>
          </w:p>
        </w:tc>
        <w:tc>
          <w:tcPr>
            <w:tcW w:w="1046" w:type="dxa"/>
          </w:tcPr>
          <w:p w14:paraId="0B113793" w14:textId="35D41EBB" w:rsidR="000B7356" w:rsidRPr="00A63872" w:rsidRDefault="000B7356" w:rsidP="000B7356">
            <w:pPr>
              <w:spacing w:line="240" w:lineRule="auto"/>
              <w:jc w:val="center"/>
              <w:rPr>
                <w:sz w:val="22"/>
              </w:rPr>
            </w:pPr>
            <w:r w:rsidRPr="00A63872">
              <w:rPr>
                <w:sz w:val="22"/>
              </w:rPr>
              <w:t>83</w:t>
            </w:r>
          </w:p>
        </w:tc>
        <w:tc>
          <w:tcPr>
            <w:tcW w:w="1384" w:type="dxa"/>
          </w:tcPr>
          <w:p w14:paraId="2E8DA6F8" w14:textId="77777777" w:rsidR="000B7356" w:rsidRPr="00A63872" w:rsidRDefault="000B7356" w:rsidP="000B7356">
            <w:pPr>
              <w:spacing w:line="240" w:lineRule="auto"/>
              <w:jc w:val="center"/>
              <w:rPr>
                <w:sz w:val="22"/>
              </w:rPr>
            </w:pPr>
            <w:r w:rsidRPr="00A63872">
              <w:rPr>
                <w:sz w:val="22"/>
              </w:rPr>
              <w:t>93</w:t>
            </w:r>
          </w:p>
        </w:tc>
      </w:tr>
      <w:tr w:rsidR="000B7356" w:rsidRPr="00A63872" w14:paraId="019A54E4" w14:textId="77777777" w:rsidTr="000B7356">
        <w:tc>
          <w:tcPr>
            <w:tcW w:w="1190" w:type="dxa"/>
          </w:tcPr>
          <w:p w14:paraId="43CBE7F6" w14:textId="77777777" w:rsidR="000B7356" w:rsidRPr="00A63872" w:rsidRDefault="000B7356" w:rsidP="000B7356">
            <w:pPr>
              <w:spacing w:line="240" w:lineRule="auto"/>
              <w:jc w:val="center"/>
              <w:rPr>
                <w:sz w:val="22"/>
              </w:rPr>
            </w:pPr>
            <w:r w:rsidRPr="00A63872">
              <w:rPr>
                <w:sz w:val="22"/>
              </w:rPr>
              <w:t>2017</w:t>
            </w:r>
          </w:p>
        </w:tc>
        <w:tc>
          <w:tcPr>
            <w:tcW w:w="857" w:type="dxa"/>
            <w:tcBorders>
              <w:top w:val="nil"/>
              <w:left w:val="nil"/>
              <w:bottom w:val="nil"/>
              <w:right w:val="nil"/>
            </w:tcBorders>
            <w:shd w:val="clear" w:color="auto" w:fill="auto"/>
            <w:vAlign w:val="bottom"/>
          </w:tcPr>
          <w:p w14:paraId="37473AE3" w14:textId="4F30D105" w:rsidR="000B7356" w:rsidRPr="00A63872" w:rsidRDefault="000B7356" w:rsidP="000B7356">
            <w:pPr>
              <w:spacing w:line="240" w:lineRule="auto"/>
              <w:jc w:val="center"/>
              <w:rPr>
                <w:sz w:val="22"/>
              </w:rPr>
            </w:pPr>
            <w:r w:rsidRPr="00A63872">
              <w:rPr>
                <w:rFonts w:ascii="Calibri" w:hAnsi="Calibri" w:cs="Calibri"/>
                <w:color w:val="000000"/>
                <w:sz w:val="22"/>
              </w:rPr>
              <w:t>26</w:t>
            </w:r>
          </w:p>
        </w:tc>
        <w:tc>
          <w:tcPr>
            <w:tcW w:w="1058" w:type="dxa"/>
            <w:tcBorders>
              <w:top w:val="nil"/>
              <w:left w:val="nil"/>
              <w:bottom w:val="nil"/>
              <w:right w:val="nil"/>
            </w:tcBorders>
            <w:shd w:val="clear" w:color="auto" w:fill="auto"/>
            <w:vAlign w:val="bottom"/>
          </w:tcPr>
          <w:p w14:paraId="2A532839" w14:textId="48E3A318"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59</w:t>
            </w:r>
          </w:p>
        </w:tc>
        <w:tc>
          <w:tcPr>
            <w:tcW w:w="1007" w:type="dxa"/>
            <w:tcBorders>
              <w:top w:val="nil"/>
              <w:left w:val="nil"/>
              <w:bottom w:val="nil"/>
              <w:right w:val="nil"/>
            </w:tcBorders>
            <w:shd w:val="clear" w:color="auto" w:fill="auto"/>
            <w:vAlign w:val="bottom"/>
          </w:tcPr>
          <w:p w14:paraId="66ED518F" w14:textId="6AE690F0" w:rsidR="000B7356" w:rsidRPr="00A63872" w:rsidRDefault="000B7356" w:rsidP="000B7356">
            <w:pPr>
              <w:spacing w:line="240" w:lineRule="auto"/>
              <w:jc w:val="center"/>
              <w:rPr>
                <w:sz w:val="22"/>
              </w:rPr>
            </w:pPr>
            <w:r w:rsidRPr="00A63872">
              <w:rPr>
                <w:rFonts w:ascii="Calibri" w:hAnsi="Calibri" w:cs="Calibri"/>
                <w:color w:val="000000"/>
                <w:sz w:val="22"/>
              </w:rPr>
              <w:t>58</w:t>
            </w:r>
          </w:p>
        </w:tc>
        <w:tc>
          <w:tcPr>
            <w:tcW w:w="1066" w:type="dxa"/>
          </w:tcPr>
          <w:p w14:paraId="40407C44" w14:textId="28DF07AB" w:rsidR="000B7356" w:rsidRPr="00A63872" w:rsidRDefault="000B7356" w:rsidP="000B7356">
            <w:pPr>
              <w:spacing w:line="240" w:lineRule="auto"/>
              <w:jc w:val="center"/>
              <w:rPr>
                <w:sz w:val="22"/>
              </w:rPr>
            </w:pPr>
            <w:r w:rsidRPr="00A63872">
              <w:rPr>
                <w:sz w:val="22"/>
              </w:rPr>
              <w:t>197</w:t>
            </w:r>
          </w:p>
        </w:tc>
        <w:tc>
          <w:tcPr>
            <w:tcW w:w="1302" w:type="dxa"/>
          </w:tcPr>
          <w:p w14:paraId="04EC08E9" w14:textId="0F35F707" w:rsidR="000B7356" w:rsidRPr="00A63872" w:rsidRDefault="000B7356" w:rsidP="000B7356">
            <w:pPr>
              <w:spacing w:line="240" w:lineRule="auto"/>
              <w:jc w:val="center"/>
              <w:rPr>
                <w:sz w:val="22"/>
              </w:rPr>
            </w:pPr>
            <w:r w:rsidRPr="00A63872">
              <w:rPr>
                <w:sz w:val="22"/>
              </w:rPr>
              <w:t>197</w:t>
            </w:r>
          </w:p>
        </w:tc>
        <w:tc>
          <w:tcPr>
            <w:tcW w:w="1046" w:type="dxa"/>
          </w:tcPr>
          <w:p w14:paraId="008E8FEE" w14:textId="3F79D72C" w:rsidR="000B7356" w:rsidRPr="00A63872" w:rsidRDefault="000B7356" w:rsidP="000B7356">
            <w:pPr>
              <w:spacing w:line="240" w:lineRule="auto"/>
              <w:jc w:val="center"/>
              <w:rPr>
                <w:sz w:val="22"/>
              </w:rPr>
            </w:pPr>
            <w:r w:rsidRPr="00A63872">
              <w:rPr>
                <w:sz w:val="22"/>
              </w:rPr>
              <w:t>42</w:t>
            </w:r>
          </w:p>
        </w:tc>
        <w:tc>
          <w:tcPr>
            <w:tcW w:w="1384" w:type="dxa"/>
          </w:tcPr>
          <w:p w14:paraId="78343C7A" w14:textId="77777777" w:rsidR="000B7356" w:rsidRPr="00A63872" w:rsidRDefault="000B7356" w:rsidP="000B7356">
            <w:pPr>
              <w:spacing w:line="240" w:lineRule="auto"/>
              <w:jc w:val="center"/>
              <w:rPr>
                <w:sz w:val="22"/>
              </w:rPr>
            </w:pPr>
            <w:r w:rsidRPr="00A63872">
              <w:rPr>
                <w:sz w:val="22"/>
              </w:rPr>
              <w:t>110</w:t>
            </w:r>
          </w:p>
        </w:tc>
      </w:tr>
      <w:tr w:rsidR="000B7356" w:rsidRPr="00A63872" w14:paraId="348C0AF8" w14:textId="77777777" w:rsidTr="000B7356">
        <w:tc>
          <w:tcPr>
            <w:tcW w:w="1190" w:type="dxa"/>
          </w:tcPr>
          <w:p w14:paraId="18B763F4" w14:textId="77777777" w:rsidR="000B7356" w:rsidRPr="00A63872" w:rsidRDefault="000B7356" w:rsidP="000B7356">
            <w:pPr>
              <w:spacing w:line="240" w:lineRule="auto"/>
              <w:jc w:val="center"/>
              <w:rPr>
                <w:sz w:val="22"/>
              </w:rPr>
            </w:pPr>
            <w:r w:rsidRPr="00A63872">
              <w:rPr>
                <w:sz w:val="22"/>
              </w:rPr>
              <w:t>2018</w:t>
            </w:r>
          </w:p>
        </w:tc>
        <w:tc>
          <w:tcPr>
            <w:tcW w:w="857" w:type="dxa"/>
            <w:tcBorders>
              <w:top w:val="nil"/>
              <w:left w:val="nil"/>
              <w:bottom w:val="nil"/>
              <w:right w:val="nil"/>
            </w:tcBorders>
            <w:shd w:val="clear" w:color="auto" w:fill="auto"/>
            <w:vAlign w:val="bottom"/>
          </w:tcPr>
          <w:p w14:paraId="345000CF" w14:textId="1ECF8F33" w:rsidR="000B7356" w:rsidRPr="00A63872" w:rsidRDefault="000B7356" w:rsidP="000B7356">
            <w:pPr>
              <w:spacing w:line="240" w:lineRule="auto"/>
              <w:jc w:val="center"/>
              <w:rPr>
                <w:sz w:val="22"/>
              </w:rPr>
            </w:pPr>
            <w:r w:rsidRPr="00A63872">
              <w:rPr>
                <w:rFonts w:ascii="Calibri" w:hAnsi="Calibri" w:cs="Calibri"/>
                <w:color w:val="000000"/>
                <w:sz w:val="22"/>
              </w:rPr>
              <w:t>197</w:t>
            </w:r>
          </w:p>
        </w:tc>
        <w:tc>
          <w:tcPr>
            <w:tcW w:w="1058" w:type="dxa"/>
            <w:tcBorders>
              <w:top w:val="nil"/>
              <w:left w:val="nil"/>
              <w:bottom w:val="nil"/>
              <w:right w:val="nil"/>
            </w:tcBorders>
            <w:shd w:val="clear" w:color="auto" w:fill="auto"/>
            <w:vAlign w:val="bottom"/>
          </w:tcPr>
          <w:p w14:paraId="121F3BBF" w14:textId="5FF4A74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404</w:t>
            </w:r>
          </w:p>
        </w:tc>
        <w:tc>
          <w:tcPr>
            <w:tcW w:w="1007" w:type="dxa"/>
            <w:tcBorders>
              <w:top w:val="nil"/>
              <w:left w:val="nil"/>
              <w:bottom w:val="nil"/>
              <w:right w:val="nil"/>
            </w:tcBorders>
            <w:shd w:val="clear" w:color="auto" w:fill="auto"/>
            <w:vAlign w:val="bottom"/>
          </w:tcPr>
          <w:p w14:paraId="04FF1062" w14:textId="533ACEE0" w:rsidR="000B7356" w:rsidRPr="00A63872" w:rsidRDefault="000B7356" w:rsidP="000B7356">
            <w:pPr>
              <w:spacing w:line="240" w:lineRule="auto"/>
              <w:jc w:val="center"/>
              <w:rPr>
                <w:sz w:val="22"/>
              </w:rPr>
            </w:pPr>
            <w:r w:rsidRPr="00A63872">
              <w:rPr>
                <w:rFonts w:ascii="Calibri" w:hAnsi="Calibri" w:cs="Calibri"/>
                <w:color w:val="000000"/>
                <w:sz w:val="22"/>
              </w:rPr>
              <w:t>409</w:t>
            </w:r>
          </w:p>
        </w:tc>
        <w:tc>
          <w:tcPr>
            <w:tcW w:w="1066" w:type="dxa"/>
          </w:tcPr>
          <w:p w14:paraId="227C96E9" w14:textId="24527B18" w:rsidR="000B7356" w:rsidRPr="00A63872" w:rsidRDefault="000B7356" w:rsidP="000B7356">
            <w:pPr>
              <w:spacing w:line="240" w:lineRule="auto"/>
              <w:jc w:val="center"/>
              <w:rPr>
                <w:sz w:val="22"/>
              </w:rPr>
            </w:pPr>
            <w:r w:rsidRPr="00A63872">
              <w:rPr>
                <w:sz w:val="22"/>
              </w:rPr>
              <w:t>182</w:t>
            </w:r>
          </w:p>
        </w:tc>
        <w:tc>
          <w:tcPr>
            <w:tcW w:w="1302" w:type="dxa"/>
          </w:tcPr>
          <w:p w14:paraId="20B63F7D" w14:textId="0B49205D" w:rsidR="000B7356" w:rsidRPr="00A63872" w:rsidRDefault="000B7356" w:rsidP="000B7356">
            <w:pPr>
              <w:spacing w:line="240" w:lineRule="auto"/>
              <w:jc w:val="center"/>
              <w:rPr>
                <w:sz w:val="22"/>
              </w:rPr>
            </w:pPr>
            <w:r w:rsidRPr="00A63872">
              <w:rPr>
                <w:sz w:val="22"/>
              </w:rPr>
              <w:t>194</w:t>
            </w:r>
          </w:p>
        </w:tc>
        <w:tc>
          <w:tcPr>
            <w:tcW w:w="1046" w:type="dxa"/>
          </w:tcPr>
          <w:p w14:paraId="4E82592A" w14:textId="6E1E7BB4" w:rsidR="000B7356" w:rsidRPr="00A63872" w:rsidRDefault="000B7356" w:rsidP="000B7356">
            <w:pPr>
              <w:spacing w:line="240" w:lineRule="auto"/>
              <w:jc w:val="center"/>
              <w:rPr>
                <w:sz w:val="22"/>
              </w:rPr>
            </w:pPr>
            <w:r w:rsidRPr="00A63872">
              <w:rPr>
                <w:sz w:val="22"/>
              </w:rPr>
              <w:t>69</w:t>
            </w:r>
          </w:p>
        </w:tc>
        <w:tc>
          <w:tcPr>
            <w:tcW w:w="1384" w:type="dxa"/>
          </w:tcPr>
          <w:p w14:paraId="79A37735" w14:textId="77777777" w:rsidR="000B7356" w:rsidRPr="00A63872" w:rsidRDefault="000B7356" w:rsidP="000B7356">
            <w:pPr>
              <w:spacing w:line="240" w:lineRule="auto"/>
              <w:jc w:val="center"/>
              <w:rPr>
                <w:sz w:val="22"/>
              </w:rPr>
            </w:pPr>
            <w:r w:rsidRPr="00A63872">
              <w:rPr>
                <w:sz w:val="22"/>
              </w:rPr>
              <w:t>79</w:t>
            </w:r>
          </w:p>
        </w:tc>
      </w:tr>
      <w:tr w:rsidR="000B7356" w:rsidRPr="00A63872" w14:paraId="04025754" w14:textId="77777777" w:rsidTr="000B7356">
        <w:tc>
          <w:tcPr>
            <w:tcW w:w="1190" w:type="dxa"/>
          </w:tcPr>
          <w:p w14:paraId="7B8DA448" w14:textId="77777777" w:rsidR="000B7356" w:rsidRPr="00A63872" w:rsidRDefault="000B7356" w:rsidP="000B7356">
            <w:pPr>
              <w:spacing w:line="240" w:lineRule="auto"/>
              <w:jc w:val="center"/>
              <w:rPr>
                <w:sz w:val="22"/>
              </w:rPr>
            </w:pPr>
            <w:r w:rsidRPr="00A63872">
              <w:rPr>
                <w:sz w:val="22"/>
              </w:rPr>
              <w:t>2019</w:t>
            </w:r>
          </w:p>
        </w:tc>
        <w:tc>
          <w:tcPr>
            <w:tcW w:w="857" w:type="dxa"/>
            <w:tcBorders>
              <w:top w:val="nil"/>
              <w:left w:val="nil"/>
              <w:bottom w:val="nil"/>
              <w:right w:val="nil"/>
            </w:tcBorders>
            <w:shd w:val="clear" w:color="auto" w:fill="auto"/>
            <w:vAlign w:val="bottom"/>
          </w:tcPr>
          <w:p w14:paraId="1E308818" w14:textId="1BB55DF6" w:rsidR="000B7356" w:rsidRPr="00A63872" w:rsidRDefault="000B7356" w:rsidP="000B7356">
            <w:pPr>
              <w:spacing w:line="240" w:lineRule="auto"/>
              <w:jc w:val="center"/>
              <w:rPr>
                <w:sz w:val="22"/>
              </w:rPr>
            </w:pPr>
            <w:r w:rsidRPr="00A63872">
              <w:rPr>
                <w:rFonts w:ascii="Calibri" w:hAnsi="Calibri" w:cs="Calibri"/>
                <w:color w:val="000000"/>
                <w:sz w:val="22"/>
              </w:rPr>
              <w:t>515</w:t>
            </w:r>
          </w:p>
        </w:tc>
        <w:tc>
          <w:tcPr>
            <w:tcW w:w="1058" w:type="dxa"/>
            <w:tcBorders>
              <w:top w:val="nil"/>
              <w:left w:val="nil"/>
              <w:bottom w:val="nil"/>
              <w:right w:val="nil"/>
            </w:tcBorders>
            <w:shd w:val="clear" w:color="auto" w:fill="auto"/>
            <w:vAlign w:val="bottom"/>
          </w:tcPr>
          <w:p w14:paraId="6C792A09" w14:textId="47C36880"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1083</w:t>
            </w:r>
          </w:p>
        </w:tc>
        <w:tc>
          <w:tcPr>
            <w:tcW w:w="1007" w:type="dxa"/>
            <w:tcBorders>
              <w:top w:val="nil"/>
              <w:left w:val="nil"/>
              <w:bottom w:val="nil"/>
              <w:right w:val="nil"/>
            </w:tcBorders>
            <w:shd w:val="clear" w:color="auto" w:fill="auto"/>
            <w:vAlign w:val="bottom"/>
          </w:tcPr>
          <w:p w14:paraId="2D21F676" w14:textId="5343D618" w:rsidR="000B7356" w:rsidRPr="00A63872" w:rsidRDefault="000B7356" w:rsidP="000B7356">
            <w:pPr>
              <w:spacing w:line="240" w:lineRule="auto"/>
              <w:jc w:val="center"/>
              <w:rPr>
                <w:sz w:val="22"/>
              </w:rPr>
            </w:pPr>
            <w:r w:rsidRPr="00A63872">
              <w:rPr>
                <w:rFonts w:ascii="Calibri" w:hAnsi="Calibri" w:cs="Calibri"/>
                <w:color w:val="000000"/>
                <w:sz w:val="22"/>
              </w:rPr>
              <w:t>1084</w:t>
            </w:r>
          </w:p>
        </w:tc>
        <w:tc>
          <w:tcPr>
            <w:tcW w:w="1066" w:type="dxa"/>
          </w:tcPr>
          <w:p w14:paraId="5F87C09B" w14:textId="0F6B3EB2" w:rsidR="000B7356" w:rsidRPr="00A63872" w:rsidRDefault="000B7356" w:rsidP="000B7356">
            <w:pPr>
              <w:spacing w:line="240" w:lineRule="auto"/>
              <w:jc w:val="center"/>
              <w:rPr>
                <w:sz w:val="22"/>
              </w:rPr>
            </w:pPr>
            <w:r w:rsidRPr="00A63872">
              <w:rPr>
                <w:sz w:val="22"/>
              </w:rPr>
              <w:t>175</w:t>
            </w:r>
          </w:p>
        </w:tc>
        <w:tc>
          <w:tcPr>
            <w:tcW w:w="1302" w:type="dxa"/>
          </w:tcPr>
          <w:p w14:paraId="75F4DFE9" w14:textId="2050DAE7" w:rsidR="000B7356" w:rsidRPr="00A63872" w:rsidRDefault="000B7356" w:rsidP="000B7356">
            <w:pPr>
              <w:spacing w:line="240" w:lineRule="auto"/>
              <w:jc w:val="center"/>
              <w:rPr>
                <w:sz w:val="22"/>
              </w:rPr>
            </w:pPr>
            <w:r w:rsidRPr="00A63872">
              <w:rPr>
                <w:sz w:val="22"/>
              </w:rPr>
              <w:t>183</w:t>
            </w:r>
          </w:p>
        </w:tc>
        <w:tc>
          <w:tcPr>
            <w:tcW w:w="1046" w:type="dxa"/>
          </w:tcPr>
          <w:p w14:paraId="03E45658" w14:textId="0AAE65E5" w:rsidR="000B7356" w:rsidRPr="00A63872" w:rsidRDefault="000B7356" w:rsidP="000B7356">
            <w:pPr>
              <w:spacing w:line="240" w:lineRule="auto"/>
              <w:jc w:val="center"/>
              <w:rPr>
                <w:sz w:val="22"/>
              </w:rPr>
            </w:pPr>
            <w:r w:rsidRPr="00A63872">
              <w:rPr>
                <w:sz w:val="22"/>
              </w:rPr>
              <w:t>51</w:t>
            </w:r>
          </w:p>
        </w:tc>
        <w:tc>
          <w:tcPr>
            <w:tcW w:w="1384" w:type="dxa"/>
          </w:tcPr>
          <w:p w14:paraId="69D12EEE" w14:textId="77777777" w:rsidR="000B7356" w:rsidRPr="00A63872" w:rsidRDefault="000B7356" w:rsidP="000B7356">
            <w:pPr>
              <w:spacing w:line="240" w:lineRule="auto"/>
              <w:jc w:val="center"/>
              <w:rPr>
                <w:sz w:val="22"/>
              </w:rPr>
            </w:pPr>
            <w:r w:rsidRPr="00A63872">
              <w:rPr>
                <w:sz w:val="22"/>
              </w:rPr>
              <w:t>65</w:t>
            </w:r>
          </w:p>
        </w:tc>
      </w:tr>
      <w:tr w:rsidR="000B7356" w:rsidRPr="00A63872" w14:paraId="114F88CF" w14:textId="77777777" w:rsidTr="000B7356">
        <w:tc>
          <w:tcPr>
            <w:tcW w:w="1190" w:type="dxa"/>
          </w:tcPr>
          <w:p w14:paraId="68DCE92F" w14:textId="77777777" w:rsidR="000B7356" w:rsidRPr="00A63872" w:rsidRDefault="000B7356" w:rsidP="000B7356">
            <w:pPr>
              <w:spacing w:line="240" w:lineRule="auto"/>
              <w:jc w:val="center"/>
              <w:rPr>
                <w:sz w:val="22"/>
              </w:rPr>
            </w:pPr>
            <w:r w:rsidRPr="00A63872">
              <w:rPr>
                <w:sz w:val="22"/>
              </w:rPr>
              <w:t>2020</w:t>
            </w:r>
          </w:p>
        </w:tc>
        <w:tc>
          <w:tcPr>
            <w:tcW w:w="857" w:type="dxa"/>
            <w:tcBorders>
              <w:top w:val="nil"/>
              <w:left w:val="nil"/>
              <w:bottom w:val="nil"/>
              <w:right w:val="nil"/>
            </w:tcBorders>
            <w:shd w:val="clear" w:color="auto" w:fill="auto"/>
            <w:vAlign w:val="bottom"/>
          </w:tcPr>
          <w:p w14:paraId="5E3D57A4" w14:textId="17E27652" w:rsidR="000B7356" w:rsidRPr="00A63872" w:rsidRDefault="000B7356" w:rsidP="000B7356">
            <w:pPr>
              <w:spacing w:line="240" w:lineRule="auto"/>
              <w:jc w:val="center"/>
              <w:rPr>
                <w:sz w:val="22"/>
              </w:rPr>
            </w:pPr>
            <w:r w:rsidRPr="00A63872">
              <w:rPr>
                <w:rFonts w:ascii="Calibri" w:hAnsi="Calibri" w:cs="Calibri"/>
                <w:color w:val="000000"/>
                <w:sz w:val="22"/>
              </w:rPr>
              <w:t>491</w:t>
            </w:r>
          </w:p>
        </w:tc>
        <w:tc>
          <w:tcPr>
            <w:tcW w:w="1058" w:type="dxa"/>
            <w:tcBorders>
              <w:top w:val="nil"/>
              <w:left w:val="nil"/>
              <w:bottom w:val="nil"/>
              <w:right w:val="nil"/>
            </w:tcBorders>
            <w:shd w:val="clear" w:color="auto" w:fill="auto"/>
            <w:vAlign w:val="bottom"/>
          </w:tcPr>
          <w:p w14:paraId="059843BE" w14:textId="2E8CD86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1575</w:t>
            </w:r>
          </w:p>
        </w:tc>
        <w:tc>
          <w:tcPr>
            <w:tcW w:w="1007" w:type="dxa"/>
            <w:tcBorders>
              <w:top w:val="nil"/>
              <w:left w:val="nil"/>
              <w:bottom w:val="nil"/>
              <w:right w:val="nil"/>
            </w:tcBorders>
            <w:shd w:val="clear" w:color="auto" w:fill="auto"/>
            <w:vAlign w:val="bottom"/>
          </w:tcPr>
          <w:p w14:paraId="05EBEB24" w14:textId="7F4E9ADE" w:rsidR="000B7356" w:rsidRPr="00A63872" w:rsidRDefault="000B7356" w:rsidP="000B7356">
            <w:pPr>
              <w:spacing w:line="240" w:lineRule="auto"/>
              <w:jc w:val="center"/>
              <w:rPr>
                <w:sz w:val="22"/>
              </w:rPr>
            </w:pPr>
            <w:r w:rsidRPr="00A63872">
              <w:rPr>
                <w:rFonts w:ascii="Calibri" w:hAnsi="Calibri" w:cs="Calibri"/>
                <w:color w:val="000000"/>
                <w:sz w:val="22"/>
              </w:rPr>
              <w:t>1577</w:t>
            </w:r>
          </w:p>
        </w:tc>
        <w:tc>
          <w:tcPr>
            <w:tcW w:w="1066" w:type="dxa"/>
          </w:tcPr>
          <w:p w14:paraId="5B381D9E" w14:textId="58EA9826" w:rsidR="000B7356" w:rsidRPr="00A63872" w:rsidRDefault="000B7356" w:rsidP="000B7356">
            <w:pPr>
              <w:spacing w:line="240" w:lineRule="auto"/>
              <w:jc w:val="center"/>
              <w:rPr>
                <w:sz w:val="22"/>
              </w:rPr>
            </w:pPr>
            <w:r w:rsidRPr="00A63872">
              <w:rPr>
                <w:sz w:val="22"/>
              </w:rPr>
              <w:t>177</w:t>
            </w:r>
          </w:p>
        </w:tc>
        <w:tc>
          <w:tcPr>
            <w:tcW w:w="1302" w:type="dxa"/>
          </w:tcPr>
          <w:p w14:paraId="12D5200D" w14:textId="3ADBC78A" w:rsidR="000B7356" w:rsidRPr="00A63872" w:rsidRDefault="000B7356" w:rsidP="000B7356">
            <w:pPr>
              <w:spacing w:line="240" w:lineRule="auto"/>
              <w:jc w:val="center"/>
              <w:rPr>
                <w:sz w:val="22"/>
              </w:rPr>
            </w:pPr>
            <w:r w:rsidRPr="00A63872">
              <w:rPr>
                <w:sz w:val="22"/>
              </w:rPr>
              <w:t>185</w:t>
            </w:r>
          </w:p>
        </w:tc>
        <w:tc>
          <w:tcPr>
            <w:tcW w:w="1046" w:type="dxa"/>
          </w:tcPr>
          <w:p w14:paraId="7DEAAEB3" w14:textId="4E3ED32C" w:rsidR="000B7356" w:rsidRPr="00A63872" w:rsidRDefault="000B7356" w:rsidP="000B7356">
            <w:pPr>
              <w:spacing w:line="240" w:lineRule="auto"/>
              <w:jc w:val="center"/>
              <w:rPr>
                <w:sz w:val="22"/>
              </w:rPr>
            </w:pPr>
            <w:r w:rsidRPr="00A63872">
              <w:rPr>
                <w:sz w:val="22"/>
              </w:rPr>
              <w:t>70</w:t>
            </w:r>
          </w:p>
        </w:tc>
        <w:tc>
          <w:tcPr>
            <w:tcW w:w="1384" w:type="dxa"/>
          </w:tcPr>
          <w:p w14:paraId="2F3D082F" w14:textId="77777777" w:rsidR="000B7356" w:rsidRPr="00A63872" w:rsidRDefault="000B7356" w:rsidP="000B7356">
            <w:pPr>
              <w:spacing w:line="240" w:lineRule="auto"/>
              <w:jc w:val="center"/>
              <w:rPr>
                <w:sz w:val="22"/>
              </w:rPr>
            </w:pPr>
            <w:r w:rsidRPr="00A63872">
              <w:rPr>
                <w:sz w:val="22"/>
              </w:rPr>
              <w:t>60</w:t>
            </w:r>
          </w:p>
        </w:tc>
      </w:tr>
      <w:tr w:rsidR="000B7356" w:rsidRPr="00A63872" w14:paraId="5BEDD888" w14:textId="77777777" w:rsidTr="000B7356">
        <w:tc>
          <w:tcPr>
            <w:tcW w:w="1190" w:type="dxa"/>
          </w:tcPr>
          <w:p w14:paraId="33401DFB" w14:textId="77777777" w:rsidR="000B7356" w:rsidRPr="00A63872" w:rsidRDefault="000B7356" w:rsidP="000B7356">
            <w:pPr>
              <w:spacing w:line="240" w:lineRule="auto"/>
              <w:jc w:val="center"/>
              <w:rPr>
                <w:sz w:val="22"/>
              </w:rPr>
            </w:pPr>
            <w:r w:rsidRPr="00A63872">
              <w:rPr>
                <w:sz w:val="22"/>
              </w:rPr>
              <w:t>2021</w:t>
            </w:r>
          </w:p>
        </w:tc>
        <w:tc>
          <w:tcPr>
            <w:tcW w:w="857" w:type="dxa"/>
            <w:tcBorders>
              <w:top w:val="nil"/>
              <w:left w:val="nil"/>
              <w:bottom w:val="nil"/>
              <w:right w:val="nil"/>
            </w:tcBorders>
            <w:shd w:val="clear" w:color="auto" w:fill="auto"/>
            <w:vAlign w:val="bottom"/>
          </w:tcPr>
          <w:p w14:paraId="398F1CC8" w14:textId="65E1D3FF" w:rsidR="000B7356" w:rsidRPr="00A63872" w:rsidRDefault="000B7356" w:rsidP="000B7356">
            <w:pPr>
              <w:spacing w:line="240" w:lineRule="auto"/>
              <w:jc w:val="center"/>
              <w:rPr>
                <w:sz w:val="22"/>
              </w:rPr>
            </w:pPr>
            <w:r w:rsidRPr="00A63872">
              <w:rPr>
                <w:rFonts w:ascii="Calibri" w:hAnsi="Calibri" w:cs="Calibri"/>
                <w:color w:val="000000"/>
                <w:sz w:val="22"/>
              </w:rPr>
              <w:t>578</w:t>
            </w:r>
          </w:p>
        </w:tc>
        <w:tc>
          <w:tcPr>
            <w:tcW w:w="1058" w:type="dxa"/>
            <w:tcBorders>
              <w:top w:val="nil"/>
              <w:left w:val="nil"/>
              <w:bottom w:val="nil"/>
              <w:right w:val="nil"/>
            </w:tcBorders>
            <w:shd w:val="clear" w:color="auto" w:fill="auto"/>
            <w:vAlign w:val="bottom"/>
          </w:tcPr>
          <w:p w14:paraId="60CE951A" w14:textId="6C57DD4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1661</w:t>
            </w:r>
          </w:p>
        </w:tc>
        <w:tc>
          <w:tcPr>
            <w:tcW w:w="1007" w:type="dxa"/>
            <w:tcBorders>
              <w:top w:val="nil"/>
              <w:left w:val="nil"/>
              <w:bottom w:val="nil"/>
              <w:right w:val="nil"/>
            </w:tcBorders>
            <w:shd w:val="clear" w:color="auto" w:fill="auto"/>
            <w:vAlign w:val="bottom"/>
          </w:tcPr>
          <w:p w14:paraId="49B4409A" w14:textId="3D6B84B3" w:rsidR="000B7356" w:rsidRPr="00A63872" w:rsidRDefault="000B7356" w:rsidP="000B7356">
            <w:pPr>
              <w:spacing w:line="240" w:lineRule="auto"/>
              <w:jc w:val="center"/>
              <w:rPr>
                <w:sz w:val="22"/>
              </w:rPr>
            </w:pPr>
            <w:r w:rsidRPr="00A63872">
              <w:rPr>
                <w:rFonts w:ascii="Calibri" w:hAnsi="Calibri" w:cs="Calibri"/>
                <w:color w:val="000000"/>
                <w:sz w:val="22"/>
              </w:rPr>
              <w:t>1667</w:t>
            </w:r>
          </w:p>
        </w:tc>
        <w:tc>
          <w:tcPr>
            <w:tcW w:w="1066" w:type="dxa"/>
          </w:tcPr>
          <w:p w14:paraId="1EA79CB3" w14:textId="1C82DBE4" w:rsidR="000B7356" w:rsidRPr="00A63872" w:rsidRDefault="000B7356" w:rsidP="000B7356">
            <w:pPr>
              <w:spacing w:line="240" w:lineRule="auto"/>
              <w:jc w:val="center"/>
              <w:rPr>
                <w:sz w:val="22"/>
              </w:rPr>
            </w:pPr>
            <w:r w:rsidRPr="00A63872">
              <w:rPr>
                <w:sz w:val="22"/>
              </w:rPr>
              <w:t>175</w:t>
            </w:r>
          </w:p>
        </w:tc>
        <w:tc>
          <w:tcPr>
            <w:tcW w:w="1302" w:type="dxa"/>
          </w:tcPr>
          <w:p w14:paraId="1F334F94" w14:textId="633A7CBD" w:rsidR="000B7356" w:rsidRPr="00A63872" w:rsidRDefault="000B7356" w:rsidP="000B7356">
            <w:pPr>
              <w:spacing w:line="240" w:lineRule="auto"/>
              <w:jc w:val="center"/>
              <w:rPr>
                <w:sz w:val="22"/>
              </w:rPr>
            </w:pPr>
            <w:r w:rsidRPr="00A63872">
              <w:rPr>
                <w:sz w:val="22"/>
              </w:rPr>
              <w:t>186</w:t>
            </w:r>
          </w:p>
        </w:tc>
        <w:tc>
          <w:tcPr>
            <w:tcW w:w="1046" w:type="dxa"/>
          </w:tcPr>
          <w:p w14:paraId="3DCAE32D" w14:textId="153B4A8C" w:rsidR="000B7356" w:rsidRPr="00A63872" w:rsidRDefault="000B7356" w:rsidP="000B7356">
            <w:pPr>
              <w:spacing w:line="240" w:lineRule="auto"/>
              <w:jc w:val="center"/>
              <w:rPr>
                <w:sz w:val="22"/>
              </w:rPr>
            </w:pPr>
            <w:r w:rsidRPr="00A63872">
              <w:rPr>
                <w:sz w:val="22"/>
              </w:rPr>
              <w:t>66</w:t>
            </w:r>
          </w:p>
        </w:tc>
        <w:tc>
          <w:tcPr>
            <w:tcW w:w="1384" w:type="dxa"/>
          </w:tcPr>
          <w:p w14:paraId="2B7A09A5" w14:textId="77777777" w:rsidR="000B7356" w:rsidRPr="00A63872" w:rsidRDefault="000B7356" w:rsidP="000B7356">
            <w:pPr>
              <w:spacing w:line="240" w:lineRule="auto"/>
              <w:jc w:val="center"/>
              <w:rPr>
                <w:sz w:val="22"/>
              </w:rPr>
            </w:pPr>
            <w:r w:rsidRPr="00A63872">
              <w:rPr>
                <w:sz w:val="22"/>
              </w:rPr>
              <w:t>60</w:t>
            </w:r>
          </w:p>
        </w:tc>
      </w:tr>
      <w:tr w:rsidR="000B7356" w:rsidRPr="00A63872" w14:paraId="500FA9BF" w14:textId="77777777" w:rsidTr="000B7356">
        <w:tc>
          <w:tcPr>
            <w:tcW w:w="1190" w:type="dxa"/>
          </w:tcPr>
          <w:p w14:paraId="4E98C3BB" w14:textId="77777777" w:rsidR="000B7356" w:rsidRPr="00A63872" w:rsidRDefault="000B7356" w:rsidP="000B7356">
            <w:pPr>
              <w:spacing w:line="240" w:lineRule="auto"/>
              <w:jc w:val="center"/>
              <w:rPr>
                <w:sz w:val="22"/>
              </w:rPr>
            </w:pPr>
            <w:r w:rsidRPr="00A63872">
              <w:rPr>
                <w:sz w:val="22"/>
              </w:rPr>
              <w:t>2022</w:t>
            </w:r>
          </w:p>
        </w:tc>
        <w:tc>
          <w:tcPr>
            <w:tcW w:w="857" w:type="dxa"/>
            <w:tcBorders>
              <w:top w:val="nil"/>
              <w:left w:val="nil"/>
              <w:bottom w:val="nil"/>
              <w:right w:val="nil"/>
            </w:tcBorders>
            <w:shd w:val="clear" w:color="auto" w:fill="auto"/>
            <w:vAlign w:val="bottom"/>
          </w:tcPr>
          <w:p w14:paraId="0FBB38A4" w14:textId="238EBDEC" w:rsidR="000B7356" w:rsidRPr="00A63872" w:rsidRDefault="000B7356" w:rsidP="000B7356">
            <w:pPr>
              <w:spacing w:line="240" w:lineRule="auto"/>
              <w:jc w:val="center"/>
              <w:rPr>
                <w:sz w:val="22"/>
              </w:rPr>
            </w:pPr>
            <w:r w:rsidRPr="00A63872">
              <w:rPr>
                <w:rFonts w:ascii="Calibri" w:hAnsi="Calibri" w:cs="Calibri"/>
                <w:color w:val="000000"/>
                <w:sz w:val="22"/>
              </w:rPr>
              <w:t>406</w:t>
            </w:r>
          </w:p>
        </w:tc>
        <w:tc>
          <w:tcPr>
            <w:tcW w:w="1058" w:type="dxa"/>
            <w:tcBorders>
              <w:top w:val="nil"/>
              <w:left w:val="nil"/>
              <w:bottom w:val="nil"/>
              <w:right w:val="nil"/>
            </w:tcBorders>
            <w:shd w:val="clear" w:color="auto" w:fill="auto"/>
            <w:vAlign w:val="bottom"/>
          </w:tcPr>
          <w:p w14:paraId="1F47D059" w14:textId="01D20861"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604</w:t>
            </w:r>
          </w:p>
        </w:tc>
        <w:tc>
          <w:tcPr>
            <w:tcW w:w="1007" w:type="dxa"/>
            <w:tcBorders>
              <w:top w:val="nil"/>
              <w:left w:val="nil"/>
              <w:bottom w:val="nil"/>
              <w:right w:val="nil"/>
            </w:tcBorders>
            <w:shd w:val="clear" w:color="auto" w:fill="auto"/>
            <w:vAlign w:val="bottom"/>
          </w:tcPr>
          <w:p w14:paraId="7C382031" w14:textId="703AEA9F" w:rsidR="000B7356" w:rsidRPr="00A63872" w:rsidRDefault="000B7356" w:rsidP="000B7356">
            <w:pPr>
              <w:spacing w:line="240" w:lineRule="auto"/>
              <w:jc w:val="center"/>
              <w:rPr>
                <w:sz w:val="22"/>
              </w:rPr>
            </w:pPr>
            <w:r w:rsidRPr="00A63872">
              <w:rPr>
                <w:rFonts w:ascii="Calibri" w:hAnsi="Calibri" w:cs="Calibri"/>
                <w:color w:val="000000"/>
                <w:sz w:val="22"/>
              </w:rPr>
              <w:t>617</w:t>
            </w:r>
          </w:p>
        </w:tc>
        <w:tc>
          <w:tcPr>
            <w:tcW w:w="1066" w:type="dxa"/>
          </w:tcPr>
          <w:p w14:paraId="7747EEBC" w14:textId="55D0405E" w:rsidR="000B7356" w:rsidRPr="00A63872" w:rsidRDefault="000B7356" w:rsidP="000B7356">
            <w:pPr>
              <w:spacing w:line="240" w:lineRule="auto"/>
              <w:jc w:val="center"/>
              <w:rPr>
                <w:sz w:val="22"/>
              </w:rPr>
            </w:pPr>
            <w:r w:rsidRPr="00A63872">
              <w:rPr>
                <w:sz w:val="22"/>
              </w:rPr>
              <w:t>182</w:t>
            </w:r>
          </w:p>
        </w:tc>
        <w:tc>
          <w:tcPr>
            <w:tcW w:w="1302" w:type="dxa"/>
          </w:tcPr>
          <w:p w14:paraId="1D9E8ECC" w14:textId="31422A98" w:rsidR="000B7356" w:rsidRPr="00A63872" w:rsidRDefault="000B7356" w:rsidP="000B7356">
            <w:pPr>
              <w:spacing w:line="240" w:lineRule="auto"/>
              <w:jc w:val="center"/>
              <w:rPr>
                <w:sz w:val="22"/>
              </w:rPr>
            </w:pPr>
            <w:r w:rsidRPr="00A63872">
              <w:rPr>
                <w:sz w:val="22"/>
              </w:rPr>
              <w:t>184</w:t>
            </w:r>
          </w:p>
        </w:tc>
        <w:tc>
          <w:tcPr>
            <w:tcW w:w="1046" w:type="dxa"/>
          </w:tcPr>
          <w:p w14:paraId="5599AD1B" w14:textId="0E809E5C" w:rsidR="000B7356" w:rsidRPr="00A63872" w:rsidRDefault="000B7356" w:rsidP="000B7356">
            <w:pPr>
              <w:spacing w:line="240" w:lineRule="auto"/>
              <w:jc w:val="center"/>
              <w:rPr>
                <w:sz w:val="22"/>
              </w:rPr>
            </w:pPr>
            <w:r w:rsidRPr="00A63872">
              <w:rPr>
                <w:sz w:val="22"/>
              </w:rPr>
              <w:t>67</w:t>
            </w:r>
          </w:p>
        </w:tc>
        <w:tc>
          <w:tcPr>
            <w:tcW w:w="1384" w:type="dxa"/>
          </w:tcPr>
          <w:p w14:paraId="0392CC4A" w14:textId="77777777" w:rsidR="000B7356" w:rsidRPr="00A63872" w:rsidRDefault="000B7356" w:rsidP="000B7356">
            <w:pPr>
              <w:spacing w:line="240" w:lineRule="auto"/>
              <w:jc w:val="center"/>
              <w:rPr>
                <w:sz w:val="22"/>
              </w:rPr>
            </w:pPr>
            <w:r w:rsidRPr="00A63872">
              <w:rPr>
                <w:sz w:val="22"/>
              </w:rPr>
              <w:t>76</w:t>
            </w:r>
          </w:p>
        </w:tc>
      </w:tr>
      <w:tr w:rsidR="000B7356" w:rsidRPr="00A63872" w14:paraId="2FDD5A42" w14:textId="77777777" w:rsidTr="000B7356">
        <w:tc>
          <w:tcPr>
            <w:tcW w:w="1190" w:type="dxa"/>
            <w:tcBorders>
              <w:bottom w:val="single" w:sz="4" w:space="0" w:color="auto"/>
            </w:tcBorders>
          </w:tcPr>
          <w:p w14:paraId="03EFDB62" w14:textId="77777777" w:rsidR="000B7356" w:rsidRPr="00A63872" w:rsidRDefault="000B7356" w:rsidP="000B7356">
            <w:pPr>
              <w:spacing w:line="240" w:lineRule="auto"/>
              <w:jc w:val="center"/>
              <w:rPr>
                <w:sz w:val="22"/>
              </w:rPr>
            </w:pPr>
            <w:r w:rsidRPr="00A63872">
              <w:rPr>
                <w:sz w:val="22"/>
              </w:rPr>
              <w:t>2023</w:t>
            </w:r>
          </w:p>
        </w:tc>
        <w:tc>
          <w:tcPr>
            <w:tcW w:w="857" w:type="dxa"/>
            <w:tcBorders>
              <w:top w:val="nil"/>
              <w:left w:val="nil"/>
              <w:bottom w:val="nil"/>
              <w:right w:val="nil"/>
            </w:tcBorders>
            <w:shd w:val="clear" w:color="auto" w:fill="auto"/>
            <w:vAlign w:val="bottom"/>
          </w:tcPr>
          <w:p w14:paraId="5E014526" w14:textId="3618C9DF" w:rsidR="000B7356" w:rsidRPr="00A63872" w:rsidRDefault="000B7356" w:rsidP="000B7356">
            <w:pPr>
              <w:spacing w:line="240" w:lineRule="auto"/>
              <w:jc w:val="center"/>
              <w:rPr>
                <w:sz w:val="22"/>
              </w:rPr>
            </w:pPr>
            <w:r w:rsidRPr="00A63872">
              <w:rPr>
                <w:rFonts w:ascii="Calibri" w:hAnsi="Calibri" w:cs="Calibri"/>
                <w:color w:val="000000"/>
                <w:sz w:val="22"/>
              </w:rPr>
              <w:t>64</w:t>
            </w:r>
          </w:p>
        </w:tc>
        <w:tc>
          <w:tcPr>
            <w:tcW w:w="1058" w:type="dxa"/>
            <w:tcBorders>
              <w:top w:val="nil"/>
              <w:left w:val="nil"/>
              <w:bottom w:val="nil"/>
              <w:right w:val="nil"/>
            </w:tcBorders>
            <w:shd w:val="clear" w:color="auto" w:fill="auto"/>
            <w:vAlign w:val="bottom"/>
          </w:tcPr>
          <w:p w14:paraId="15DAE103" w14:textId="71981B45"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227</w:t>
            </w:r>
          </w:p>
        </w:tc>
        <w:tc>
          <w:tcPr>
            <w:tcW w:w="1007" w:type="dxa"/>
            <w:tcBorders>
              <w:top w:val="nil"/>
              <w:left w:val="nil"/>
              <w:bottom w:val="nil"/>
              <w:right w:val="nil"/>
            </w:tcBorders>
            <w:shd w:val="clear" w:color="auto" w:fill="auto"/>
            <w:vAlign w:val="bottom"/>
          </w:tcPr>
          <w:p w14:paraId="4C5AA552" w14:textId="2110A01B" w:rsidR="000B7356" w:rsidRPr="00A63872" w:rsidRDefault="000B7356" w:rsidP="000B7356">
            <w:pPr>
              <w:spacing w:line="240" w:lineRule="auto"/>
              <w:jc w:val="center"/>
              <w:rPr>
                <w:sz w:val="22"/>
              </w:rPr>
            </w:pPr>
            <w:r w:rsidRPr="00A63872">
              <w:rPr>
                <w:rFonts w:ascii="Calibri" w:hAnsi="Calibri" w:cs="Calibri"/>
                <w:color w:val="000000"/>
                <w:sz w:val="22"/>
              </w:rPr>
              <w:t>230</w:t>
            </w:r>
          </w:p>
        </w:tc>
        <w:tc>
          <w:tcPr>
            <w:tcW w:w="1066" w:type="dxa"/>
            <w:tcBorders>
              <w:bottom w:val="single" w:sz="4" w:space="0" w:color="auto"/>
            </w:tcBorders>
          </w:tcPr>
          <w:p w14:paraId="2883DA22" w14:textId="5268D7E5" w:rsidR="000B7356" w:rsidRPr="00A63872" w:rsidRDefault="000B7356" w:rsidP="000B7356">
            <w:pPr>
              <w:spacing w:line="240" w:lineRule="auto"/>
              <w:jc w:val="center"/>
              <w:rPr>
                <w:sz w:val="22"/>
              </w:rPr>
            </w:pPr>
            <w:r w:rsidRPr="00A63872">
              <w:rPr>
                <w:sz w:val="22"/>
              </w:rPr>
              <w:t>194</w:t>
            </w:r>
          </w:p>
        </w:tc>
        <w:tc>
          <w:tcPr>
            <w:tcW w:w="1302" w:type="dxa"/>
            <w:tcBorders>
              <w:bottom w:val="single" w:sz="4" w:space="0" w:color="auto"/>
            </w:tcBorders>
          </w:tcPr>
          <w:p w14:paraId="655402C5" w14:textId="1B2F3B65" w:rsidR="000B7356" w:rsidRPr="00A63872" w:rsidRDefault="000B7356" w:rsidP="000B7356">
            <w:pPr>
              <w:spacing w:line="240" w:lineRule="auto"/>
              <w:jc w:val="center"/>
              <w:rPr>
                <w:sz w:val="22"/>
              </w:rPr>
            </w:pPr>
            <w:r w:rsidRPr="00A63872">
              <w:rPr>
                <w:sz w:val="22"/>
              </w:rPr>
              <w:t>183</w:t>
            </w:r>
          </w:p>
        </w:tc>
        <w:tc>
          <w:tcPr>
            <w:tcW w:w="1046" w:type="dxa"/>
            <w:tcBorders>
              <w:bottom w:val="single" w:sz="4" w:space="0" w:color="auto"/>
            </w:tcBorders>
          </w:tcPr>
          <w:p w14:paraId="23BFEDA9" w14:textId="66D8DC2F" w:rsidR="000B7356" w:rsidRPr="00A63872" w:rsidRDefault="000B7356" w:rsidP="000B7356">
            <w:pPr>
              <w:spacing w:line="240" w:lineRule="auto"/>
              <w:jc w:val="center"/>
              <w:rPr>
                <w:sz w:val="22"/>
              </w:rPr>
            </w:pPr>
            <w:r w:rsidRPr="00A63872">
              <w:rPr>
                <w:sz w:val="22"/>
              </w:rPr>
              <w:t>62</w:t>
            </w:r>
          </w:p>
        </w:tc>
        <w:tc>
          <w:tcPr>
            <w:tcW w:w="1384" w:type="dxa"/>
            <w:tcBorders>
              <w:bottom w:val="single" w:sz="4" w:space="0" w:color="auto"/>
            </w:tcBorders>
          </w:tcPr>
          <w:p w14:paraId="150D2292" w14:textId="77777777" w:rsidR="000B7356" w:rsidRPr="00A63872" w:rsidRDefault="000B7356" w:rsidP="000B7356">
            <w:pPr>
              <w:spacing w:line="240" w:lineRule="auto"/>
              <w:jc w:val="center"/>
              <w:rPr>
                <w:sz w:val="22"/>
              </w:rPr>
            </w:pPr>
            <w:r w:rsidRPr="00A63872">
              <w:rPr>
                <w:sz w:val="22"/>
              </w:rPr>
              <w:t>57</w:t>
            </w:r>
          </w:p>
        </w:tc>
      </w:tr>
      <w:tr w:rsidR="000B7356" w:rsidRPr="00A63872" w14:paraId="522B37ED" w14:textId="77777777" w:rsidTr="000B7356">
        <w:tc>
          <w:tcPr>
            <w:tcW w:w="1190" w:type="dxa"/>
            <w:tcBorders>
              <w:top w:val="single" w:sz="4" w:space="0" w:color="auto"/>
            </w:tcBorders>
          </w:tcPr>
          <w:p w14:paraId="7F16186E" w14:textId="12268B5F" w:rsidR="000B7356" w:rsidRPr="00A63872" w:rsidRDefault="000B7356" w:rsidP="000B7356">
            <w:pPr>
              <w:spacing w:line="240" w:lineRule="auto"/>
              <w:jc w:val="center"/>
              <w:rPr>
                <w:sz w:val="22"/>
              </w:rPr>
            </w:pPr>
            <w:r w:rsidRPr="00A63872">
              <w:rPr>
                <w:sz w:val="22"/>
              </w:rPr>
              <w:t>Minimum</w:t>
            </w:r>
          </w:p>
        </w:tc>
        <w:tc>
          <w:tcPr>
            <w:tcW w:w="857" w:type="dxa"/>
            <w:tcBorders>
              <w:top w:val="single" w:sz="4" w:space="0" w:color="auto"/>
            </w:tcBorders>
          </w:tcPr>
          <w:p w14:paraId="6CEFA68A" w14:textId="1D3EBDEB" w:rsidR="000B7356" w:rsidRPr="00A63872" w:rsidRDefault="000B7356" w:rsidP="000B7356">
            <w:pPr>
              <w:spacing w:line="240" w:lineRule="auto"/>
              <w:jc w:val="center"/>
              <w:rPr>
                <w:sz w:val="22"/>
              </w:rPr>
            </w:pPr>
            <w:r w:rsidRPr="00A63872">
              <w:rPr>
                <w:sz w:val="22"/>
              </w:rPr>
              <w:t>18</w:t>
            </w:r>
          </w:p>
        </w:tc>
        <w:tc>
          <w:tcPr>
            <w:tcW w:w="1058" w:type="dxa"/>
            <w:tcBorders>
              <w:top w:val="single" w:sz="4" w:space="0" w:color="auto"/>
            </w:tcBorders>
          </w:tcPr>
          <w:p w14:paraId="025145AE" w14:textId="032A8483" w:rsidR="000B7356" w:rsidRPr="00A63872" w:rsidRDefault="000B7356" w:rsidP="000B7356">
            <w:pPr>
              <w:spacing w:line="240" w:lineRule="auto"/>
              <w:jc w:val="center"/>
              <w:rPr>
                <w:sz w:val="22"/>
              </w:rPr>
            </w:pPr>
            <w:r w:rsidRPr="00A63872">
              <w:rPr>
                <w:sz w:val="22"/>
              </w:rPr>
              <w:t>59</w:t>
            </w:r>
          </w:p>
        </w:tc>
        <w:tc>
          <w:tcPr>
            <w:tcW w:w="1007" w:type="dxa"/>
            <w:tcBorders>
              <w:top w:val="single" w:sz="4" w:space="0" w:color="auto"/>
            </w:tcBorders>
          </w:tcPr>
          <w:p w14:paraId="273BE442" w14:textId="2EB0BED6" w:rsidR="000B7356" w:rsidRPr="00A63872" w:rsidRDefault="000B7356" w:rsidP="000B7356">
            <w:pPr>
              <w:spacing w:line="240" w:lineRule="auto"/>
              <w:jc w:val="center"/>
              <w:rPr>
                <w:sz w:val="22"/>
              </w:rPr>
            </w:pPr>
            <w:r w:rsidRPr="00A63872">
              <w:rPr>
                <w:sz w:val="22"/>
              </w:rPr>
              <w:t>58</w:t>
            </w:r>
          </w:p>
        </w:tc>
        <w:tc>
          <w:tcPr>
            <w:tcW w:w="1066" w:type="dxa"/>
            <w:tcBorders>
              <w:top w:val="single" w:sz="4" w:space="0" w:color="auto"/>
            </w:tcBorders>
          </w:tcPr>
          <w:p w14:paraId="5A7FA91C" w14:textId="7E0644F0" w:rsidR="000B7356" w:rsidRPr="00A63872" w:rsidRDefault="000B7356" w:rsidP="000B7356">
            <w:pPr>
              <w:spacing w:line="240" w:lineRule="auto"/>
              <w:jc w:val="center"/>
              <w:rPr>
                <w:sz w:val="22"/>
              </w:rPr>
            </w:pPr>
            <w:r w:rsidRPr="00A63872">
              <w:rPr>
                <w:sz w:val="22"/>
              </w:rPr>
              <w:t>152</w:t>
            </w:r>
          </w:p>
        </w:tc>
        <w:tc>
          <w:tcPr>
            <w:tcW w:w="1302" w:type="dxa"/>
            <w:tcBorders>
              <w:top w:val="single" w:sz="4" w:space="0" w:color="auto"/>
            </w:tcBorders>
          </w:tcPr>
          <w:p w14:paraId="6E877E1F" w14:textId="518FB4AE" w:rsidR="000B7356" w:rsidRPr="00A63872" w:rsidRDefault="000B7356" w:rsidP="000B7356">
            <w:pPr>
              <w:spacing w:line="240" w:lineRule="auto"/>
              <w:jc w:val="center"/>
              <w:rPr>
                <w:sz w:val="22"/>
              </w:rPr>
            </w:pPr>
            <w:r w:rsidRPr="00A63872">
              <w:rPr>
                <w:sz w:val="22"/>
              </w:rPr>
              <w:t>172</w:t>
            </w:r>
          </w:p>
        </w:tc>
        <w:tc>
          <w:tcPr>
            <w:tcW w:w="1046" w:type="dxa"/>
            <w:tcBorders>
              <w:top w:val="single" w:sz="4" w:space="0" w:color="auto"/>
            </w:tcBorders>
          </w:tcPr>
          <w:p w14:paraId="0DB4385D" w14:textId="62FB3726" w:rsidR="000B7356" w:rsidRPr="00A63872" w:rsidRDefault="000B7356" w:rsidP="000B7356">
            <w:pPr>
              <w:spacing w:line="240" w:lineRule="auto"/>
              <w:jc w:val="center"/>
              <w:rPr>
                <w:sz w:val="22"/>
              </w:rPr>
            </w:pPr>
            <w:r w:rsidRPr="00A63872">
              <w:rPr>
                <w:sz w:val="22"/>
              </w:rPr>
              <w:t>21</w:t>
            </w:r>
          </w:p>
        </w:tc>
        <w:tc>
          <w:tcPr>
            <w:tcW w:w="1384" w:type="dxa"/>
            <w:tcBorders>
              <w:top w:val="single" w:sz="4" w:space="0" w:color="auto"/>
            </w:tcBorders>
          </w:tcPr>
          <w:p w14:paraId="55E2F9C3" w14:textId="2B933725" w:rsidR="000B7356" w:rsidRPr="00A63872" w:rsidRDefault="000B7356" w:rsidP="000B7356">
            <w:pPr>
              <w:spacing w:line="240" w:lineRule="auto"/>
              <w:jc w:val="center"/>
              <w:rPr>
                <w:sz w:val="22"/>
              </w:rPr>
            </w:pPr>
            <w:r w:rsidRPr="00A63872">
              <w:rPr>
                <w:sz w:val="22"/>
              </w:rPr>
              <w:t>50</w:t>
            </w:r>
          </w:p>
        </w:tc>
      </w:tr>
      <w:tr w:rsidR="000B7356" w:rsidRPr="00A63872" w14:paraId="450D8903" w14:textId="77777777" w:rsidTr="000B7356">
        <w:tc>
          <w:tcPr>
            <w:tcW w:w="1190" w:type="dxa"/>
          </w:tcPr>
          <w:p w14:paraId="04C56F83" w14:textId="6B3E0F41" w:rsidR="000B7356" w:rsidRPr="00A63872" w:rsidRDefault="000B7356" w:rsidP="000B7356">
            <w:pPr>
              <w:spacing w:line="240" w:lineRule="auto"/>
              <w:jc w:val="center"/>
              <w:rPr>
                <w:sz w:val="22"/>
              </w:rPr>
            </w:pPr>
            <w:r w:rsidRPr="00A63872">
              <w:rPr>
                <w:sz w:val="22"/>
              </w:rPr>
              <w:t>Maximum</w:t>
            </w:r>
          </w:p>
        </w:tc>
        <w:tc>
          <w:tcPr>
            <w:tcW w:w="857" w:type="dxa"/>
          </w:tcPr>
          <w:p w14:paraId="44CD4D67" w14:textId="4B1A6E3E" w:rsidR="000B7356" w:rsidRPr="00A63872" w:rsidRDefault="000B7356" w:rsidP="000B7356">
            <w:pPr>
              <w:spacing w:line="240" w:lineRule="auto"/>
              <w:jc w:val="center"/>
              <w:rPr>
                <w:sz w:val="22"/>
              </w:rPr>
            </w:pPr>
            <w:r w:rsidRPr="00A63872">
              <w:rPr>
                <w:sz w:val="22"/>
              </w:rPr>
              <w:t>1968</w:t>
            </w:r>
          </w:p>
        </w:tc>
        <w:tc>
          <w:tcPr>
            <w:tcW w:w="1058" w:type="dxa"/>
          </w:tcPr>
          <w:p w14:paraId="05EE51CA" w14:textId="2458F57A" w:rsidR="000B7356" w:rsidRPr="00A63872" w:rsidRDefault="000B7356" w:rsidP="000B7356">
            <w:pPr>
              <w:spacing w:line="240" w:lineRule="auto"/>
              <w:jc w:val="center"/>
              <w:rPr>
                <w:sz w:val="22"/>
              </w:rPr>
            </w:pPr>
            <w:r w:rsidRPr="00A63872">
              <w:rPr>
                <w:sz w:val="22"/>
              </w:rPr>
              <w:t>2953</w:t>
            </w:r>
          </w:p>
        </w:tc>
        <w:tc>
          <w:tcPr>
            <w:tcW w:w="1007" w:type="dxa"/>
          </w:tcPr>
          <w:p w14:paraId="721944A4" w14:textId="145FF2C1" w:rsidR="000B7356" w:rsidRPr="00A63872" w:rsidRDefault="000B7356" w:rsidP="000B7356">
            <w:pPr>
              <w:spacing w:line="240" w:lineRule="auto"/>
              <w:jc w:val="center"/>
              <w:rPr>
                <w:sz w:val="22"/>
              </w:rPr>
            </w:pPr>
            <w:r w:rsidRPr="00A63872">
              <w:rPr>
                <w:sz w:val="22"/>
              </w:rPr>
              <w:t>2961</w:t>
            </w:r>
          </w:p>
        </w:tc>
        <w:tc>
          <w:tcPr>
            <w:tcW w:w="1066" w:type="dxa"/>
          </w:tcPr>
          <w:p w14:paraId="5EFAE22B" w14:textId="11135D0B" w:rsidR="000B7356" w:rsidRPr="00A63872" w:rsidRDefault="000B7356" w:rsidP="000B7356">
            <w:pPr>
              <w:spacing w:line="240" w:lineRule="auto"/>
              <w:jc w:val="center"/>
              <w:rPr>
                <w:sz w:val="22"/>
              </w:rPr>
            </w:pPr>
            <w:r w:rsidRPr="00A63872">
              <w:rPr>
                <w:sz w:val="22"/>
              </w:rPr>
              <w:t>197</w:t>
            </w:r>
          </w:p>
        </w:tc>
        <w:tc>
          <w:tcPr>
            <w:tcW w:w="1302" w:type="dxa"/>
          </w:tcPr>
          <w:p w14:paraId="59C37C03" w14:textId="2EE51CB4" w:rsidR="000B7356" w:rsidRPr="00A63872" w:rsidRDefault="000B7356" w:rsidP="000B7356">
            <w:pPr>
              <w:spacing w:line="240" w:lineRule="auto"/>
              <w:jc w:val="center"/>
              <w:rPr>
                <w:sz w:val="22"/>
              </w:rPr>
            </w:pPr>
            <w:r w:rsidRPr="00A63872">
              <w:rPr>
                <w:sz w:val="22"/>
              </w:rPr>
              <w:t>197</w:t>
            </w:r>
          </w:p>
        </w:tc>
        <w:tc>
          <w:tcPr>
            <w:tcW w:w="1046" w:type="dxa"/>
          </w:tcPr>
          <w:p w14:paraId="2553B4BB" w14:textId="5EFE5B21" w:rsidR="000B7356" w:rsidRPr="00A63872" w:rsidRDefault="000B7356" w:rsidP="000B7356">
            <w:pPr>
              <w:spacing w:line="240" w:lineRule="auto"/>
              <w:jc w:val="center"/>
              <w:rPr>
                <w:sz w:val="22"/>
              </w:rPr>
            </w:pPr>
            <w:r w:rsidRPr="00A63872">
              <w:rPr>
                <w:sz w:val="22"/>
              </w:rPr>
              <w:t>83</w:t>
            </w:r>
          </w:p>
        </w:tc>
        <w:tc>
          <w:tcPr>
            <w:tcW w:w="1384" w:type="dxa"/>
          </w:tcPr>
          <w:p w14:paraId="17492FFF" w14:textId="3996B153" w:rsidR="000B7356" w:rsidRPr="00A63872" w:rsidRDefault="000B7356" w:rsidP="000B7356">
            <w:pPr>
              <w:spacing w:line="240" w:lineRule="auto"/>
              <w:jc w:val="center"/>
              <w:rPr>
                <w:sz w:val="22"/>
              </w:rPr>
            </w:pPr>
            <w:r w:rsidRPr="00A63872">
              <w:rPr>
                <w:sz w:val="22"/>
              </w:rPr>
              <w:t>110</w:t>
            </w:r>
          </w:p>
        </w:tc>
      </w:tr>
      <w:tr w:rsidR="000B7356" w:rsidRPr="00A63872" w14:paraId="3D99E1FC" w14:textId="77777777" w:rsidTr="000B7356">
        <w:tc>
          <w:tcPr>
            <w:tcW w:w="1190" w:type="dxa"/>
            <w:tcBorders>
              <w:bottom w:val="single" w:sz="4" w:space="0" w:color="auto"/>
            </w:tcBorders>
          </w:tcPr>
          <w:p w14:paraId="146A32E8" w14:textId="3E9203B1" w:rsidR="000B7356" w:rsidRPr="00A63872" w:rsidRDefault="000B7356" w:rsidP="000B7356">
            <w:pPr>
              <w:spacing w:line="240" w:lineRule="auto"/>
              <w:jc w:val="center"/>
              <w:rPr>
                <w:sz w:val="22"/>
              </w:rPr>
            </w:pPr>
            <w:r w:rsidRPr="00A63872">
              <w:rPr>
                <w:sz w:val="22"/>
              </w:rPr>
              <w:t>Mean</w:t>
            </w:r>
          </w:p>
        </w:tc>
        <w:tc>
          <w:tcPr>
            <w:tcW w:w="857" w:type="dxa"/>
            <w:tcBorders>
              <w:bottom w:val="single" w:sz="4" w:space="0" w:color="auto"/>
            </w:tcBorders>
          </w:tcPr>
          <w:p w14:paraId="3403AFB5" w14:textId="66C7F985" w:rsidR="000B7356" w:rsidRPr="00A63872" w:rsidRDefault="000B7356" w:rsidP="000B7356">
            <w:pPr>
              <w:spacing w:line="240" w:lineRule="auto"/>
              <w:jc w:val="center"/>
              <w:rPr>
                <w:sz w:val="22"/>
              </w:rPr>
            </w:pPr>
            <w:r w:rsidRPr="00A63872">
              <w:rPr>
                <w:sz w:val="22"/>
              </w:rPr>
              <w:t>391</w:t>
            </w:r>
          </w:p>
        </w:tc>
        <w:tc>
          <w:tcPr>
            <w:tcW w:w="1058" w:type="dxa"/>
            <w:tcBorders>
              <w:bottom w:val="single" w:sz="4" w:space="0" w:color="auto"/>
            </w:tcBorders>
          </w:tcPr>
          <w:p w14:paraId="62DAB43B" w14:textId="12525437" w:rsidR="000B7356" w:rsidRPr="00A63872" w:rsidRDefault="000B7356" w:rsidP="000B7356">
            <w:pPr>
              <w:spacing w:line="240" w:lineRule="auto"/>
              <w:jc w:val="center"/>
              <w:rPr>
                <w:sz w:val="22"/>
              </w:rPr>
            </w:pPr>
            <w:r w:rsidRPr="00A63872">
              <w:rPr>
                <w:sz w:val="22"/>
              </w:rPr>
              <w:t>819</w:t>
            </w:r>
          </w:p>
        </w:tc>
        <w:tc>
          <w:tcPr>
            <w:tcW w:w="1007" w:type="dxa"/>
            <w:tcBorders>
              <w:bottom w:val="single" w:sz="4" w:space="0" w:color="auto"/>
            </w:tcBorders>
          </w:tcPr>
          <w:p w14:paraId="0299CD68" w14:textId="0CC621C6" w:rsidR="000B7356" w:rsidRPr="00A63872" w:rsidRDefault="000B7356" w:rsidP="000B7356">
            <w:pPr>
              <w:spacing w:line="240" w:lineRule="auto"/>
              <w:jc w:val="center"/>
              <w:rPr>
                <w:sz w:val="22"/>
              </w:rPr>
            </w:pPr>
            <w:r w:rsidRPr="00A63872">
              <w:rPr>
                <w:sz w:val="22"/>
              </w:rPr>
              <w:t>824</w:t>
            </w:r>
          </w:p>
        </w:tc>
        <w:tc>
          <w:tcPr>
            <w:tcW w:w="1066" w:type="dxa"/>
            <w:tcBorders>
              <w:bottom w:val="single" w:sz="4" w:space="0" w:color="auto"/>
            </w:tcBorders>
          </w:tcPr>
          <w:p w14:paraId="3BFBD59D" w14:textId="268AF797" w:rsidR="000B7356" w:rsidRPr="00A63872" w:rsidRDefault="000B7356" w:rsidP="000B7356">
            <w:pPr>
              <w:spacing w:line="240" w:lineRule="auto"/>
              <w:jc w:val="center"/>
              <w:rPr>
                <w:sz w:val="22"/>
              </w:rPr>
            </w:pPr>
            <w:r w:rsidRPr="00A63872">
              <w:rPr>
                <w:sz w:val="22"/>
              </w:rPr>
              <w:t>181</w:t>
            </w:r>
          </w:p>
        </w:tc>
        <w:tc>
          <w:tcPr>
            <w:tcW w:w="1302" w:type="dxa"/>
            <w:tcBorders>
              <w:bottom w:val="single" w:sz="4" w:space="0" w:color="auto"/>
            </w:tcBorders>
          </w:tcPr>
          <w:p w14:paraId="473EB3F0" w14:textId="3C49194C" w:rsidR="000B7356" w:rsidRPr="00A63872" w:rsidRDefault="000B7356" w:rsidP="000B7356">
            <w:pPr>
              <w:spacing w:line="240" w:lineRule="auto"/>
              <w:jc w:val="center"/>
              <w:rPr>
                <w:sz w:val="22"/>
              </w:rPr>
            </w:pPr>
            <w:r w:rsidRPr="00A63872">
              <w:rPr>
                <w:sz w:val="22"/>
              </w:rPr>
              <w:t>184</w:t>
            </w:r>
          </w:p>
        </w:tc>
        <w:tc>
          <w:tcPr>
            <w:tcW w:w="1046" w:type="dxa"/>
            <w:tcBorders>
              <w:bottom w:val="single" w:sz="4" w:space="0" w:color="auto"/>
            </w:tcBorders>
          </w:tcPr>
          <w:p w14:paraId="492FA2F5" w14:textId="3B796A9D" w:rsidR="000B7356" w:rsidRPr="00A63872" w:rsidRDefault="000B7356" w:rsidP="000B7356">
            <w:pPr>
              <w:spacing w:line="240" w:lineRule="auto"/>
              <w:jc w:val="center"/>
              <w:rPr>
                <w:sz w:val="22"/>
              </w:rPr>
            </w:pPr>
            <w:r w:rsidRPr="00A63872">
              <w:rPr>
                <w:sz w:val="22"/>
              </w:rPr>
              <w:t>57.0</w:t>
            </w:r>
          </w:p>
        </w:tc>
        <w:tc>
          <w:tcPr>
            <w:tcW w:w="1384" w:type="dxa"/>
            <w:tcBorders>
              <w:bottom w:val="single" w:sz="4" w:space="0" w:color="auto"/>
            </w:tcBorders>
          </w:tcPr>
          <w:p w14:paraId="438B5F14" w14:textId="574FA4BC" w:rsidR="000B7356" w:rsidRPr="00A63872" w:rsidRDefault="000B7356" w:rsidP="000B7356">
            <w:pPr>
              <w:spacing w:line="240" w:lineRule="auto"/>
              <w:jc w:val="center"/>
              <w:rPr>
                <w:sz w:val="22"/>
              </w:rPr>
            </w:pPr>
            <w:r w:rsidRPr="00A63872">
              <w:rPr>
                <w:sz w:val="22"/>
              </w:rPr>
              <w:t>68.6</w:t>
            </w:r>
          </w:p>
        </w:tc>
      </w:tr>
    </w:tbl>
    <w:p w14:paraId="17A68EB6" w14:textId="23BE38A8" w:rsidR="00417A4C" w:rsidRPr="00B754BD" w:rsidRDefault="0093689B" w:rsidP="00653279">
      <w:pPr>
        <w:rPr>
          <w:sz w:val="22"/>
        </w:rPr>
      </w:pPr>
      <w:r w:rsidRPr="00B754BD">
        <w:rPr>
          <w:sz w:val="22"/>
        </w:rPr>
        <w:t xml:space="preserve">  *For reference: Day 152 = June 1 and Day 182 = July 1</w:t>
      </w:r>
    </w:p>
    <w:p w14:paraId="385461B3" w14:textId="72B92E44" w:rsidR="0084112B" w:rsidRPr="00F353F0" w:rsidRDefault="005110AC" w:rsidP="00653279">
      <w:r>
        <w:t xml:space="preserve"> </w:t>
      </w:r>
    </w:p>
    <w:p w14:paraId="65C5B987" w14:textId="3935AB47" w:rsidR="0097008E" w:rsidRDefault="0097008E" w:rsidP="00653279">
      <w:pPr>
        <w:rPr>
          <w:snapToGrid w:val="0"/>
          <w:w w:val="0"/>
          <w:u w:color="000000"/>
          <w:bdr w:val="none" w:sz="0" w:space="0" w:color="000000"/>
          <w:shd w:val="clear" w:color="000000" w:fill="000000"/>
        </w:rPr>
      </w:pPr>
    </w:p>
    <w:p w14:paraId="1290E7A1" w14:textId="767D7753" w:rsidR="00785EF3" w:rsidRPr="00F353F0" w:rsidRDefault="00E744CA" w:rsidP="00653279">
      <w:pPr>
        <w:rPr>
          <w:snapToGrid w:val="0"/>
          <w:w w:val="0"/>
          <w:u w:color="000000"/>
          <w:bdr w:val="none" w:sz="0" w:space="0" w:color="000000"/>
          <w:shd w:val="clear" w:color="000000" w:fill="000000"/>
        </w:rPr>
      </w:pPr>
      <w:r>
        <w:rPr>
          <w:snapToGrid w:val="0"/>
          <w:w w:val="0"/>
          <w:u w:color="000000"/>
          <w:bdr w:val="none" w:sz="0" w:space="0" w:color="000000"/>
          <w:shd w:val="clear" w:color="000000" w:fill="000000"/>
        </w:rPr>
        <w:object w:dxaOrig="6048" w:dyaOrig="7776" w14:anchorId="26994FC5">
          <v:shape id="_x0000_i1063" type="#_x0000_t75" style="width:506.5pt;height:651.6pt" o:ole="">
            <v:imagedata r:id="rId53" o:title=""/>
          </v:shape>
          <o:OLEObject Type="Link" ProgID="Acrobat.Document.DC" ShapeID="_x0000_i1063" DrawAspect="Content" r:id="rId54" UpdateMode="Always">
            <o:LinkType>EnhancedMetaFile</o:LinkType>
            <o:LockedField>false</o:LockedField>
            <o:FieldCodes>\f 0</o:FieldCodes>
          </o:OLEObject>
        </w:object>
      </w:r>
    </w:p>
    <w:p w14:paraId="1C541936" w14:textId="62A3A6DE" w:rsidR="00C03B42" w:rsidRPr="00F353F0" w:rsidRDefault="0097008E" w:rsidP="00C03B42">
      <w:pPr>
        <w:pStyle w:val="Caption"/>
      </w:pPr>
      <w:bookmarkStart w:id="9" w:name="_Ref143262942"/>
      <w:r w:rsidRPr="00F353F0">
        <w:rPr>
          <w:b/>
          <w:bCs/>
        </w:rPr>
        <w:lastRenderedPageBreak/>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3</w:t>
      </w:r>
      <w:r w:rsidRPr="00F353F0">
        <w:rPr>
          <w:b/>
          <w:bCs/>
        </w:rPr>
        <w:fldChar w:fldCharType="end"/>
      </w:r>
      <w:bookmarkEnd w:id="9"/>
      <w:r w:rsidRPr="00F353F0">
        <w:rPr>
          <w:b/>
          <w:bCs/>
        </w:rPr>
        <w:t xml:space="preserve">. </w:t>
      </w:r>
      <w:r w:rsidR="00A055BF">
        <w:t>Temporal</w:t>
      </w:r>
      <w:r w:rsidRPr="00F353F0">
        <w:t xml:space="preserve"> distributions </w:t>
      </w:r>
      <w:r w:rsidR="00A055BF">
        <w:t xml:space="preserve">of redds </w:t>
      </w:r>
      <w:r w:rsidRPr="00F353F0">
        <w:t xml:space="preserve">inferred from aerial survey </w:t>
      </w:r>
      <w:r w:rsidR="00E40027" w:rsidRPr="00F353F0">
        <w:t xml:space="preserve">and </w:t>
      </w:r>
      <w:r w:rsidR="00970F41">
        <w:t xml:space="preserve">adjusted </w:t>
      </w:r>
      <w:r w:rsidR="00E40027" w:rsidRPr="00F353F0">
        <w:t>carcass survey data.</w:t>
      </w:r>
      <w:r w:rsidR="00EA2DD1" w:rsidRPr="00F353F0">
        <w:t xml:space="preserve"> </w:t>
      </w:r>
      <w:r w:rsidR="00C03B42">
        <w:t xml:space="preserve">The median spawning date is shown with </w:t>
      </w:r>
      <w:r w:rsidR="005B3AD2">
        <w:t>b</w:t>
      </w:r>
      <w:r w:rsidR="00C03B42">
        <w:t>l</w:t>
      </w:r>
      <w:r w:rsidR="005B3AD2">
        <w:t>a</w:t>
      </w:r>
      <w:r w:rsidR="00C03B42">
        <w:t>ck line and the spawn</w:t>
      </w:r>
      <w:r w:rsidR="005B3AD2">
        <w:t xml:space="preserve"> timing</w:t>
      </w:r>
      <w:r w:rsidR="00C03B42">
        <w:t xml:space="preserve"> range (inner 95% quantile) is shaded in light grey.</w:t>
      </w:r>
    </w:p>
    <w:p w14:paraId="63C415DB" w14:textId="6FDE749D" w:rsidR="0095146C" w:rsidRPr="00F353F0" w:rsidRDefault="0095146C" w:rsidP="00653279"/>
    <w:p w14:paraId="419BE563" w14:textId="77777777" w:rsidR="00DC6217" w:rsidRPr="00F353F0" w:rsidRDefault="00DC6217" w:rsidP="00653279">
      <w:pPr>
        <w:pStyle w:val="Heading2"/>
      </w:pPr>
      <w:r w:rsidRPr="00F353F0">
        <w:t>Discussion</w:t>
      </w:r>
    </w:p>
    <w:p w14:paraId="61B3E3A8" w14:textId="2FB41C06" w:rsidR="00F353F0" w:rsidRPr="00F353F0" w:rsidRDefault="00E048AD" w:rsidP="00653279">
      <w:r w:rsidRPr="00F353F0">
        <w:t xml:space="preserve">Two methods of assessing the annual distribution of WRCS redds were evaluated for their utility in management of </w:t>
      </w:r>
      <w:r w:rsidR="006E40EC" w:rsidRPr="00F353F0">
        <w:t>this</w:t>
      </w:r>
      <w:r w:rsidRPr="00F353F0">
        <w:t xml:space="preserve"> ESA-listed fish species. </w:t>
      </w:r>
      <w:r w:rsidR="004450CC" w:rsidRPr="00F353F0">
        <w:t xml:space="preserve">Timely and accurate counts of redds </w:t>
      </w:r>
      <w:r w:rsidRPr="00F353F0">
        <w:t xml:space="preserve">and their locations </w:t>
      </w:r>
      <w:r w:rsidR="004450CC" w:rsidRPr="00F353F0">
        <w:t xml:space="preserve">are needed for management of </w:t>
      </w:r>
      <w:r w:rsidRPr="00F353F0">
        <w:t>w</w:t>
      </w:r>
      <w:r w:rsidR="004450CC" w:rsidRPr="00F353F0">
        <w:t xml:space="preserve">ater operation plans </w:t>
      </w:r>
      <w:r w:rsidRPr="00F353F0">
        <w:t xml:space="preserve">that </w:t>
      </w:r>
      <w:r w:rsidR="004450CC" w:rsidRPr="00F353F0">
        <w:t>include cold</w:t>
      </w:r>
      <w:r w:rsidRPr="00F353F0">
        <w:t>-</w:t>
      </w:r>
      <w:r w:rsidR="004450CC" w:rsidRPr="00F353F0">
        <w:t>water release</w:t>
      </w:r>
      <w:r w:rsidRPr="00F353F0">
        <w:t>s</w:t>
      </w:r>
      <w:r w:rsidR="004450CC" w:rsidRPr="00F353F0">
        <w:t xml:space="preserve"> from Shasta Reservoir to </w:t>
      </w:r>
      <w:r w:rsidR="00372CE1" w:rsidRPr="00F353F0">
        <w:t xml:space="preserve">help control water temperatures during the </w:t>
      </w:r>
      <w:r w:rsidR="004450CC" w:rsidRPr="00F353F0">
        <w:t>spawning and egg development</w:t>
      </w:r>
      <w:r w:rsidR="00372CE1" w:rsidRPr="00F353F0">
        <w:t xml:space="preserve"> period</w:t>
      </w:r>
      <w:r w:rsidR="00996F1E" w:rsidRPr="00F353F0">
        <w:t xml:space="preserve"> and </w:t>
      </w:r>
      <w:r w:rsidR="000701CB">
        <w:t xml:space="preserve">flow </w:t>
      </w:r>
      <w:r w:rsidR="00996F1E" w:rsidRPr="00F353F0">
        <w:t>control</w:t>
      </w:r>
      <w:r w:rsidR="000701CB">
        <w:t>s</w:t>
      </w:r>
      <w:r w:rsidR="00996F1E" w:rsidRPr="00F353F0">
        <w:t xml:space="preserve"> to </w:t>
      </w:r>
      <w:r w:rsidR="000701CB">
        <w:t xml:space="preserve">mitigate redd </w:t>
      </w:r>
      <w:r w:rsidR="00996F1E" w:rsidRPr="00F353F0">
        <w:t>dewatering</w:t>
      </w:r>
      <w:r w:rsidR="004450CC" w:rsidRPr="00F353F0">
        <w:t xml:space="preserve">. Aerial surveys provide near-real-time </w:t>
      </w:r>
      <w:r w:rsidR="00E73522" w:rsidRPr="00F353F0">
        <w:t>data but</w:t>
      </w:r>
      <w:r w:rsidR="004450CC" w:rsidRPr="00F353F0">
        <w:t xml:space="preserve"> </w:t>
      </w:r>
      <w:r w:rsidR="00E73522" w:rsidRPr="00F353F0">
        <w:t>are sometimes affected by poor visibility (due to smoke, clouds, and fog), turbid river water, and scheduling of pilots and aircrafts. Carcass surveys, in conjunction with the aerial surveys, help provide more accurate data on redd counts and timing of spawning.</w:t>
      </w:r>
      <w:r w:rsidR="00996F1E" w:rsidRPr="00F353F0">
        <w:t xml:space="preserve"> Although the location of a redd that corresponds to a female carcass can not be know</w:t>
      </w:r>
      <w:r w:rsidR="0025663C">
        <w:t xml:space="preserve"> precisely</w:t>
      </w:r>
      <w:r w:rsidR="00996F1E" w:rsidRPr="00F353F0">
        <w:t>, the location in the rive</w:t>
      </w:r>
      <w:r w:rsidR="0025663C">
        <w:t>r</w:t>
      </w:r>
      <w:r w:rsidR="00996F1E" w:rsidRPr="00F353F0">
        <w:t xml:space="preserve"> </w:t>
      </w:r>
      <w:r w:rsidR="00C11C4A">
        <w:t>can be</w:t>
      </w:r>
      <w:r w:rsidR="00996F1E" w:rsidRPr="00F353F0">
        <w:t xml:space="preserve"> used to infer the upstream area</w:t>
      </w:r>
      <w:r w:rsidR="00C11C4A">
        <w:t xml:space="preserve"> where the corresponding redd is</w:t>
      </w:r>
      <w:r w:rsidR="00996F1E" w:rsidRPr="00F353F0">
        <w:t xml:space="preserve"> located.</w:t>
      </w:r>
      <w:r w:rsidR="00434441">
        <w:t xml:space="preserve"> </w:t>
      </w:r>
    </w:p>
    <w:p w14:paraId="5F3EEF53" w14:textId="6DFB6289" w:rsidR="006E40EC" w:rsidRPr="00F353F0" w:rsidRDefault="00487BD6" w:rsidP="00653279">
      <w:r>
        <w:t>The spawning season can be quite protracted (up to 110 days) and t</w:t>
      </w:r>
      <w:r w:rsidR="007C40BA" w:rsidRPr="00F353F0">
        <w:t xml:space="preserve">his </w:t>
      </w:r>
      <w:r w:rsidR="003D5DD8" w:rsidRPr="00F353F0">
        <w:t xml:space="preserve">results in </w:t>
      </w:r>
      <w:r w:rsidR="00C11C4A">
        <w:t>corresponding</w:t>
      </w:r>
      <w:r w:rsidR="003D5DD8" w:rsidRPr="00F353F0">
        <w:t xml:space="preserve"> wide range of emergence times</w:t>
      </w:r>
      <w:r>
        <w:t xml:space="preserve">. This can lead to a </w:t>
      </w:r>
      <w:r w:rsidR="003D5DD8" w:rsidRPr="00F353F0">
        <w:t xml:space="preserve">potentially </w:t>
      </w:r>
      <w:r>
        <w:t xml:space="preserve">complex management task </w:t>
      </w:r>
      <w:r w:rsidR="007C40BA" w:rsidRPr="00F353F0">
        <w:t xml:space="preserve">because at any particular time, portions of the population will be at different </w:t>
      </w:r>
      <w:r w:rsidR="003D5DD8" w:rsidRPr="00F353F0">
        <w:t>stages of development. Over a 64 day period</w:t>
      </w:r>
      <w:r w:rsidR="006F63F5">
        <w:t xml:space="preserve"> (the median spawning season </w:t>
      </w:r>
      <w:r w:rsidR="00C11C4A">
        <w:t>duration</w:t>
      </w:r>
      <w:r w:rsidR="006F63F5">
        <w:t xml:space="preserve">), if the earliest </w:t>
      </w:r>
      <w:r w:rsidR="00653279">
        <w:t>redds</w:t>
      </w:r>
      <w:r w:rsidR="003D5DD8" w:rsidRPr="00F353F0">
        <w:t xml:space="preserve"> </w:t>
      </w:r>
      <w:r w:rsidR="006F63F5">
        <w:t xml:space="preserve">were </w:t>
      </w:r>
      <w:r w:rsidR="003D5DD8" w:rsidRPr="00F353F0">
        <w:t xml:space="preserve">exposed to an average 12°C, </w:t>
      </w:r>
      <w:r w:rsidR="006F63F5">
        <w:t xml:space="preserve">they would have matured by 768 </w:t>
      </w:r>
      <w:r w:rsidR="003D5DD8" w:rsidRPr="00F353F0">
        <w:t xml:space="preserve">°C </w:t>
      </w:r>
      <w:r w:rsidR="006F63F5">
        <w:t>ATU (</w:t>
      </w:r>
      <w:r w:rsidR="003D5DD8" w:rsidRPr="00F353F0">
        <w:t xml:space="preserve">accumulated temperature units) , </w:t>
      </w:r>
      <w:r w:rsidR="003648FE" w:rsidRPr="00F353F0">
        <w:t xml:space="preserve">which </w:t>
      </w:r>
      <w:r w:rsidR="007C40BA" w:rsidRPr="00F353F0">
        <w:t xml:space="preserve">would be considered </w:t>
      </w:r>
      <w:r w:rsidR="000701CB">
        <w:t>~</w:t>
      </w:r>
      <w:r w:rsidR="007C40BA" w:rsidRPr="00F353F0">
        <w:t xml:space="preserve"> </w:t>
      </w:r>
      <w:r w:rsidR="003D5DD8" w:rsidRPr="00F353F0">
        <w:t xml:space="preserve">80% </w:t>
      </w:r>
      <w:r w:rsidR="007C40BA" w:rsidRPr="00F353F0">
        <w:t xml:space="preserve">of </w:t>
      </w:r>
      <w:r w:rsidR="000701CB">
        <w:t>fully-</w:t>
      </w:r>
      <w:r w:rsidR="003D5DD8" w:rsidRPr="00F353F0">
        <w:t>developed based on WRCS requiring 960 °C</w:t>
      </w:r>
      <w:r w:rsidR="006F63F5">
        <w:t xml:space="preserve"> </w:t>
      </w:r>
      <w:r w:rsidR="003648FE" w:rsidRPr="00F353F0">
        <w:t xml:space="preserve">ATU </w:t>
      </w:r>
      <w:r w:rsidR="001530DD">
        <w:fldChar w:fldCharType="begin"/>
      </w:r>
      <w:r w:rsidR="001530DD">
        <w:instrText xml:space="preserve"> ADDIN EN.CITE &lt;EndNote&gt;&lt;Cite&gt;&lt;Author&gt;Zeug&lt;/Author&gt;&lt;Year&gt;2012&lt;/Year&gt;&lt;RecNum&gt;803&lt;/RecNum&gt;&lt;DisplayText&gt;(Zeug et al. 2012)&lt;/DisplayText&gt;&lt;record&gt;&lt;rec-number&gt;803&lt;/rec-number&gt;&lt;foreign-keys&gt;&lt;key app="EN" db-id="exfwre59dxxexyeadz9pdp0g9ea50dfrtrzr" timestamp="1663688544" guid="f4215e47-53da-4326-a67d-97985542bbc3"&gt;803&lt;/key&gt;&lt;/foreign-keys&gt;&lt;ref-type name="Journal Article"&gt;17&lt;/ref-type&gt;&lt;contributors&gt;&lt;authors&gt;&lt;author&gt;Zeug, Steven C.&lt;/author&gt;&lt;author&gt;Bergman, Paul S.&lt;/author&gt;&lt;author&gt;Cavallo, Bradley J.&lt;/author&gt;&lt;author&gt;Jones, Kristopher S.&lt;/author&gt;&lt;/authors&gt;&lt;/contributors&gt;&lt;titles&gt;&lt;title&gt;Application of a Life Cycle Simulation Model to Evaluate Impacts of Water Management and Conservation Actions on an Endangered Population of Chinook Salmon&lt;/title&gt;&lt;secondary-title&gt;Environmental Modeling &amp;amp; Assessment&lt;/secondary-title&gt;&lt;/titles&gt;&lt;periodical&gt;&lt;full-title&gt;Environmental Modeling &amp;amp; Assessment&lt;/full-title&gt;&lt;/periodical&gt;&lt;pages&gt;455-467&lt;/pages&gt;&lt;volume&gt;17&lt;/volume&gt;&lt;number&gt;5&lt;/number&gt;&lt;dates&gt;&lt;year&gt;2012&lt;/year&gt;&lt;pub-dates&gt;&lt;date&gt;2012/10/01&lt;/date&gt;&lt;/pub-dates&gt;&lt;/dates&gt;&lt;isbn&gt;1573-2967&lt;/isbn&gt;&lt;urls&gt;&lt;related-urls&gt;&lt;url&gt;https://doi.org/10.1007/s10666-012-9306-6&lt;/url&gt;&lt;/related-urls&gt;&lt;/urls&gt;&lt;electronic-resource-num&gt;10.1007/s10666-012-9306-6&lt;/electronic-resource-num&gt;&lt;/record&gt;&lt;/Cite&gt;&lt;/EndNote&gt;</w:instrText>
      </w:r>
      <w:r w:rsidR="001530DD">
        <w:fldChar w:fldCharType="separate"/>
      </w:r>
      <w:r w:rsidR="001530DD">
        <w:rPr>
          <w:noProof/>
        </w:rPr>
        <w:t>(Zeug et al. 2012)</w:t>
      </w:r>
      <w:r w:rsidR="001530DD">
        <w:fldChar w:fldCharType="end"/>
      </w:r>
      <w:r w:rsidR="003648FE" w:rsidRPr="00F353F0">
        <w:t xml:space="preserve"> </w:t>
      </w:r>
      <w:r w:rsidR="006F63F5">
        <w:t>for</w:t>
      </w:r>
      <w:r w:rsidR="007C40BA" w:rsidRPr="00F353F0">
        <w:t xml:space="preserve"> emergence</w:t>
      </w:r>
      <w:r w:rsidR="00653279">
        <w:t>, whil</w:t>
      </w:r>
      <w:r w:rsidR="00C11C4A">
        <w:t>e other</w:t>
      </w:r>
      <w:r w:rsidR="000701CB">
        <w:t xml:space="preserve"> redds</w:t>
      </w:r>
      <w:r w:rsidR="00C11C4A">
        <w:t xml:space="preserve"> are just begin created</w:t>
      </w:r>
      <w:r w:rsidR="003D5DD8" w:rsidRPr="00F353F0">
        <w:t xml:space="preserve">. </w:t>
      </w:r>
      <w:r w:rsidR="008B4107" w:rsidRPr="00F353F0">
        <w:t>In warmer temperatures, this development would proceed even more quickly and thus separate the life-history stages of the population further</w:t>
      </w:r>
      <w:r w:rsidR="007C40BA" w:rsidRPr="00F353F0">
        <w:t>. Similarly</w:t>
      </w:r>
      <w:r w:rsidR="00653279">
        <w:t>,</w:t>
      </w:r>
      <w:r w:rsidR="007C40BA" w:rsidRPr="00F353F0">
        <w:t xml:space="preserve"> in years with a more protracted spawning season</w:t>
      </w:r>
      <w:r w:rsidR="00C11C4A">
        <w:t xml:space="preserve"> duration</w:t>
      </w:r>
      <w:r w:rsidR="007C40BA" w:rsidRPr="00F353F0">
        <w:t>, the range of development stages would be more varied</w:t>
      </w:r>
      <w:r w:rsidR="000701CB">
        <w:t xml:space="preserve"> as well</w:t>
      </w:r>
      <w:r w:rsidR="008B4107" w:rsidRPr="00F353F0">
        <w:t>.</w:t>
      </w:r>
    </w:p>
    <w:p w14:paraId="06729319" w14:textId="00FA50FE" w:rsidR="00C329F9" w:rsidRPr="00F353F0" w:rsidRDefault="008467D4" w:rsidP="00653279">
      <w:r w:rsidRPr="00F353F0">
        <w:t>Although the carcass survey method is an invaluable assessment and monitoring tool, the aerial survey</w:t>
      </w:r>
      <w:r w:rsidR="00996254">
        <w:t xml:space="preserve"> </w:t>
      </w:r>
      <w:r w:rsidR="00C329F9" w:rsidRPr="00F353F0">
        <w:t>provide</w:t>
      </w:r>
      <w:r w:rsidR="00996254">
        <w:t>s</w:t>
      </w:r>
      <w:r w:rsidR="00C329F9" w:rsidRPr="00F353F0">
        <w:t xml:space="preserve"> a consistent, rapid method of assessing the physical location of redds and </w:t>
      </w:r>
      <w:r w:rsidR="00C329F9" w:rsidRPr="00F353F0">
        <w:lastRenderedPageBreak/>
        <w:t xml:space="preserve">identifying patterns in use of the spawning grounds. </w:t>
      </w:r>
      <w:r w:rsidR="00A74E70" w:rsidRPr="00F353F0">
        <w:t xml:space="preserve">In addition, </w:t>
      </w:r>
      <w:r w:rsidR="00C329F9" w:rsidRPr="00F353F0">
        <w:t>the aerial survey gives a</w:t>
      </w:r>
      <w:r w:rsidR="00BE3629" w:rsidRPr="00F353F0">
        <w:t>n immediate</w:t>
      </w:r>
      <w:r w:rsidR="00C41362" w:rsidRPr="00F353F0">
        <w:t xml:space="preserve"> </w:t>
      </w:r>
      <w:r w:rsidR="00DC6217" w:rsidRPr="00F353F0">
        <w:t xml:space="preserve">assessment that would be otherwise </w:t>
      </w:r>
      <w:r w:rsidR="00C329F9" w:rsidRPr="00F353F0">
        <w:t xml:space="preserve">delayed when using the carcass survey because it takes some days for the redd-building females to </w:t>
      </w:r>
      <w:r w:rsidRPr="00F353F0">
        <w:t>expire</w:t>
      </w:r>
      <w:r w:rsidR="00A74E70" w:rsidRPr="00F353F0">
        <w:t xml:space="preserve"> and be detected</w:t>
      </w:r>
      <w:r w:rsidR="006F63F5">
        <w:t xml:space="preserve"> by the survey crews</w:t>
      </w:r>
      <w:r w:rsidR="00C329F9" w:rsidRPr="00F353F0">
        <w:t>.</w:t>
      </w:r>
      <w:r w:rsidR="00A74E70" w:rsidRPr="00F353F0">
        <w:t xml:space="preserve"> The aerial survey </w:t>
      </w:r>
      <w:r w:rsidR="00C329F9" w:rsidRPr="00F353F0">
        <w:t xml:space="preserve">is also used to expand </w:t>
      </w:r>
      <w:r w:rsidR="00A74E70" w:rsidRPr="00F353F0">
        <w:t xml:space="preserve">estimates of </w:t>
      </w:r>
      <w:r w:rsidR="00C329F9" w:rsidRPr="00F353F0">
        <w:t>the population distribution if any redds are found downstream of the carcass survey area</w:t>
      </w:r>
      <w:r w:rsidR="00A74E70" w:rsidRPr="00F353F0">
        <w:t>. Finally</w:t>
      </w:r>
      <w:r w:rsidR="00C329F9" w:rsidRPr="00F353F0">
        <w:t>, it is</w:t>
      </w:r>
      <w:r w:rsidR="005B4293" w:rsidRPr="00F353F0">
        <w:t xml:space="preserve"> requested</w:t>
      </w:r>
      <w:r w:rsidR="00C41362" w:rsidRPr="00F353F0">
        <w:t xml:space="preserve"> </w:t>
      </w:r>
      <w:r w:rsidR="00C329F9" w:rsidRPr="00F353F0">
        <w:t xml:space="preserve">by </w:t>
      </w:r>
      <w:r w:rsidR="00DE5144" w:rsidRPr="00F353F0">
        <w:t xml:space="preserve">some </w:t>
      </w:r>
      <w:r w:rsidR="00C329F9" w:rsidRPr="00F353F0">
        <w:t>stakeholders as a legacy index to describe the timing and distribution</w:t>
      </w:r>
      <w:r w:rsidR="00AB4382" w:rsidRPr="00F353F0">
        <w:t xml:space="preserve"> of spawning in the river</w:t>
      </w:r>
      <w:r w:rsidR="00307772" w:rsidRPr="00F353F0">
        <w:t xml:space="preserve"> across a longer time series</w:t>
      </w:r>
      <w:r w:rsidR="006F63F5">
        <w:t>, and can be compared to the spawning distributions of other Sacramento River salmon runs</w:t>
      </w:r>
      <w:r w:rsidR="00C329F9" w:rsidRPr="00F353F0">
        <w:t xml:space="preserve">. </w:t>
      </w:r>
    </w:p>
    <w:p w14:paraId="0185D6AD" w14:textId="639F0997" w:rsidR="000A6C03" w:rsidRPr="00F353F0" w:rsidRDefault="00EA3108" w:rsidP="00653279">
      <w:r w:rsidRPr="00F353F0">
        <w:t xml:space="preserve">As </w:t>
      </w:r>
      <w:r w:rsidR="001E7FD9" w:rsidRPr="00F353F0">
        <w:t>the region</w:t>
      </w:r>
      <w:r w:rsidRPr="00F353F0">
        <w:t xml:space="preserve"> continue</w:t>
      </w:r>
      <w:r w:rsidR="001E7FD9" w:rsidRPr="00F353F0">
        <w:t>s</w:t>
      </w:r>
      <w:r w:rsidRPr="00F353F0">
        <w:t xml:space="preserve"> to encounter increasingly </w:t>
      </w:r>
      <w:r w:rsidR="00155EF4" w:rsidRPr="00F353F0">
        <w:t xml:space="preserve">variable conditions, including </w:t>
      </w:r>
      <w:r w:rsidRPr="00F353F0">
        <w:t>severe and frequent</w:t>
      </w:r>
      <w:r w:rsidR="00CE4DF0" w:rsidRPr="00F353F0">
        <w:t xml:space="preserve"> droughts, heatwaves, and </w:t>
      </w:r>
      <w:r w:rsidR="00155EF4" w:rsidRPr="00F353F0">
        <w:t>flood</w:t>
      </w:r>
      <w:r w:rsidR="00CE4DF0" w:rsidRPr="00F353F0">
        <w:t>s</w:t>
      </w:r>
      <w:r w:rsidR="006F63F5">
        <w:t xml:space="preserve">; </w:t>
      </w:r>
      <w:r w:rsidR="00CE4DF0" w:rsidRPr="00F353F0">
        <w:t>the management of river conditions</w:t>
      </w:r>
      <w:r w:rsidR="007C7D49" w:rsidRPr="00F353F0">
        <w:t xml:space="preserve"> </w:t>
      </w:r>
      <w:r w:rsidR="00CE4DF0" w:rsidRPr="00F353F0">
        <w:t>will remain</w:t>
      </w:r>
      <w:r w:rsidR="007C7D49" w:rsidRPr="00F353F0">
        <w:t xml:space="preserve"> critical in recovering and sustaining aquatic species</w:t>
      </w:r>
      <w:r w:rsidR="00222139" w:rsidRPr="00F353F0">
        <w:t xml:space="preserve"> </w:t>
      </w:r>
      <w:r w:rsidR="00F54FE1"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 </w:instrText>
      </w:r>
      <w:r w:rsidR="004A2283"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EN.CITE.DATA </w:instrText>
      </w:r>
      <w:r w:rsidR="004A2283" w:rsidRPr="00F353F0">
        <w:fldChar w:fldCharType="end"/>
      </w:r>
      <w:r w:rsidR="00F54FE1" w:rsidRPr="00F353F0">
        <w:fldChar w:fldCharType="separate"/>
      </w:r>
      <w:r w:rsidR="00F54FE1" w:rsidRPr="00F353F0">
        <w:rPr>
          <w:noProof/>
        </w:rPr>
        <w:t>(Buddendorf et al. 2017, Sundt-Hansen et al. 2018, Anderson et al. 2022)</w:t>
      </w:r>
      <w:r w:rsidR="00F54FE1" w:rsidRPr="00F353F0">
        <w:fldChar w:fldCharType="end"/>
      </w:r>
      <w:r w:rsidR="00BE3629" w:rsidRPr="00F353F0">
        <w:t>.</w:t>
      </w:r>
      <w:r w:rsidR="007C7D49" w:rsidRPr="00F353F0">
        <w:t xml:space="preserve"> </w:t>
      </w:r>
      <w:r w:rsidR="00CE4DF0" w:rsidRPr="00F353F0">
        <w:t xml:space="preserve">More accurate count estimates from expanded redd count methodologies will also be important, and can depend on </w:t>
      </w:r>
      <w:r w:rsidR="00222139" w:rsidRPr="00F353F0">
        <w:t>a number of factors such as the species, their life history traits, the rearing environment</w:t>
      </w:r>
      <w:r w:rsidR="00A70CD7" w:rsidRPr="00F353F0">
        <w:t>, and implementation cost</w:t>
      </w:r>
      <w:r w:rsidR="00222139" w:rsidRPr="00F353F0">
        <w:t xml:space="preserve"> </w:t>
      </w:r>
      <w:r w:rsidR="00BE3629"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 </w:instrText>
      </w:r>
      <w:r w:rsidR="0012128B"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EN.CITE.DATA </w:instrText>
      </w:r>
      <w:r w:rsidR="0012128B" w:rsidRPr="00F353F0">
        <w:fldChar w:fldCharType="end"/>
      </w:r>
      <w:r w:rsidR="00BE3629" w:rsidRPr="00F353F0">
        <w:fldChar w:fldCharType="separate"/>
      </w:r>
      <w:r w:rsidR="00BE3629" w:rsidRPr="00F353F0">
        <w:rPr>
          <w:noProof/>
        </w:rPr>
        <w:t>(Al-Chokhachy et al. 2005, Courbois et al. 2008)</w:t>
      </w:r>
      <w:r w:rsidR="00BE3629" w:rsidRPr="00F353F0">
        <w:fldChar w:fldCharType="end"/>
      </w:r>
      <w:r w:rsidR="00222139" w:rsidRPr="00F353F0">
        <w:t xml:space="preserve">. </w:t>
      </w:r>
      <w:r w:rsidR="00BC1F7B" w:rsidRPr="00F353F0">
        <w:t>This short note demonstrates how combining aerial and carcass surveys through a simple drift correction model</w:t>
      </w:r>
      <w:r w:rsidR="00A70CD7" w:rsidRPr="00F353F0">
        <w:t xml:space="preserve"> can </w:t>
      </w:r>
      <w:r w:rsidR="005B3CC6" w:rsidRPr="00F353F0">
        <w:t xml:space="preserve">help </w:t>
      </w:r>
      <w:r w:rsidR="00A70CD7" w:rsidRPr="00F353F0">
        <w:t xml:space="preserve">provide </w:t>
      </w:r>
      <w:r w:rsidR="005B3CC6" w:rsidRPr="00F353F0">
        <w:t>near-real-time</w:t>
      </w:r>
      <w:r w:rsidR="00A70CD7" w:rsidRPr="00F353F0">
        <w:t xml:space="preserve"> and </w:t>
      </w:r>
      <w:r w:rsidR="00F529AE" w:rsidRPr="00F353F0">
        <w:t>more accurate</w:t>
      </w:r>
      <w:r w:rsidR="00A70CD7" w:rsidRPr="00F353F0">
        <w:t xml:space="preserve"> </w:t>
      </w:r>
      <w:r w:rsidR="005B3CC6" w:rsidRPr="00F353F0">
        <w:t xml:space="preserve">estimates of redd </w:t>
      </w:r>
      <w:r w:rsidR="006F63F5">
        <w:t>distributions of WRCS</w:t>
      </w:r>
      <w:r w:rsidR="005B3CC6" w:rsidRPr="00F353F0">
        <w:t xml:space="preserve">. </w:t>
      </w:r>
    </w:p>
    <w:p w14:paraId="5632B91A" w14:textId="77777777" w:rsidR="0084112B" w:rsidRPr="00F353F0" w:rsidRDefault="0084112B" w:rsidP="00653279">
      <w:r w:rsidRPr="00F353F0">
        <w:t xml:space="preserve">The inferred redd distributions resulting from both methods described here are available from https://cbr.washington.edu/sacramento/fishmodel, a web-based tool for modeling the development and survival consequences of Chinook eggs on the spawning grounds. </w:t>
      </w:r>
    </w:p>
    <w:p w14:paraId="2BF23F6F" w14:textId="77777777" w:rsidR="001E7FD9" w:rsidRPr="00F353F0" w:rsidRDefault="001E7FD9" w:rsidP="00653279"/>
    <w:p w14:paraId="354D4B92" w14:textId="77777777" w:rsidR="00C739D0" w:rsidRPr="00F353F0" w:rsidRDefault="00C739D0" w:rsidP="00653279">
      <w:pPr>
        <w:pStyle w:val="Heading2"/>
      </w:pPr>
      <w:r w:rsidRPr="00F353F0">
        <w:t>Acknowledgements</w:t>
      </w:r>
    </w:p>
    <w:p w14:paraId="0856CE4B" w14:textId="136ED229" w:rsidR="00274AC5" w:rsidRPr="00F353F0" w:rsidRDefault="00C739D0" w:rsidP="00653279">
      <w:r w:rsidRPr="00F353F0">
        <w:t>This work was made possible by the commitment and dedication of many field biologists and survey crews that have collected these data</w:t>
      </w:r>
      <w:r w:rsidR="005713CF" w:rsidRPr="00F353F0">
        <w:t xml:space="preserve"> for many years</w:t>
      </w:r>
      <w:r w:rsidR="007B1BEC" w:rsidRPr="00F353F0">
        <w:t xml:space="preserve">. </w:t>
      </w:r>
      <w:r w:rsidRPr="00F353F0">
        <w:t xml:space="preserve"> </w:t>
      </w:r>
      <w:r w:rsidR="007B1BEC" w:rsidRPr="00F353F0">
        <w:t>T</w:t>
      </w:r>
      <w:r w:rsidR="005713CF" w:rsidRPr="00F353F0">
        <w:t xml:space="preserve">his study was </w:t>
      </w:r>
      <w:r w:rsidRPr="00F353F0">
        <w:t xml:space="preserve">supported by </w:t>
      </w:r>
      <w:r w:rsidR="007B1BEC" w:rsidRPr="00F353F0">
        <w:t xml:space="preserve">the U.S. </w:t>
      </w:r>
      <w:r w:rsidRPr="00F353F0">
        <w:softHyphen/>
      </w:r>
      <w:r w:rsidRPr="00F353F0">
        <w:softHyphen/>
        <w:t xml:space="preserve">Bureau of Reclamation and by </w:t>
      </w:r>
      <w:r w:rsidR="007B1BEC" w:rsidRPr="00F353F0">
        <w:t xml:space="preserve">the </w:t>
      </w:r>
      <w:r w:rsidRPr="00F353F0">
        <w:t xml:space="preserve">California Department of Fish and Wildlife. </w:t>
      </w:r>
    </w:p>
    <w:p w14:paraId="4F485B0F" w14:textId="1621AB8F" w:rsidR="00274AC5" w:rsidRPr="00F353F0" w:rsidRDefault="00274AC5" w:rsidP="00653279">
      <w:pPr>
        <w:pStyle w:val="Heading2"/>
      </w:pPr>
      <w:r w:rsidRPr="00F353F0">
        <w:lastRenderedPageBreak/>
        <w:t>References</w:t>
      </w:r>
    </w:p>
    <w:p w14:paraId="1AABC719" w14:textId="77777777" w:rsidR="004962B2" w:rsidRPr="004962B2" w:rsidRDefault="00274AC5" w:rsidP="004962B2">
      <w:pPr>
        <w:pStyle w:val="EndNoteBibliography"/>
        <w:spacing w:after="0"/>
      </w:pPr>
      <w:r w:rsidRPr="00F353F0">
        <w:rPr>
          <w:rFonts w:asciiTheme="minorHAnsi" w:hAnsiTheme="minorHAnsi"/>
        </w:rPr>
        <w:fldChar w:fldCharType="begin"/>
      </w:r>
      <w:r w:rsidRPr="00F353F0">
        <w:rPr>
          <w:rFonts w:asciiTheme="minorHAnsi" w:hAnsiTheme="minorHAnsi"/>
        </w:rPr>
        <w:instrText xml:space="preserve"> ADDIN EN.REFLIST </w:instrText>
      </w:r>
      <w:r w:rsidRPr="00F353F0">
        <w:rPr>
          <w:rFonts w:asciiTheme="minorHAnsi" w:hAnsiTheme="minorHAnsi"/>
        </w:rPr>
        <w:fldChar w:fldCharType="separate"/>
      </w:r>
      <w:r w:rsidR="004962B2" w:rsidRPr="004962B2">
        <w:t>Adelfio, L.A., S.M. Wondzell, N.J. Mantua, and G.H. Reeves. 2024. Expanded, compressed, or equal? Interactions between spawning window and stream thermal regime generate three responses in modeled juvenile emergence for Pacific salmon. Canadian Journal of Fisheries and Aquatic Sciences 81(5): 573-588.</w:t>
      </w:r>
    </w:p>
    <w:p w14:paraId="2187E5EF" w14:textId="77777777" w:rsidR="004962B2" w:rsidRPr="004962B2" w:rsidRDefault="004962B2" w:rsidP="004962B2">
      <w:pPr>
        <w:pStyle w:val="EndNoteBibliography"/>
        <w:spacing w:after="0"/>
      </w:pPr>
      <w:r w:rsidRPr="004962B2">
        <w:t>Al-Chokhachy, R., P. Budy, and H. Schaller. 2005. Understanding the significance of redd counts: A comparison between two methods for estimating the abundance of and monitoring bull trout populations. North American Journal of Fisheries Management 25(4): 1505-1512.</w:t>
      </w:r>
    </w:p>
    <w:p w14:paraId="59F7FE1E" w14:textId="77777777" w:rsidR="004962B2" w:rsidRPr="004962B2" w:rsidRDefault="004962B2" w:rsidP="004962B2">
      <w:pPr>
        <w:pStyle w:val="EndNoteBibliography"/>
        <w:spacing w:after="0"/>
      </w:pPr>
      <w:r w:rsidRPr="004962B2">
        <w:t>Alderdice, D.F., and F.P.J. Velsen. 1978. Relation between temperature and incubation time for eggs of Chinook Salmon (</w:t>
      </w:r>
      <w:r w:rsidRPr="004962B2">
        <w:rPr>
          <w:i/>
        </w:rPr>
        <w:t>Oncorhynchus tshawytscha</w:t>
      </w:r>
      <w:r w:rsidRPr="004962B2">
        <w:t>). Journal of the Fisheries Research Board of Canada 35(1): 69-75.</w:t>
      </w:r>
    </w:p>
    <w:p w14:paraId="2A990D24" w14:textId="77777777" w:rsidR="004962B2" w:rsidRPr="004962B2" w:rsidRDefault="004962B2" w:rsidP="004962B2">
      <w:pPr>
        <w:pStyle w:val="EndNoteBibliography"/>
        <w:spacing w:after="0"/>
      </w:pPr>
      <w:r w:rsidRPr="004962B2">
        <w:t>Anderson, J.J., W.N. Beer, J.A. Israel, and S. Greene. 2022. Targeting river operations to the critical thermal window of fish incubation: Model and case study on Sacramento River winter-run Chinook salmon. River Research and Applications 38(5): 895-905.</w:t>
      </w:r>
    </w:p>
    <w:p w14:paraId="47CEDACE" w14:textId="77777777" w:rsidR="004962B2" w:rsidRPr="004962B2" w:rsidRDefault="004962B2" w:rsidP="004962B2">
      <w:pPr>
        <w:pStyle w:val="EndNoteBibliography"/>
        <w:spacing w:after="0"/>
      </w:pPr>
      <w:r w:rsidRPr="004962B2">
        <w:t>Becker, C.D., D.A. Neitzel, and C.S. Abernethy. 1983. Effects of Dewatering on Chinook Salmon Redds: Tolerance of Four Development Phases to One-Time Dewatering. North American Journal of Fisheries Management 3(4): 373-382.</w:t>
      </w:r>
    </w:p>
    <w:p w14:paraId="0913319D" w14:textId="77777777" w:rsidR="004962B2" w:rsidRPr="004962B2" w:rsidRDefault="004962B2" w:rsidP="004962B2">
      <w:pPr>
        <w:pStyle w:val="EndNoteBibliography"/>
        <w:spacing w:after="0"/>
      </w:pPr>
      <w:r w:rsidRPr="004962B2">
        <w:t>Beer, W.N., and E.A. Steel. 2017. Impacts and Implications of Temperature Variability on Chinook Salmon Egg Development and Emergence Phenology. Transactions of the American Fisheries Society 147(1): 3-15.</w:t>
      </w:r>
    </w:p>
    <w:p w14:paraId="23CC2638" w14:textId="77777777" w:rsidR="004962B2" w:rsidRPr="004962B2" w:rsidRDefault="004962B2" w:rsidP="004962B2">
      <w:pPr>
        <w:pStyle w:val="EndNoteBibliography"/>
        <w:spacing w:after="0"/>
      </w:pPr>
      <w:r w:rsidRPr="004962B2">
        <w:t xml:space="preserve">Blaxter, J.H.S. 1988. Pattern and Variety in Development. Page 499 </w:t>
      </w:r>
      <w:r w:rsidRPr="004962B2">
        <w:rPr>
          <w:i/>
        </w:rPr>
        <w:t>in</w:t>
      </w:r>
      <w:r w:rsidRPr="004962B2">
        <w:t xml:space="preserve"> W. S. Hoar, Randall, D.J. , editor. Fish Physiology Volume XI The Physiology of Developing Fish, Part A: Eggs and Larvae. Harcourt Brace Jovanovich, New York.</w:t>
      </w:r>
    </w:p>
    <w:p w14:paraId="2B58DA25" w14:textId="77777777" w:rsidR="004962B2" w:rsidRPr="004962B2" w:rsidRDefault="004962B2" w:rsidP="004962B2">
      <w:pPr>
        <w:pStyle w:val="EndNoteBibliography"/>
        <w:spacing w:after="0"/>
      </w:pPr>
      <w:r w:rsidRPr="004962B2">
        <w:t>Brännäs, E. 1995. First access to territorial space and exposure to strong predation pressure: A conflict in early emerging Atlantic salmon (</w:t>
      </w:r>
      <w:r w:rsidRPr="004962B2">
        <w:rPr>
          <w:i/>
        </w:rPr>
        <w:t>Salmo salar</w:t>
      </w:r>
      <w:r w:rsidRPr="004962B2">
        <w:t xml:space="preserve"> L.) fry. Evolutionary Ecology 9(4): 411-420.</w:t>
      </w:r>
    </w:p>
    <w:p w14:paraId="3BC61E39" w14:textId="77777777" w:rsidR="004962B2" w:rsidRPr="004962B2" w:rsidRDefault="004962B2" w:rsidP="004962B2">
      <w:pPr>
        <w:pStyle w:val="EndNoteBibliography"/>
        <w:spacing w:after="0"/>
      </w:pPr>
      <w:r w:rsidRPr="004962B2">
        <w:lastRenderedPageBreak/>
        <w:t>Buddendorf, W.B., I.A. Malcolm, J. Geris, L. Fabris, K.J. Millidine, M.E. Wilkinson, and C. Soulsby. 2017. Spatio-temporal effects of river regulation on habitat quality for Atlantic salmon fry. Ecological Indicators 83: 292-302.</w:t>
      </w:r>
    </w:p>
    <w:p w14:paraId="4DD0A8AB" w14:textId="6F30157F" w:rsidR="004962B2" w:rsidRPr="004962B2" w:rsidRDefault="004962B2" w:rsidP="004962B2">
      <w:pPr>
        <w:pStyle w:val="EndNoteBibliography"/>
        <w:spacing w:after="0"/>
      </w:pPr>
      <w:r w:rsidRPr="004962B2">
        <w:t xml:space="preserve">California Department of Fish and Wildlife (CDFW) 2022. California Natural Diversity Database (CNDDB). October 2022. State and Federally Listed Endangered and Threatened Animals of California. California Department of Fish and Wildlife. Sacramento, CA. Pages </w:t>
      </w:r>
      <w:hyperlink r:id="rId55" w:history="1">
        <w:r w:rsidRPr="004962B2">
          <w:rPr>
            <w:rStyle w:val="Hyperlink"/>
          </w:rPr>
          <w:t>https://nrm.dfg.ca.gov/FileHandler.ashx?DocumentID=109405&amp;inline</w:t>
        </w:r>
      </w:hyperlink>
    </w:p>
    <w:p w14:paraId="111EF75A" w14:textId="6E213E6A" w:rsidR="004962B2" w:rsidRPr="004962B2" w:rsidRDefault="004962B2" w:rsidP="004962B2">
      <w:pPr>
        <w:pStyle w:val="EndNoteBibliography"/>
        <w:spacing w:after="0"/>
      </w:pPr>
      <w:r w:rsidRPr="004962B2">
        <w:t xml:space="preserve">California Department of Fish and Wildlife (CDFW) 2023. California Central Valley Chinook Escapement Database Report. 29 Pages </w:t>
      </w:r>
      <w:hyperlink r:id="rId56" w:history="1">
        <w:r w:rsidRPr="004962B2">
          <w:rPr>
            <w:rStyle w:val="Hyperlink"/>
          </w:rPr>
          <w:t>https://nrm.dfg.ca.gov/FileHandler.ashx?DocumentID=84381&amp;inline</w:t>
        </w:r>
      </w:hyperlink>
    </w:p>
    <w:p w14:paraId="2D6D2507" w14:textId="0CFEE15F" w:rsidR="004962B2" w:rsidRPr="004962B2" w:rsidRDefault="004962B2" w:rsidP="004962B2">
      <w:pPr>
        <w:pStyle w:val="EndNoteBibliography"/>
        <w:spacing w:after="0"/>
      </w:pPr>
      <w:r w:rsidRPr="004962B2">
        <w:t xml:space="preserve">California Department of Fish and Wildlife (CDFW) 2024. CDFW Upper Sacramento River Basin Salmonid Monitoring. </w:t>
      </w:r>
      <w:hyperlink r:id="rId57" w:history="1">
        <w:r w:rsidRPr="004962B2">
          <w:rPr>
            <w:rStyle w:val="Hyperlink"/>
          </w:rPr>
          <w:t>https://www.calfish.org/ProgramsData/ConservationandManagement/CentralValleyMonitoring/CDFWUpperSacRiverBasinSalmonidMonitoring.aspx</w:t>
        </w:r>
      </w:hyperlink>
    </w:p>
    <w:p w14:paraId="687CC8A1" w14:textId="77777777" w:rsidR="004962B2" w:rsidRPr="004962B2" w:rsidRDefault="004962B2" w:rsidP="004962B2">
      <w:pPr>
        <w:pStyle w:val="EndNoteBibliography"/>
        <w:spacing w:after="0"/>
      </w:pPr>
      <w:r w:rsidRPr="004962B2">
        <w:t>Courbois, J.-Y., S.L. Katz, D.J. Isaak, E.A. Steel, R.F. Thurow, A.M.W. Rub, T. Olsen, and C.E. Jordan. 2008. Evaluating probability sampling strategies for estimating redd counts: an example with Chinook salmon (Oncorhynchus tshawytscha). Canadian Journal of Fisheries and Aquatic Sciences 65(9): 1814-1830.</w:t>
      </w:r>
    </w:p>
    <w:p w14:paraId="15BC0CDD" w14:textId="77777777" w:rsidR="004962B2" w:rsidRPr="004962B2" w:rsidRDefault="004962B2" w:rsidP="004962B2">
      <w:pPr>
        <w:pStyle w:val="EndNoteBibliography"/>
        <w:spacing w:after="0"/>
      </w:pPr>
      <w:r w:rsidRPr="004962B2">
        <w:t>Hawkins, B.L., A.H. Fullerton, B.L. Sanderson, and E.A. Steel. 2020. Individual-based simulations suggest mixed impacts of warmer temperatures and a nonnative predator on Chinook salmon. Ecosphere 11(8): e03218.</w:t>
      </w:r>
    </w:p>
    <w:p w14:paraId="224218E9" w14:textId="77777777" w:rsidR="004962B2" w:rsidRPr="004962B2" w:rsidRDefault="004962B2" w:rsidP="004962B2">
      <w:pPr>
        <w:pStyle w:val="EndNoteBibliography"/>
        <w:spacing w:after="0"/>
      </w:pPr>
      <w:r w:rsidRPr="004962B2">
        <w:t xml:space="preserve">Healey, M.C. 1991. Life History of Chinook Salmon </w:t>
      </w:r>
      <w:r w:rsidRPr="004962B2">
        <w:rPr>
          <w:i/>
        </w:rPr>
        <w:t>in</w:t>
      </w:r>
      <w:r w:rsidRPr="004962B2">
        <w:t xml:space="preserve"> C. Groot, Margolis, L. , editor. Pacific Salmon Life History UBC Press, Vancouver, BC.</w:t>
      </w:r>
    </w:p>
    <w:p w14:paraId="216E1C28" w14:textId="77777777" w:rsidR="004962B2" w:rsidRPr="004962B2" w:rsidRDefault="004962B2" w:rsidP="004962B2">
      <w:pPr>
        <w:pStyle w:val="EndNoteBibliography"/>
        <w:spacing w:after="0"/>
      </w:pPr>
      <w:r w:rsidRPr="004962B2">
        <w:t>Martin, B.T., A. Pike, S.N. John, N. Hamda, J. Roberts, S.T. Lindley, and E.M. Danner. 2017. Phenomenological vs. biophysical models of thermal stress in aquatic eggs. Ecology Letters 20(1): 50-59.</w:t>
      </w:r>
    </w:p>
    <w:p w14:paraId="61567F18" w14:textId="77777777" w:rsidR="004962B2" w:rsidRPr="004962B2" w:rsidRDefault="004962B2" w:rsidP="004962B2">
      <w:pPr>
        <w:pStyle w:val="EndNoteBibliography"/>
        <w:spacing w:after="0"/>
      </w:pPr>
      <w:r w:rsidRPr="004962B2">
        <w:t>McCullough, D.A. 1999. A Review and Synthesis of Effects of Alterations to the Water Temperature Regime on Freshwater Life Stages of Salmonids, with Special Reference to Chinook Salmon. Columbia River Inter-Tribal Fish Commission: Portland, OR.</w:t>
      </w:r>
    </w:p>
    <w:p w14:paraId="3016AB52" w14:textId="041CA6B4" w:rsidR="004962B2" w:rsidRPr="004962B2" w:rsidRDefault="004962B2" w:rsidP="004962B2">
      <w:pPr>
        <w:pStyle w:val="EndNoteBibliography"/>
        <w:spacing w:after="0"/>
      </w:pPr>
      <w:r w:rsidRPr="004962B2">
        <w:lastRenderedPageBreak/>
        <w:t xml:space="preserve">National Marine Fisheries Service (NMFS) 1994. Endangered and Threatened Species; Status of Sacramento River Winter-run Chinook Salmon. Pages </w:t>
      </w:r>
      <w:hyperlink r:id="rId58" w:history="1">
        <w:r w:rsidRPr="004962B2">
          <w:rPr>
            <w:rStyle w:val="Hyperlink"/>
          </w:rPr>
          <w:t>https://www.federalregister.gov/d/93-31089</w:t>
        </w:r>
      </w:hyperlink>
    </w:p>
    <w:p w14:paraId="38084610" w14:textId="77777777" w:rsidR="004962B2" w:rsidRPr="004962B2" w:rsidRDefault="004962B2" w:rsidP="004962B2">
      <w:pPr>
        <w:pStyle w:val="EndNoteBibliography"/>
        <w:spacing w:after="0"/>
      </w:pPr>
      <w:r w:rsidRPr="004962B2">
        <w:t>Sundt-Hansen, L.E., R.D. Hedger, O. Ugedal, O.H. Diserud, A.G. Finstad, J.F. Sauterleute, L. Tøfte, K. Alfredsen, and T. Forseth. 2018. Modelling climate change effects on Atlantic salmon: Implications for mitigation in regulated rivers. Science of The Total Environment 631-632: 1005-1017.</w:t>
      </w:r>
    </w:p>
    <w:p w14:paraId="4CF3F4B8" w14:textId="58939AD5" w:rsidR="004962B2" w:rsidRPr="004962B2" w:rsidRDefault="004962B2" w:rsidP="004962B2">
      <w:pPr>
        <w:pStyle w:val="EndNoteBibliography"/>
        <w:spacing w:after="0"/>
      </w:pPr>
      <w:r w:rsidRPr="004962B2">
        <w:t xml:space="preserve">United States Fish and Wildlife Service (USFWS) 1999. Effect of temperature on early-life survival of Sacramento River fall- and winter-run Chinook salmon. 52 Pages </w:t>
      </w:r>
      <w:hyperlink r:id="rId59" w:history="1">
        <w:r w:rsidRPr="004962B2">
          <w:rPr>
            <w:rStyle w:val="Hyperlink"/>
          </w:rPr>
          <w:t>https://docs.streamnetlibrary.org/USFWS/EffectTempEarlySurvSacramentoChinook.pdf</w:t>
        </w:r>
      </w:hyperlink>
    </w:p>
    <w:p w14:paraId="5F29EBE6" w14:textId="4B342F78" w:rsidR="004962B2" w:rsidRPr="004962B2" w:rsidRDefault="004962B2" w:rsidP="004962B2">
      <w:pPr>
        <w:pStyle w:val="EndNoteBibliography"/>
        <w:spacing w:after="0"/>
      </w:pPr>
      <w:r w:rsidRPr="004962B2">
        <w:t xml:space="preserve">United States Fish and Wildlife Service (USFWS) 2006. Relationships between flow fluctuations and redd dewatering and juvenile stranding for Chinook salmon and steelhead in the Sacramento River between Keswick Dam and Battle Creek. 87 Pages </w:t>
      </w:r>
      <w:bookmarkStart w:id="10" w:name="_GoBack"/>
      <w:bookmarkEnd w:id="10"/>
      <w:r w:rsidR="0086603F">
        <w:fldChar w:fldCharType="begin"/>
      </w:r>
      <w:r w:rsidR="0086603F">
        <w:instrText xml:space="preserve"> HYPERLINK "https://www.noaa.gov/sites/default/files/legacy/document/2020/Oct/07354626849.pdf" </w:instrText>
      </w:r>
      <w:r w:rsidR="0086603F">
        <w:fldChar w:fldCharType="separate"/>
      </w:r>
      <w:r w:rsidRPr="004962B2">
        <w:rPr>
          <w:rStyle w:val="Hyperlink"/>
        </w:rPr>
        <w:t>https://www.noaa.gov/sites/default/files/legacy/document/2020/Oct/07354626849.pdf</w:t>
      </w:r>
      <w:r w:rsidR="0086603F">
        <w:rPr>
          <w:rStyle w:val="Hyperlink"/>
        </w:rPr>
        <w:fldChar w:fldCharType="end"/>
      </w:r>
    </w:p>
    <w:p w14:paraId="3407A543" w14:textId="77777777" w:rsidR="004962B2" w:rsidRPr="004962B2" w:rsidRDefault="004962B2" w:rsidP="004962B2">
      <w:pPr>
        <w:pStyle w:val="EndNoteBibliography"/>
      </w:pPr>
      <w:r w:rsidRPr="004962B2">
        <w:t>Zeug, S.C., P.S. Bergman, B.J. Cavallo, and K.S. Jones. 2012. Application of a Life Cycle Simulation Model to Evaluate Impacts of Water Management and Conservation Actions on an Endangered Population of Chinook Salmon. Environmental Modeling &amp; Assessment 17(5): 455-467.</w:t>
      </w:r>
    </w:p>
    <w:p w14:paraId="0B5B950D" w14:textId="036425B8" w:rsidR="002849FB" w:rsidRDefault="00274AC5" w:rsidP="004962B2">
      <w:pPr>
        <w:pStyle w:val="EndNoteBibliography"/>
        <w:ind w:left="0" w:firstLine="0"/>
      </w:pPr>
      <w:r w:rsidRPr="00F353F0">
        <w:fldChar w:fldCharType="end"/>
      </w:r>
      <w:r w:rsidR="00924A47" w:rsidRPr="00F353F0">
        <w:fldChar w:fldCharType="begin"/>
      </w:r>
      <w:r w:rsidR="00924A47" w:rsidRPr="00F353F0">
        <w:instrText xml:space="preserve"> ADDIN </w:instrText>
      </w:r>
      <w:r w:rsidR="00924A47" w:rsidRPr="00F353F0">
        <w:fldChar w:fldCharType="end"/>
      </w:r>
    </w:p>
    <w:sectPr w:rsidR="002849FB" w:rsidSect="004D26CB">
      <w:footerReference w:type="default" r:id="rId60"/>
      <w:pgSz w:w="12240" w:h="15840"/>
      <w:pgMar w:top="1170" w:right="135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 N Beer" w:date="2024-10-28T11:56:00Z" w:initials="WNB">
    <w:p w14:paraId="7BA92CD4" w14:textId="3FD1A09B" w:rsidR="009F505C" w:rsidRDefault="009F505C">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A92C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2E9E8" w14:textId="77777777" w:rsidR="00AD2FF1" w:rsidRDefault="00AD2FF1" w:rsidP="00653279">
      <w:r>
        <w:separator/>
      </w:r>
    </w:p>
  </w:endnote>
  <w:endnote w:type="continuationSeparator" w:id="0">
    <w:p w14:paraId="18AC75F0" w14:textId="77777777" w:rsidR="00AD2FF1" w:rsidRDefault="00AD2FF1" w:rsidP="0065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78577"/>
      <w:docPartObj>
        <w:docPartGallery w:val="Page Numbers (Bottom of Page)"/>
        <w:docPartUnique/>
      </w:docPartObj>
    </w:sdtPr>
    <w:sdtEndPr>
      <w:rPr>
        <w:noProof/>
      </w:rPr>
    </w:sdtEndPr>
    <w:sdtContent>
      <w:p w14:paraId="6499DB79" w14:textId="62FBD064" w:rsidR="0086603F" w:rsidRDefault="0086603F" w:rsidP="00653279">
        <w:pPr>
          <w:pStyle w:val="Footer"/>
        </w:pPr>
        <w:r>
          <w:fldChar w:fldCharType="begin"/>
        </w:r>
        <w:r>
          <w:instrText xml:space="preserve"> PAGE   \* MERGEFORMAT </w:instrText>
        </w:r>
        <w:r>
          <w:fldChar w:fldCharType="separate"/>
        </w:r>
        <w:r w:rsidR="004D26CB">
          <w:rPr>
            <w:noProof/>
          </w:rPr>
          <w:t>16</w:t>
        </w:r>
        <w:r>
          <w:rPr>
            <w:noProof/>
          </w:rPr>
          <w:fldChar w:fldCharType="end"/>
        </w:r>
      </w:p>
    </w:sdtContent>
  </w:sdt>
  <w:p w14:paraId="7D858CD1" w14:textId="77777777" w:rsidR="0086603F" w:rsidRDefault="0086603F" w:rsidP="00653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F7B24" w14:textId="77777777" w:rsidR="00AD2FF1" w:rsidRDefault="00AD2FF1" w:rsidP="00653279">
      <w:r>
        <w:separator/>
      </w:r>
    </w:p>
  </w:footnote>
  <w:footnote w:type="continuationSeparator" w:id="0">
    <w:p w14:paraId="05D6445C" w14:textId="77777777" w:rsidR="00AD2FF1" w:rsidRDefault="00AD2FF1" w:rsidP="00653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32"/>
    <w:multiLevelType w:val="hybridMultilevel"/>
    <w:tmpl w:val="383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4C0"/>
    <w:multiLevelType w:val="multilevel"/>
    <w:tmpl w:val="0A5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77A34"/>
    <w:multiLevelType w:val="hybridMultilevel"/>
    <w:tmpl w:val="8D6E4D74"/>
    <w:lvl w:ilvl="0" w:tplc="352898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C55A0"/>
    <w:multiLevelType w:val="hybridMultilevel"/>
    <w:tmpl w:val="DEFA99D8"/>
    <w:lvl w:ilvl="0" w:tplc="6C0C7D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4B0E"/>
    <w:multiLevelType w:val="hybridMultilevel"/>
    <w:tmpl w:val="180E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 N Beer">
    <w15:presenceInfo w15:providerId="None" w15:userId="W N Beer"/>
  </w15:person>
  <w15:person w15:author="Jennifer L. Gosselin">
    <w15:presenceInfo w15:providerId="AD" w15:userId="S::gosselin@uw.edu::b9cd3205-3acf-42bf-bd9f-d7dc1b5309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exfwre59dxxexyeadz9pdp0g9ea50dfrtrzr&quot;&gt;My EndNote Library&lt;record-ids&gt;&lt;item&gt;366&lt;/item&gt;&lt;item&gt;530&lt;/item&gt;&lt;item&gt;584&lt;/item&gt;&lt;item&gt;668&lt;/item&gt;&lt;item&gt;729&lt;/item&gt;&lt;item&gt;750&lt;/item&gt;&lt;item&gt;796&lt;/item&gt;&lt;item&gt;803&lt;/item&gt;&lt;item&gt;807&lt;/item&gt;&lt;item&gt;810&lt;/item&gt;&lt;item&gt;822&lt;/item&gt;&lt;item&gt;823&lt;/item&gt;&lt;item&gt;826&lt;/item&gt;&lt;item&gt;827&lt;/item&gt;&lt;item&gt;829&lt;/item&gt;&lt;item&gt;830&lt;/item&gt;&lt;item&gt;831&lt;/item&gt;&lt;item&gt;856&lt;/item&gt;&lt;item&gt;857&lt;/item&gt;&lt;item&gt;858&lt;/item&gt;&lt;item&gt;859&lt;/item&gt;&lt;item&gt;860&lt;/item&gt;&lt;/record-ids&gt;&lt;/item&gt;&lt;/Libraries&gt;"/>
  </w:docVars>
  <w:rsids>
    <w:rsidRoot w:val="00C329F9"/>
    <w:rsid w:val="000013B4"/>
    <w:rsid w:val="00005BEE"/>
    <w:rsid w:val="000213F6"/>
    <w:rsid w:val="000352D3"/>
    <w:rsid w:val="00037C58"/>
    <w:rsid w:val="00043CD5"/>
    <w:rsid w:val="00047F4E"/>
    <w:rsid w:val="00056247"/>
    <w:rsid w:val="00061DD0"/>
    <w:rsid w:val="000701CB"/>
    <w:rsid w:val="00073A19"/>
    <w:rsid w:val="00074955"/>
    <w:rsid w:val="00076E90"/>
    <w:rsid w:val="00085ABE"/>
    <w:rsid w:val="000A08F2"/>
    <w:rsid w:val="000A3998"/>
    <w:rsid w:val="000A6B22"/>
    <w:rsid w:val="000A6C03"/>
    <w:rsid w:val="000B492C"/>
    <w:rsid w:val="000B7356"/>
    <w:rsid w:val="000C012C"/>
    <w:rsid w:val="000C0DF5"/>
    <w:rsid w:val="000C2308"/>
    <w:rsid w:val="000C7378"/>
    <w:rsid w:val="000E09C9"/>
    <w:rsid w:val="000F128D"/>
    <w:rsid w:val="000F1D04"/>
    <w:rsid w:val="000F2008"/>
    <w:rsid w:val="00102678"/>
    <w:rsid w:val="00112C9B"/>
    <w:rsid w:val="001167A4"/>
    <w:rsid w:val="0012128B"/>
    <w:rsid w:val="00130856"/>
    <w:rsid w:val="00135D36"/>
    <w:rsid w:val="001364A7"/>
    <w:rsid w:val="00143C71"/>
    <w:rsid w:val="0014599D"/>
    <w:rsid w:val="001530DD"/>
    <w:rsid w:val="00155EF4"/>
    <w:rsid w:val="00156CB3"/>
    <w:rsid w:val="00171F24"/>
    <w:rsid w:val="00187ADB"/>
    <w:rsid w:val="001978EC"/>
    <w:rsid w:val="001A2C8D"/>
    <w:rsid w:val="001A7895"/>
    <w:rsid w:val="001C1008"/>
    <w:rsid w:val="001C459E"/>
    <w:rsid w:val="001D0878"/>
    <w:rsid w:val="001E1C3E"/>
    <w:rsid w:val="001E7FD9"/>
    <w:rsid w:val="001F0D76"/>
    <w:rsid w:val="0020380C"/>
    <w:rsid w:val="00213923"/>
    <w:rsid w:val="002207F5"/>
    <w:rsid w:val="00222139"/>
    <w:rsid w:val="0022378B"/>
    <w:rsid w:val="002276BD"/>
    <w:rsid w:val="00227DC2"/>
    <w:rsid w:val="002356A8"/>
    <w:rsid w:val="002515BA"/>
    <w:rsid w:val="00251B16"/>
    <w:rsid w:val="0025408F"/>
    <w:rsid w:val="0025663C"/>
    <w:rsid w:val="002613CA"/>
    <w:rsid w:val="00274AC5"/>
    <w:rsid w:val="002849FB"/>
    <w:rsid w:val="00285DEF"/>
    <w:rsid w:val="0029788E"/>
    <w:rsid w:val="002A0740"/>
    <w:rsid w:val="002A5271"/>
    <w:rsid w:val="002B0933"/>
    <w:rsid w:val="002B5C55"/>
    <w:rsid w:val="002B7CF2"/>
    <w:rsid w:val="002C1999"/>
    <w:rsid w:val="002C22BC"/>
    <w:rsid w:val="002E7A6C"/>
    <w:rsid w:val="002F3CA3"/>
    <w:rsid w:val="0030284D"/>
    <w:rsid w:val="00307772"/>
    <w:rsid w:val="00312DC8"/>
    <w:rsid w:val="0031317C"/>
    <w:rsid w:val="00313796"/>
    <w:rsid w:val="003142EC"/>
    <w:rsid w:val="00320829"/>
    <w:rsid w:val="0032428C"/>
    <w:rsid w:val="00334BC6"/>
    <w:rsid w:val="00337C89"/>
    <w:rsid w:val="00342885"/>
    <w:rsid w:val="00352AA1"/>
    <w:rsid w:val="0035327D"/>
    <w:rsid w:val="00353EA8"/>
    <w:rsid w:val="003648FE"/>
    <w:rsid w:val="003729D5"/>
    <w:rsid w:val="00372CE1"/>
    <w:rsid w:val="003744B1"/>
    <w:rsid w:val="003758DF"/>
    <w:rsid w:val="003802C2"/>
    <w:rsid w:val="003830D4"/>
    <w:rsid w:val="003A136D"/>
    <w:rsid w:val="003B25AD"/>
    <w:rsid w:val="003B3487"/>
    <w:rsid w:val="003D5DD8"/>
    <w:rsid w:val="003D783C"/>
    <w:rsid w:val="003E1CC5"/>
    <w:rsid w:val="003E426D"/>
    <w:rsid w:val="00401001"/>
    <w:rsid w:val="004162A3"/>
    <w:rsid w:val="00416C82"/>
    <w:rsid w:val="00417743"/>
    <w:rsid w:val="00417A4C"/>
    <w:rsid w:val="00417B7D"/>
    <w:rsid w:val="0042035A"/>
    <w:rsid w:val="00422D08"/>
    <w:rsid w:val="00434441"/>
    <w:rsid w:val="004346A4"/>
    <w:rsid w:val="00436E2D"/>
    <w:rsid w:val="004422C3"/>
    <w:rsid w:val="004450CC"/>
    <w:rsid w:val="00450880"/>
    <w:rsid w:val="00451EAF"/>
    <w:rsid w:val="00453902"/>
    <w:rsid w:val="004608A3"/>
    <w:rsid w:val="00463DDB"/>
    <w:rsid w:val="004719A3"/>
    <w:rsid w:val="00473A1B"/>
    <w:rsid w:val="004818A2"/>
    <w:rsid w:val="00482725"/>
    <w:rsid w:val="00484BF7"/>
    <w:rsid w:val="004858BF"/>
    <w:rsid w:val="00487BD6"/>
    <w:rsid w:val="0049271C"/>
    <w:rsid w:val="00493D52"/>
    <w:rsid w:val="004962B2"/>
    <w:rsid w:val="004A2283"/>
    <w:rsid w:val="004A7E32"/>
    <w:rsid w:val="004B22BF"/>
    <w:rsid w:val="004C4BEA"/>
    <w:rsid w:val="004C4F1E"/>
    <w:rsid w:val="004D26CB"/>
    <w:rsid w:val="004E23DC"/>
    <w:rsid w:val="004F1C63"/>
    <w:rsid w:val="004F233E"/>
    <w:rsid w:val="004F531E"/>
    <w:rsid w:val="004F6B66"/>
    <w:rsid w:val="005110AC"/>
    <w:rsid w:val="005242F4"/>
    <w:rsid w:val="00525444"/>
    <w:rsid w:val="005403DD"/>
    <w:rsid w:val="00540DC3"/>
    <w:rsid w:val="0054363C"/>
    <w:rsid w:val="00547CE9"/>
    <w:rsid w:val="00550882"/>
    <w:rsid w:val="0055567F"/>
    <w:rsid w:val="00556465"/>
    <w:rsid w:val="00561D91"/>
    <w:rsid w:val="005713CF"/>
    <w:rsid w:val="005908B1"/>
    <w:rsid w:val="00590EF6"/>
    <w:rsid w:val="00592AE7"/>
    <w:rsid w:val="005A049E"/>
    <w:rsid w:val="005B3AD2"/>
    <w:rsid w:val="005B3CC6"/>
    <w:rsid w:val="005B4293"/>
    <w:rsid w:val="005B6F72"/>
    <w:rsid w:val="005C08D1"/>
    <w:rsid w:val="005D07F9"/>
    <w:rsid w:val="005D66C6"/>
    <w:rsid w:val="005E1190"/>
    <w:rsid w:val="005E1EA2"/>
    <w:rsid w:val="005E369A"/>
    <w:rsid w:val="005F54D4"/>
    <w:rsid w:val="006278B1"/>
    <w:rsid w:val="006342A1"/>
    <w:rsid w:val="00653279"/>
    <w:rsid w:val="00656DBF"/>
    <w:rsid w:val="006621AB"/>
    <w:rsid w:val="00665D7B"/>
    <w:rsid w:val="00676A22"/>
    <w:rsid w:val="00683DD2"/>
    <w:rsid w:val="00690373"/>
    <w:rsid w:val="00696E03"/>
    <w:rsid w:val="006A772A"/>
    <w:rsid w:val="006B149D"/>
    <w:rsid w:val="006B5663"/>
    <w:rsid w:val="006C33C9"/>
    <w:rsid w:val="006E40EC"/>
    <w:rsid w:val="006E6147"/>
    <w:rsid w:val="006F383C"/>
    <w:rsid w:val="006F63F5"/>
    <w:rsid w:val="00702A3B"/>
    <w:rsid w:val="00704BD9"/>
    <w:rsid w:val="00707AAC"/>
    <w:rsid w:val="00713EAF"/>
    <w:rsid w:val="00714A65"/>
    <w:rsid w:val="0073433C"/>
    <w:rsid w:val="007351A9"/>
    <w:rsid w:val="00754D8B"/>
    <w:rsid w:val="007610CF"/>
    <w:rsid w:val="00761596"/>
    <w:rsid w:val="00763858"/>
    <w:rsid w:val="0077567C"/>
    <w:rsid w:val="007815D7"/>
    <w:rsid w:val="00785EF3"/>
    <w:rsid w:val="0079344E"/>
    <w:rsid w:val="00796AC0"/>
    <w:rsid w:val="007A493C"/>
    <w:rsid w:val="007A5225"/>
    <w:rsid w:val="007B1BEC"/>
    <w:rsid w:val="007B1DEF"/>
    <w:rsid w:val="007B2721"/>
    <w:rsid w:val="007C40BA"/>
    <w:rsid w:val="007C7911"/>
    <w:rsid w:val="007C7D49"/>
    <w:rsid w:val="007D0618"/>
    <w:rsid w:val="007D2F6B"/>
    <w:rsid w:val="007E47DB"/>
    <w:rsid w:val="007E5D57"/>
    <w:rsid w:val="007E6A30"/>
    <w:rsid w:val="007F34A8"/>
    <w:rsid w:val="007F4B34"/>
    <w:rsid w:val="00801E1E"/>
    <w:rsid w:val="00806A1C"/>
    <w:rsid w:val="008143BE"/>
    <w:rsid w:val="00820EE4"/>
    <w:rsid w:val="00827978"/>
    <w:rsid w:val="00835D0F"/>
    <w:rsid w:val="0084112B"/>
    <w:rsid w:val="008467D4"/>
    <w:rsid w:val="00850CCE"/>
    <w:rsid w:val="00862091"/>
    <w:rsid w:val="00862925"/>
    <w:rsid w:val="0086603F"/>
    <w:rsid w:val="008662A4"/>
    <w:rsid w:val="008774BA"/>
    <w:rsid w:val="008804D5"/>
    <w:rsid w:val="008860CA"/>
    <w:rsid w:val="00894423"/>
    <w:rsid w:val="008B4107"/>
    <w:rsid w:val="008B4187"/>
    <w:rsid w:val="008B674E"/>
    <w:rsid w:val="008B6D81"/>
    <w:rsid w:val="008D17C7"/>
    <w:rsid w:val="008E00F7"/>
    <w:rsid w:val="008E1503"/>
    <w:rsid w:val="008E382B"/>
    <w:rsid w:val="008E4593"/>
    <w:rsid w:val="008E750F"/>
    <w:rsid w:val="008F2560"/>
    <w:rsid w:val="00903DA0"/>
    <w:rsid w:val="009049B8"/>
    <w:rsid w:val="00911339"/>
    <w:rsid w:val="00924A47"/>
    <w:rsid w:val="0093689B"/>
    <w:rsid w:val="0095146C"/>
    <w:rsid w:val="009526D8"/>
    <w:rsid w:val="00960F85"/>
    <w:rsid w:val="0096453A"/>
    <w:rsid w:val="0097008E"/>
    <w:rsid w:val="00970F41"/>
    <w:rsid w:val="00977983"/>
    <w:rsid w:val="009801BB"/>
    <w:rsid w:val="00996254"/>
    <w:rsid w:val="00996F1E"/>
    <w:rsid w:val="009971F7"/>
    <w:rsid w:val="009A17B7"/>
    <w:rsid w:val="009A1D0F"/>
    <w:rsid w:val="009B4873"/>
    <w:rsid w:val="009D2CB9"/>
    <w:rsid w:val="009D5602"/>
    <w:rsid w:val="009D5F0A"/>
    <w:rsid w:val="009E0B8E"/>
    <w:rsid w:val="009E4D1E"/>
    <w:rsid w:val="009F505C"/>
    <w:rsid w:val="009F7F27"/>
    <w:rsid w:val="00A055BF"/>
    <w:rsid w:val="00A14596"/>
    <w:rsid w:val="00A24EE3"/>
    <w:rsid w:val="00A26157"/>
    <w:rsid w:val="00A42226"/>
    <w:rsid w:val="00A443FD"/>
    <w:rsid w:val="00A63872"/>
    <w:rsid w:val="00A660D1"/>
    <w:rsid w:val="00A70CD7"/>
    <w:rsid w:val="00A71414"/>
    <w:rsid w:val="00A74E70"/>
    <w:rsid w:val="00A86442"/>
    <w:rsid w:val="00A8748C"/>
    <w:rsid w:val="00A96725"/>
    <w:rsid w:val="00A97E22"/>
    <w:rsid w:val="00AB4382"/>
    <w:rsid w:val="00AB4DD2"/>
    <w:rsid w:val="00AD1E49"/>
    <w:rsid w:val="00AD2FF1"/>
    <w:rsid w:val="00AE7C91"/>
    <w:rsid w:val="00AF10A2"/>
    <w:rsid w:val="00AF2D6E"/>
    <w:rsid w:val="00B00223"/>
    <w:rsid w:val="00B04D48"/>
    <w:rsid w:val="00B10B45"/>
    <w:rsid w:val="00B10DE1"/>
    <w:rsid w:val="00B14834"/>
    <w:rsid w:val="00B30DAC"/>
    <w:rsid w:val="00B31A93"/>
    <w:rsid w:val="00B502EF"/>
    <w:rsid w:val="00B547DE"/>
    <w:rsid w:val="00B576F9"/>
    <w:rsid w:val="00B651E0"/>
    <w:rsid w:val="00B754BD"/>
    <w:rsid w:val="00B755E1"/>
    <w:rsid w:val="00B76580"/>
    <w:rsid w:val="00B85CC5"/>
    <w:rsid w:val="00B97792"/>
    <w:rsid w:val="00BB3704"/>
    <w:rsid w:val="00BB5206"/>
    <w:rsid w:val="00BC1F7B"/>
    <w:rsid w:val="00BC3EF4"/>
    <w:rsid w:val="00BC3EFF"/>
    <w:rsid w:val="00BE3629"/>
    <w:rsid w:val="00BE61DC"/>
    <w:rsid w:val="00BE6F4B"/>
    <w:rsid w:val="00BF26B6"/>
    <w:rsid w:val="00C0217E"/>
    <w:rsid w:val="00C03B42"/>
    <w:rsid w:val="00C076EE"/>
    <w:rsid w:val="00C11C4A"/>
    <w:rsid w:val="00C12FE5"/>
    <w:rsid w:val="00C2619D"/>
    <w:rsid w:val="00C26A05"/>
    <w:rsid w:val="00C329F9"/>
    <w:rsid w:val="00C34541"/>
    <w:rsid w:val="00C41362"/>
    <w:rsid w:val="00C50251"/>
    <w:rsid w:val="00C546F2"/>
    <w:rsid w:val="00C60862"/>
    <w:rsid w:val="00C644B8"/>
    <w:rsid w:val="00C670F7"/>
    <w:rsid w:val="00C709F5"/>
    <w:rsid w:val="00C739D0"/>
    <w:rsid w:val="00C753DA"/>
    <w:rsid w:val="00C77584"/>
    <w:rsid w:val="00C8632D"/>
    <w:rsid w:val="00C86623"/>
    <w:rsid w:val="00C93A13"/>
    <w:rsid w:val="00C94055"/>
    <w:rsid w:val="00CA73C3"/>
    <w:rsid w:val="00CA76D7"/>
    <w:rsid w:val="00CA77A1"/>
    <w:rsid w:val="00CB03B1"/>
    <w:rsid w:val="00CB3B96"/>
    <w:rsid w:val="00CC29F1"/>
    <w:rsid w:val="00CC4CFF"/>
    <w:rsid w:val="00CE4DF0"/>
    <w:rsid w:val="00CE520F"/>
    <w:rsid w:val="00CE7F6D"/>
    <w:rsid w:val="00CF1F14"/>
    <w:rsid w:val="00CF5782"/>
    <w:rsid w:val="00D00965"/>
    <w:rsid w:val="00D0378C"/>
    <w:rsid w:val="00D06CDF"/>
    <w:rsid w:val="00D17795"/>
    <w:rsid w:val="00D335CE"/>
    <w:rsid w:val="00D544C4"/>
    <w:rsid w:val="00D656AC"/>
    <w:rsid w:val="00D65C9D"/>
    <w:rsid w:val="00D7020B"/>
    <w:rsid w:val="00D71161"/>
    <w:rsid w:val="00D76D57"/>
    <w:rsid w:val="00D835FB"/>
    <w:rsid w:val="00D91CAE"/>
    <w:rsid w:val="00D91D4D"/>
    <w:rsid w:val="00DA4E9A"/>
    <w:rsid w:val="00DA737B"/>
    <w:rsid w:val="00DB41C3"/>
    <w:rsid w:val="00DC228A"/>
    <w:rsid w:val="00DC3870"/>
    <w:rsid w:val="00DC5C5F"/>
    <w:rsid w:val="00DC6217"/>
    <w:rsid w:val="00DC7F02"/>
    <w:rsid w:val="00DD03E0"/>
    <w:rsid w:val="00DD64CB"/>
    <w:rsid w:val="00DE501B"/>
    <w:rsid w:val="00DE5144"/>
    <w:rsid w:val="00DF25C3"/>
    <w:rsid w:val="00E048AD"/>
    <w:rsid w:val="00E05046"/>
    <w:rsid w:val="00E117BB"/>
    <w:rsid w:val="00E224BF"/>
    <w:rsid w:val="00E229F1"/>
    <w:rsid w:val="00E255D8"/>
    <w:rsid w:val="00E275C2"/>
    <w:rsid w:val="00E34059"/>
    <w:rsid w:val="00E40027"/>
    <w:rsid w:val="00E40084"/>
    <w:rsid w:val="00E45EC9"/>
    <w:rsid w:val="00E53A28"/>
    <w:rsid w:val="00E73522"/>
    <w:rsid w:val="00E744CA"/>
    <w:rsid w:val="00E80E12"/>
    <w:rsid w:val="00E8141B"/>
    <w:rsid w:val="00E81D5C"/>
    <w:rsid w:val="00E834EB"/>
    <w:rsid w:val="00E95717"/>
    <w:rsid w:val="00E97DE8"/>
    <w:rsid w:val="00EA2DD1"/>
    <w:rsid w:val="00EA3108"/>
    <w:rsid w:val="00EA5EF0"/>
    <w:rsid w:val="00EB003E"/>
    <w:rsid w:val="00EC4ECE"/>
    <w:rsid w:val="00EC5B9B"/>
    <w:rsid w:val="00ED3237"/>
    <w:rsid w:val="00ED4DB7"/>
    <w:rsid w:val="00ED6861"/>
    <w:rsid w:val="00EE05E7"/>
    <w:rsid w:val="00EF17FD"/>
    <w:rsid w:val="00EF7A96"/>
    <w:rsid w:val="00F00178"/>
    <w:rsid w:val="00F30611"/>
    <w:rsid w:val="00F353F0"/>
    <w:rsid w:val="00F361CD"/>
    <w:rsid w:val="00F41509"/>
    <w:rsid w:val="00F529AE"/>
    <w:rsid w:val="00F53003"/>
    <w:rsid w:val="00F54FE1"/>
    <w:rsid w:val="00F62B93"/>
    <w:rsid w:val="00F66B36"/>
    <w:rsid w:val="00F80CAF"/>
    <w:rsid w:val="00F821E3"/>
    <w:rsid w:val="00F94911"/>
    <w:rsid w:val="00FA0533"/>
    <w:rsid w:val="00FB2894"/>
    <w:rsid w:val="00FB5A33"/>
    <w:rsid w:val="00FC40C9"/>
    <w:rsid w:val="00FD00FE"/>
    <w:rsid w:val="00FD212B"/>
    <w:rsid w:val="00FD73EA"/>
    <w:rsid w:val="00FE0779"/>
    <w:rsid w:val="00FE1DF7"/>
    <w:rsid w:val="00FE2AA6"/>
    <w:rsid w:val="00FE6CCC"/>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D419"/>
  <w15:chartTrackingRefBased/>
  <w15:docId w15:val="{A219E1BF-54ED-44E3-8956-5412B98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AD2"/>
    <w:pPr>
      <w:spacing w:line="360" w:lineRule="auto"/>
    </w:pPr>
    <w:rPr>
      <w:sz w:val="24"/>
    </w:rPr>
  </w:style>
  <w:style w:type="paragraph" w:styleId="Heading1">
    <w:name w:val="heading 1"/>
    <w:basedOn w:val="Normal"/>
    <w:next w:val="Normal"/>
    <w:link w:val="Heading1Char"/>
    <w:uiPriority w:val="9"/>
    <w:qFormat/>
    <w:rsid w:val="00C3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9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29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29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qFormat/>
    <w:rsid w:val="004962B2"/>
    <w:pPr>
      <w:spacing w:after="120"/>
      <w:ind w:left="720" w:hanging="720"/>
    </w:pPr>
    <w:rPr>
      <w:rFonts w:ascii="Calibri" w:hAnsi="Calibri" w:cs="Calibri"/>
      <w:noProof/>
      <w:szCs w:val="24"/>
    </w:rPr>
  </w:style>
  <w:style w:type="character" w:customStyle="1" w:styleId="EndNoteBibliographyChar">
    <w:name w:val="EndNote Bibliography Char"/>
    <w:basedOn w:val="DefaultParagraphFont"/>
    <w:link w:val="EndNoteBibliography"/>
    <w:rsid w:val="004962B2"/>
    <w:rPr>
      <w:rFonts w:ascii="Calibri" w:hAnsi="Calibri" w:cs="Calibri"/>
      <w:noProof/>
      <w:sz w:val="24"/>
      <w:szCs w:val="24"/>
    </w:rPr>
  </w:style>
  <w:style w:type="character" w:customStyle="1" w:styleId="Heading1Char">
    <w:name w:val="Heading 1 Char"/>
    <w:basedOn w:val="DefaultParagraphFont"/>
    <w:link w:val="Heading1"/>
    <w:uiPriority w:val="9"/>
    <w:rsid w:val="00C329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7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29F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9F9"/>
    <w:rPr>
      <w:color w:val="0563C1" w:themeColor="hyperlink"/>
      <w:u w:val="single"/>
    </w:rPr>
  </w:style>
  <w:style w:type="table" w:styleId="TableGrid">
    <w:name w:val="Table Grid"/>
    <w:basedOn w:val="TableNormal"/>
    <w:uiPriority w:val="39"/>
    <w:rsid w:val="00C3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6CB3"/>
    <w:pPr>
      <w:spacing w:after="0"/>
    </w:pPr>
    <w:rPr>
      <w:rFonts w:ascii="Calibri" w:hAnsi="Calibri" w:cs="Calibri"/>
      <w:iCs/>
      <w:szCs w:val="24"/>
    </w:rPr>
  </w:style>
  <w:style w:type="character" w:styleId="CommentReference">
    <w:name w:val="annotation reference"/>
    <w:basedOn w:val="DefaultParagraphFont"/>
    <w:uiPriority w:val="99"/>
    <w:semiHidden/>
    <w:unhideWhenUsed/>
    <w:rsid w:val="00C329F9"/>
    <w:rPr>
      <w:sz w:val="16"/>
      <w:szCs w:val="16"/>
    </w:rPr>
  </w:style>
  <w:style w:type="paragraph" w:styleId="CommentText">
    <w:name w:val="annotation text"/>
    <w:basedOn w:val="Normal"/>
    <w:link w:val="CommentTextChar"/>
    <w:uiPriority w:val="99"/>
    <w:unhideWhenUsed/>
    <w:rsid w:val="00C329F9"/>
    <w:pPr>
      <w:spacing w:line="240" w:lineRule="auto"/>
    </w:pPr>
    <w:rPr>
      <w:sz w:val="20"/>
      <w:szCs w:val="20"/>
    </w:rPr>
  </w:style>
  <w:style w:type="character" w:customStyle="1" w:styleId="CommentTextChar">
    <w:name w:val="Comment Text Char"/>
    <w:basedOn w:val="DefaultParagraphFont"/>
    <w:link w:val="CommentText"/>
    <w:uiPriority w:val="99"/>
    <w:rsid w:val="00C329F9"/>
    <w:rPr>
      <w:sz w:val="20"/>
      <w:szCs w:val="20"/>
    </w:rPr>
  </w:style>
  <w:style w:type="paragraph" w:styleId="CommentSubject">
    <w:name w:val="annotation subject"/>
    <w:basedOn w:val="CommentText"/>
    <w:next w:val="CommentText"/>
    <w:link w:val="CommentSubjectChar"/>
    <w:uiPriority w:val="99"/>
    <w:semiHidden/>
    <w:unhideWhenUsed/>
    <w:rsid w:val="00C329F9"/>
    <w:rPr>
      <w:b/>
      <w:bCs/>
    </w:rPr>
  </w:style>
  <w:style w:type="character" w:customStyle="1" w:styleId="CommentSubjectChar">
    <w:name w:val="Comment Subject Char"/>
    <w:basedOn w:val="CommentTextChar"/>
    <w:link w:val="CommentSubject"/>
    <w:uiPriority w:val="99"/>
    <w:semiHidden/>
    <w:rsid w:val="00C329F9"/>
    <w:rPr>
      <w:b/>
      <w:bCs/>
      <w:sz w:val="20"/>
      <w:szCs w:val="20"/>
    </w:rPr>
  </w:style>
  <w:style w:type="paragraph" w:styleId="BalloonText">
    <w:name w:val="Balloon Text"/>
    <w:basedOn w:val="Normal"/>
    <w:link w:val="BalloonTextChar"/>
    <w:uiPriority w:val="99"/>
    <w:semiHidden/>
    <w:unhideWhenUsed/>
    <w:rsid w:val="00C32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9"/>
    <w:rPr>
      <w:rFonts w:ascii="Segoe UI" w:hAnsi="Segoe UI" w:cs="Segoe UI"/>
      <w:sz w:val="18"/>
      <w:szCs w:val="18"/>
    </w:rPr>
  </w:style>
  <w:style w:type="paragraph" w:styleId="ListParagraph">
    <w:name w:val="List Paragraph"/>
    <w:basedOn w:val="Normal"/>
    <w:uiPriority w:val="34"/>
    <w:qFormat/>
    <w:rsid w:val="00C329F9"/>
    <w:pPr>
      <w:ind w:left="720"/>
      <w:contextualSpacing/>
    </w:pPr>
  </w:style>
  <w:style w:type="character" w:customStyle="1" w:styleId="MTEquationSection">
    <w:name w:val="MTEquationSection"/>
    <w:basedOn w:val="DefaultParagraphFont"/>
    <w:rsid w:val="00C329F9"/>
    <w:rPr>
      <w:vanish/>
      <w:color w:val="FF0000"/>
    </w:rPr>
  </w:style>
  <w:style w:type="paragraph" w:customStyle="1" w:styleId="MTDisplayEquation">
    <w:name w:val="MTDisplayEquation"/>
    <w:basedOn w:val="Normal"/>
    <w:next w:val="Normal"/>
    <w:link w:val="MTDisplayEquationChar"/>
    <w:rsid w:val="00C329F9"/>
    <w:pPr>
      <w:tabs>
        <w:tab w:val="center" w:pos="4680"/>
        <w:tab w:val="right" w:pos="9360"/>
      </w:tabs>
    </w:pPr>
  </w:style>
  <w:style w:type="character" w:customStyle="1" w:styleId="MTDisplayEquationChar">
    <w:name w:val="MTDisplayEquation Char"/>
    <w:basedOn w:val="DefaultParagraphFont"/>
    <w:link w:val="MTDisplayEquation"/>
    <w:rsid w:val="00C329F9"/>
  </w:style>
  <w:style w:type="paragraph" w:customStyle="1" w:styleId="EndNoteBibliographyTitle">
    <w:name w:val="EndNote Bibliography Title"/>
    <w:basedOn w:val="Normal"/>
    <w:link w:val="EndNoteBibliographyTitleChar"/>
    <w:rsid w:val="00C329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329F9"/>
    <w:rPr>
      <w:rFonts w:ascii="Calibri" w:hAnsi="Calibri" w:cs="Calibri"/>
      <w:noProof/>
      <w:sz w:val="24"/>
    </w:rPr>
  </w:style>
  <w:style w:type="paragraph" w:styleId="Header">
    <w:name w:val="header"/>
    <w:basedOn w:val="Normal"/>
    <w:link w:val="HeaderChar"/>
    <w:uiPriority w:val="99"/>
    <w:unhideWhenUsed/>
    <w:rsid w:val="00C3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F9"/>
  </w:style>
  <w:style w:type="paragraph" w:styleId="Footer">
    <w:name w:val="footer"/>
    <w:basedOn w:val="Normal"/>
    <w:link w:val="FooterChar"/>
    <w:uiPriority w:val="99"/>
    <w:unhideWhenUsed/>
    <w:rsid w:val="00C3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F9"/>
  </w:style>
  <w:style w:type="character" w:styleId="LineNumber">
    <w:name w:val="line number"/>
    <w:basedOn w:val="DefaultParagraphFont"/>
    <w:uiPriority w:val="99"/>
    <w:semiHidden/>
    <w:unhideWhenUsed/>
    <w:rsid w:val="00C329F9"/>
  </w:style>
  <w:style w:type="paragraph" w:styleId="Revision">
    <w:name w:val="Revision"/>
    <w:hidden/>
    <w:uiPriority w:val="99"/>
    <w:semiHidden/>
    <w:rsid w:val="00C329F9"/>
    <w:pPr>
      <w:spacing w:after="0" w:line="240" w:lineRule="auto"/>
    </w:pPr>
  </w:style>
  <w:style w:type="character" w:customStyle="1" w:styleId="UnresolvedMention1">
    <w:name w:val="Unresolved Mention1"/>
    <w:basedOn w:val="DefaultParagraphFont"/>
    <w:uiPriority w:val="99"/>
    <w:semiHidden/>
    <w:unhideWhenUsed/>
    <w:rsid w:val="00C329F9"/>
    <w:rPr>
      <w:color w:val="605E5C"/>
      <w:shd w:val="clear" w:color="auto" w:fill="E1DFDD"/>
    </w:rPr>
  </w:style>
  <w:style w:type="character" w:customStyle="1" w:styleId="UnresolvedMention">
    <w:name w:val="Unresolved Mention"/>
    <w:basedOn w:val="DefaultParagraphFont"/>
    <w:uiPriority w:val="99"/>
    <w:semiHidden/>
    <w:unhideWhenUsed/>
    <w:rsid w:val="005242F4"/>
    <w:rPr>
      <w:color w:val="605E5C"/>
      <w:shd w:val="clear" w:color="auto" w:fill="E1DFDD"/>
    </w:rPr>
  </w:style>
  <w:style w:type="character" w:styleId="FollowedHyperlink">
    <w:name w:val="FollowedHyperlink"/>
    <w:basedOn w:val="DefaultParagraphFont"/>
    <w:uiPriority w:val="99"/>
    <w:semiHidden/>
    <w:unhideWhenUsed/>
    <w:rsid w:val="00E05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15.wmf"/><Relationship Id="rId47"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hyperlink" Target="https://nrm.dfg.ca.gov/FileHandler.ashx?DocumentID=109405&amp;inlin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microsoft.com/office/2011/relationships/commentsExtended" Target="commentsExtended.xml"/><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6.wmf"/><Relationship Id="rId53" Type="http://schemas.openxmlformats.org/officeDocument/2006/relationships/image" Target="media/image20.emf"/><Relationship Id="rId58" Type="http://schemas.openxmlformats.org/officeDocument/2006/relationships/hyperlink" Target="https://www.federalregister.gov/d/93-31089"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yperlink" Target="https://nrm.dfg.ca.gov/FileHandler.ashx?DocumentID=84381&amp;inline" TargetMode="External"/><Relationship Id="rId8" Type="http://schemas.openxmlformats.org/officeDocument/2006/relationships/hyperlink" Target="mailto:nickbeer@uw.edu" TargetMode="Externa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20.bin"/><Relationship Id="rId59" Type="http://schemas.openxmlformats.org/officeDocument/2006/relationships/hyperlink" Target="https://docs.streamnetlibrary.org/USFWS/EffectTempEarlySurvSacramentoChinook.pdf" TargetMode="External"/><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file:///C:\Users\Nick\Documents\CBR\BOR\SacramentoRedds\bothdistrib.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hyperlink" Target="https://www.calfish.org/ProgramsData/ConservationandManagement/CentralValleyMonitoring/CDFWUpperSacRiverBasinSalmonidMonitoring.aspx" TargetMode="External"/><Relationship Id="rId10" Type="http://schemas.openxmlformats.org/officeDocument/2006/relationships/comments" Target="comments.xml"/><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file:///C:\Users\Nick\Documents\CBR\BOR\SacramentoRedds\counttimeseries.pdf"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2E06-D7D1-4B9A-841D-97F3589A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34269</TotalTime>
  <Pages>17</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N Beer</dc:creator>
  <cp:keywords/>
  <dc:description/>
  <cp:lastModifiedBy>W N Beer</cp:lastModifiedBy>
  <cp:revision>131</cp:revision>
  <dcterms:created xsi:type="dcterms:W3CDTF">2024-10-02T17:13:00Z</dcterms:created>
  <dcterms:modified xsi:type="dcterms:W3CDTF">2024-10-31T16:48:00Z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EquationSection">
    <vt:lpwstr>1</vt:lpwstr>
  </property>
  <property fmtid="{D5CDD505-2E9C-101B-9397-08002B2CF9AE}" pid="5" name="MTWinEqns">
    <vt:bool>true</vt:bool>
  </property>
</Properties>
</file>