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F4FEA" w14:textId="01C997F6" w:rsidR="00E8626F" w:rsidRPr="00642F5D" w:rsidRDefault="008C255A" w:rsidP="00642F5D">
      <w:pPr>
        <w:pStyle w:val="Title"/>
        <w:rPr>
          <w:b/>
          <w:bCs/>
          <w:sz w:val="32"/>
          <w:szCs w:val="32"/>
        </w:rPr>
      </w:pPr>
      <w:r>
        <w:rPr>
          <w:b/>
          <w:bCs/>
          <w:sz w:val="32"/>
          <w:szCs w:val="32"/>
        </w:rPr>
        <w:t xml:space="preserve">*Company Redacted* </w:t>
      </w:r>
      <w:r w:rsidR="00642F5D" w:rsidRPr="00642F5D">
        <w:rPr>
          <w:b/>
          <w:bCs/>
          <w:sz w:val="32"/>
          <w:szCs w:val="32"/>
        </w:rPr>
        <w:t>Cybersecurity Posture &amp; Risk Assessment</w:t>
      </w:r>
    </w:p>
    <w:p w14:paraId="1E1DE8D9" w14:textId="391986FE" w:rsidR="00642F5D" w:rsidRPr="00940A95" w:rsidRDefault="00642F5D" w:rsidP="00642F5D">
      <w:pPr>
        <w:pStyle w:val="Heading2"/>
      </w:pPr>
      <w:r w:rsidRPr="00940A95">
        <w:t>Section 1: Executive Summary</w:t>
      </w:r>
    </w:p>
    <w:p w14:paraId="3D0849A4" w14:textId="77777777" w:rsidR="00642F5D" w:rsidRPr="00642F5D" w:rsidRDefault="00642F5D" w:rsidP="00642F5D">
      <w:r w:rsidRPr="00642F5D">
        <w:t>Three years ago, an unauthorized third party compromised a firm Microsoft 365 identity within 90 minutes of initial targeting. While immediate containment actions (password reset, session termination, and MFA enforcement) stopped the active attack, a critical review of that incident reveals severe systemic vulnerabilities in how the firm’s network and devices are configured, monitored, and audited today.</w:t>
      </w:r>
    </w:p>
    <w:p w14:paraId="01FDE4B6" w14:textId="77777777" w:rsidR="00642F5D" w:rsidRPr="00642F5D" w:rsidRDefault="00642F5D" w:rsidP="00642F5D">
      <w:r w:rsidRPr="00642F5D">
        <w:t xml:space="preserve">As a law firm holding privileged legal documents, client personally identifiable information (PII), and sensitive financial records, relying on reactive security measures is a critical business risk. Today, the firm operates with foundational security gaps—specifically </w:t>
      </w:r>
      <w:r w:rsidRPr="00642F5D">
        <w:rPr>
          <w:b/>
          <w:bCs/>
        </w:rPr>
        <w:t>password reuse across local machines and cloud accounts</w:t>
      </w:r>
      <w:r w:rsidRPr="00642F5D">
        <w:t xml:space="preserve"> and a </w:t>
      </w:r>
      <w:r w:rsidRPr="00642F5D">
        <w:rPr>
          <w:b/>
          <w:bCs/>
        </w:rPr>
        <w:t>complete absence of Endpoint Detection and Response (EDR)</w:t>
      </w:r>
      <w:r w:rsidRPr="00642F5D">
        <w:t>.</w:t>
      </w:r>
    </w:p>
    <w:p w14:paraId="043BBC37" w14:textId="77777777" w:rsidR="00642F5D" w:rsidRDefault="00642F5D" w:rsidP="00642F5D">
      <w:r w:rsidRPr="00642F5D">
        <w:t xml:space="preserve">Furthermore, enterprise clients and corporate partners increasingly require law firms to pass rigorous vendor security questionnaires prior to awarding business. Under the firm's current security posture, </w:t>
      </w:r>
      <w:r w:rsidRPr="00642F5D">
        <w:rPr>
          <w:b/>
          <w:bCs/>
        </w:rPr>
        <w:t>passing standard third-party risk assessments is unlikely</w:t>
      </w:r>
      <w:r w:rsidRPr="00642F5D">
        <w:t>, creating a direct risk to existing client retainers and future revenue.</w:t>
      </w:r>
    </w:p>
    <w:p w14:paraId="0FF2B6CB" w14:textId="0660E34C" w:rsidR="00642F5D" w:rsidRPr="00940A95" w:rsidRDefault="00642F5D" w:rsidP="00642F5D">
      <w:pPr>
        <w:pStyle w:val="Heading2"/>
      </w:pPr>
      <w:r w:rsidRPr="00940A95">
        <w:t>Section 2: Technical Postmortem</w:t>
      </w:r>
    </w:p>
    <w:p w14:paraId="4600C21B" w14:textId="3F17F031" w:rsidR="00642F5D" w:rsidRDefault="00642F5D" w:rsidP="00642F5D">
      <w:r w:rsidRPr="00642F5D">
        <w:t>The following breakdown highlights the operational reality of the security incident and how current practices amplify that initial vulnerability:</w:t>
      </w:r>
    </w:p>
    <w:tbl>
      <w:tblPr>
        <w:tblStyle w:val="TableGrid"/>
        <w:tblW w:w="0" w:type="auto"/>
        <w:tblLook w:val="04A0" w:firstRow="1" w:lastRow="0" w:firstColumn="1" w:lastColumn="0" w:noHBand="0" w:noVBand="1"/>
      </w:tblPr>
      <w:tblGrid>
        <w:gridCol w:w="3116"/>
        <w:gridCol w:w="3117"/>
        <w:gridCol w:w="3117"/>
      </w:tblGrid>
      <w:tr w:rsidR="00642F5D" w14:paraId="112C7237" w14:textId="77777777" w:rsidTr="00642F5D">
        <w:tc>
          <w:tcPr>
            <w:tcW w:w="3116" w:type="dxa"/>
            <w:shd w:val="clear" w:color="auto" w:fill="00B0F0"/>
          </w:tcPr>
          <w:p w14:paraId="0674B3D7" w14:textId="74869209" w:rsidR="00642F5D" w:rsidRPr="00642F5D" w:rsidRDefault="00642F5D" w:rsidP="00642F5D">
            <w:pPr>
              <w:rPr>
                <w:color w:val="FFFFFF" w:themeColor="background1"/>
              </w:rPr>
            </w:pPr>
            <w:r w:rsidRPr="00642F5D">
              <w:rPr>
                <w:color w:val="FFFFFF" w:themeColor="background1"/>
              </w:rPr>
              <w:t>Security Vector</w:t>
            </w:r>
          </w:p>
        </w:tc>
        <w:tc>
          <w:tcPr>
            <w:tcW w:w="3117" w:type="dxa"/>
            <w:shd w:val="clear" w:color="auto" w:fill="00B0F0"/>
          </w:tcPr>
          <w:p w14:paraId="4623FC9F" w14:textId="6E7580BC" w:rsidR="00642F5D" w:rsidRPr="00642F5D" w:rsidRDefault="00642F5D" w:rsidP="00642F5D">
            <w:pPr>
              <w:rPr>
                <w:color w:val="FFFFFF" w:themeColor="background1"/>
              </w:rPr>
            </w:pPr>
            <w:r w:rsidRPr="00642F5D">
              <w:rPr>
                <w:color w:val="FFFFFF" w:themeColor="background1"/>
              </w:rPr>
              <w:t>What happened</w:t>
            </w:r>
          </w:p>
        </w:tc>
        <w:tc>
          <w:tcPr>
            <w:tcW w:w="3117" w:type="dxa"/>
            <w:shd w:val="clear" w:color="auto" w:fill="00B0F0"/>
          </w:tcPr>
          <w:p w14:paraId="6D9F3E78" w14:textId="3A37C366" w:rsidR="00642F5D" w:rsidRPr="00642F5D" w:rsidRDefault="00642F5D" w:rsidP="00642F5D">
            <w:pPr>
              <w:rPr>
                <w:color w:val="FFFFFF" w:themeColor="background1"/>
              </w:rPr>
            </w:pPr>
            <w:r w:rsidRPr="00642F5D">
              <w:rPr>
                <w:color w:val="FFFFFF" w:themeColor="background1"/>
              </w:rPr>
              <w:t>Exposure &amp; Firm Risk</w:t>
            </w:r>
          </w:p>
        </w:tc>
      </w:tr>
      <w:tr w:rsidR="00642F5D" w14:paraId="6E066D6F" w14:textId="77777777" w:rsidTr="00642F5D">
        <w:tc>
          <w:tcPr>
            <w:tcW w:w="3116" w:type="dxa"/>
          </w:tcPr>
          <w:p w14:paraId="71265BC1" w14:textId="7C621464" w:rsidR="00642F5D" w:rsidRDefault="00642F5D" w:rsidP="00642F5D">
            <w:r>
              <w:t>Authentication &amp; Access</w:t>
            </w:r>
          </w:p>
        </w:tc>
        <w:tc>
          <w:tcPr>
            <w:tcW w:w="3117" w:type="dxa"/>
          </w:tcPr>
          <w:p w14:paraId="679AE8A8" w14:textId="157B9B6C" w:rsidR="00642F5D" w:rsidRDefault="00642F5D" w:rsidP="00642F5D">
            <w:r w:rsidRPr="00642F5D">
              <w:t>Single-factor authentication with a weak password allowed single-step access by an external attacker.</w:t>
            </w:r>
          </w:p>
        </w:tc>
        <w:tc>
          <w:tcPr>
            <w:tcW w:w="3117" w:type="dxa"/>
          </w:tcPr>
          <w:p w14:paraId="3CDC6473" w14:textId="3926883F" w:rsidR="00642F5D" w:rsidRDefault="00642F5D" w:rsidP="00642F5D">
            <w:r w:rsidRPr="00642F5D">
              <w:rPr>
                <w:b/>
                <w:bCs/>
              </w:rPr>
              <w:t>Critical:</w:t>
            </w:r>
            <w:r w:rsidRPr="00642F5D">
              <w:t xml:space="preserve"> Any user account without mandatory MFA is an open door to external access via automated credential stuffing or basic phishing.</w:t>
            </w:r>
          </w:p>
        </w:tc>
      </w:tr>
      <w:tr w:rsidR="00642F5D" w14:paraId="1B206C67" w14:textId="77777777" w:rsidTr="00642F5D">
        <w:tc>
          <w:tcPr>
            <w:tcW w:w="3116" w:type="dxa"/>
          </w:tcPr>
          <w:p w14:paraId="07A13D7A" w14:textId="7A8A3FE6" w:rsidR="00642F5D" w:rsidRDefault="00642F5D" w:rsidP="00642F5D">
            <w:pPr>
              <w:jc w:val="center"/>
            </w:pPr>
            <w:r w:rsidRPr="00642F5D">
              <w:t>Credential Re-use (Active Risk)</w:t>
            </w:r>
          </w:p>
        </w:tc>
        <w:tc>
          <w:tcPr>
            <w:tcW w:w="3117" w:type="dxa"/>
          </w:tcPr>
          <w:p w14:paraId="4FC0386D" w14:textId="2E0A1FE0" w:rsidR="00642F5D" w:rsidRDefault="00642F5D" w:rsidP="00642F5D">
            <w:r w:rsidRPr="00642F5D">
              <w:t xml:space="preserve">Users currently utilize the </w:t>
            </w:r>
            <w:r w:rsidRPr="00642F5D">
              <w:rPr>
                <w:b/>
                <w:bCs/>
              </w:rPr>
              <w:t>same password for both their local workstation logins and Microsoft 365 accounts</w:t>
            </w:r>
            <w:r w:rsidRPr="00642F5D">
              <w:t>.</w:t>
            </w:r>
          </w:p>
        </w:tc>
        <w:tc>
          <w:tcPr>
            <w:tcW w:w="3117" w:type="dxa"/>
          </w:tcPr>
          <w:p w14:paraId="0B579151" w14:textId="0376B317" w:rsidR="00642F5D" w:rsidRDefault="00642F5D" w:rsidP="00642F5D">
            <w:r w:rsidRPr="00642F5D">
              <w:rPr>
                <w:b/>
                <w:bCs/>
              </w:rPr>
              <w:t>Critical:</w:t>
            </w:r>
            <w:r w:rsidRPr="00642F5D">
              <w:t xml:space="preserve"> If a user’s M365 password is compromised online, an attacker immediately possesses valid credentials to access their physical workstation, VPN, or internal shares.</w:t>
            </w:r>
          </w:p>
          <w:p w14:paraId="1C4195E6" w14:textId="77777777" w:rsidR="00642F5D" w:rsidRPr="00642F5D" w:rsidRDefault="00642F5D" w:rsidP="00642F5D">
            <w:pPr>
              <w:jc w:val="center"/>
            </w:pPr>
          </w:p>
        </w:tc>
      </w:tr>
      <w:tr w:rsidR="00642F5D" w14:paraId="38B508A3" w14:textId="77777777" w:rsidTr="00642F5D">
        <w:tc>
          <w:tcPr>
            <w:tcW w:w="3116" w:type="dxa"/>
          </w:tcPr>
          <w:p w14:paraId="45EB68B6" w14:textId="4B2390A1" w:rsidR="00642F5D" w:rsidRDefault="00642F5D" w:rsidP="00642F5D">
            <w:r w:rsidRPr="00642F5D">
              <w:t>Endpoint Visibility (Active Risk)</w:t>
            </w:r>
          </w:p>
        </w:tc>
        <w:tc>
          <w:tcPr>
            <w:tcW w:w="3117" w:type="dxa"/>
          </w:tcPr>
          <w:p w14:paraId="731CD7EB" w14:textId="7A6AEB9D" w:rsidR="00642F5D" w:rsidRDefault="00642F5D" w:rsidP="00642F5D">
            <w:r w:rsidRPr="00642F5D">
              <w:rPr>
                <w:b/>
                <w:bCs/>
              </w:rPr>
              <w:t>No EDR or managed endpoint protection</w:t>
            </w:r>
            <w:r w:rsidRPr="00642F5D">
              <w:t xml:space="preserve"> is </w:t>
            </w:r>
            <w:r w:rsidRPr="00642F5D">
              <w:lastRenderedPageBreak/>
              <w:t>running on firm laptops or desktops.</w:t>
            </w:r>
          </w:p>
        </w:tc>
        <w:tc>
          <w:tcPr>
            <w:tcW w:w="3117" w:type="dxa"/>
          </w:tcPr>
          <w:p w14:paraId="34944F5A" w14:textId="61333D68" w:rsidR="00642F5D" w:rsidRDefault="00642F5D" w:rsidP="00642F5D">
            <w:r w:rsidRPr="00642F5D">
              <w:rPr>
                <w:b/>
                <w:bCs/>
              </w:rPr>
              <w:lastRenderedPageBreak/>
              <w:t>Critical:</w:t>
            </w:r>
            <w:r w:rsidRPr="00642F5D">
              <w:t xml:space="preserve"> Without host-level EDR, malware, keyloggers, </w:t>
            </w:r>
            <w:r w:rsidRPr="00642F5D">
              <w:lastRenderedPageBreak/>
              <w:t>or ransomware can execute silently on a workstation without triggering any alerts or audit logs.</w:t>
            </w:r>
          </w:p>
        </w:tc>
      </w:tr>
      <w:tr w:rsidR="00642F5D" w14:paraId="410D1E1E" w14:textId="77777777" w:rsidTr="00642F5D">
        <w:tc>
          <w:tcPr>
            <w:tcW w:w="3116" w:type="dxa"/>
          </w:tcPr>
          <w:p w14:paraId="14191FFF" w14:textId="123F946C" w:rsidR="00642F5D" w:rsidRDefault="00642F5D" w:rsidP="00642F5D">
            <w:r w:rsidRPr="00642F5D">
              <w:lastRenderedPageBreak/>
              <w:t>Persistence Mechanisms</w:t>
            </w:r>
          </w:p>
        </w:tc>
        <w:tc>
          <w:tcPr>
            <w:tcW w:w="3117" w:type="dxa"/>
          </w:tcPr>
          <w:p w14:paraId="22ED37C1" w14:textId="3AB8F4BB" w:rsidR="00642F5D" w:rsidRDefault="00642F5D" w:rsidP="00642F5D">
            <w:r w:rsidRPr="00642F5D">
              <w:t>The attacker successfully created unauthorized inbox rules to suppress incoming mail and divert communications without detection.</w:t>
            </w:r>
          </w:p>
        </w:tc>
        <w:tc>
          <w:tcPr>
            <w:tcW w:w="3117" w:type="dxa"/>
          </w:tcPr>
          <w:p w14:paraId="0180B0D9" w14:textId="7C6A287C" w:rsidR="00642F5D" w:rsidRDefault="00642F5D" w:rsidP="00642F5D">
            <w:r w:rsidRPr="00642F5D">
              <w:rPr>
                <w:b/>
                <w:bCs/>
              </w:rPr>
              <w:t>High:</w:t>
            </w:r>
            <w:r w:rsidRPr="00642F5D">
              <w:t xml:space="preserve"> Attackers use rule-based suppression to conduct undetected Business Email Compromise (BEC), wire fraud, or client communication interception.</w:t>
            </w:r>
          </w:p>
        </w:tc>
      </w:tr>
      <w:tr w:rsidR="00642F5D" w14:paraId="034CDF49" w14:textId="77777777" w:rsidTr="00642F5D">
        <w:tc>
          <w:tcPr>
            <w:tcW w:w="3116" w:type="dxa"/>
          </w:tcPr>
          <w:p w14:paraId="2F4941F6" w14:textId="39D5868D" w:rsidR="00642F5D" w:rsidRDefault="00642F5D" w:rsidP="00642F5D">
            <w:pPr>
              <w:jc w:val="center"/>
            </w:pPr>
            <w:r w:rsidRPr="00642F5D">
              <w:t>Forensic Capability &amp; Retention</w:t>
            </w:r>
          </w:p>
        </w:tc>
        <w:tc>
          <w:tcPr>
            <w:tcW w:w="3117" w:type="dxa"/>
          </w:tcPr>
          <w:p w14:paraId="2874503D" w14:textId="0F199130" w:rsidR="00642F5D" w:rsidRDefault="00642F5D" w:rsidP="00642F5D">
            <w:r w:rsidRPr="00642F5D">
              <w:t>Detailed host telemetry was not captured, and native Microsoft 365 message trace logs purge automatically after 90 days.</w:t>
            </w:r>
          </w:p>
        </w:tc>
        <w:tc>
          <w:tcPr>
            <w:tcW w:w="3117" w:type="dxa"/>
          </w:tcPr>
          <w:p w14:paraId="1136EDC8" w14:textId="3D471362" w:rsidR="00642F5D" w:rsidRDefault="00642F5D" w:rsidP="00642F5D">
            <w:r w:rsidRPr="00642F5D">
              <w:rPr>
                <w:b/>
                <w:bCs/>
              </w:rPr>
              <w:t>High:</w:t>
            </w:r>
            <w:r w:rsidRPr="00642F5D">
              <w:t xml:space="preserve"> Without centralized log archiving and EDR, the firm cannot forensically prove to clients, courts, or regulators whether privileged files were accessed or stolen.</w:t>
            </w:r>
          </w:p>
        </w:tc>
      </w:tr>
    </w:tbl>
    <w:p w14:paraId="7604666B" w14:textId="77777777" w:rsidR="00642F5D" w:rsidRPr="00642F5D" w:rsidRDefault="00642F5D" w:rsidP="00642F5D"/>
    <w:p w14:paraId="2F72E2AB" w14:textId="60EF4EA1" w:rsidR="00642F5D" w:rsidRDefault="003C3AC8" w:rsidP="00C2782D">
      <w:pPr>
        <w:pStyle w:val="Heading2"/>
      </w:pPr>
      <w:r>
        <w:t>Section 3. Core Operational Vulnerabilities &amp; Direct Revenue Loss</w:t>
      </w:r>
    </w:p>
    <w:p w14:paraId="6F18B872" w14:textId="7327ABCD" w:rsidR="003C3AC8" w:rsidRDefault="003C3AC8" w:rsidP="003C3AC8">
      <w:r>
        <w:t xml:space="preserve">Gap 1: Failed Vendor Security Audits </w:t>
      </w:r>
      <w:r w:rsidR="00D14171">
        <w:t>&amp; Direct Revenue Loss</w:t>
      </w:r>
    </w:p>
    <w:p w14:paraId="3B560C4A" w14:textId="212DD6D4" w:rsidR="00D14171" w:rsidRDefault="00D14171" w:rsidP="003C3AC8">
      <w:r w:rsidRPr="00D14171">
        <w:t>Enterprise clients, institutional partners, and corporate insurance brokers routinely distribute strict Third-Party Risk Management (TPRM) questionnaires. These security reviews explicitly audit for controls like managed EDR, segregated authentication, centralized log retention, and multi-factor authentication.</w:t>
      </w:r>
    </w:p>
    <w:p w14:paraId="4721B7C0" w14:textId="345175EB" w:rsidR="00D14171" w:rsidRDefault="00AB54DF" w:rsidP="00D14171">
      <w:pPr>
        <w:pStyle w:val="ListParagraph"/>
        <w:numPr>
          <w:ilvl w:val="0"/>
          <w:numId w:val="2"/>
        </w:numPr>
      </w:pPr>
      <w:r w:rsidRPr="00AB54DF">
        <w:t>Answering "No" to foundational questions regarding EDR and credential policies flags the firm as high-risk. This can result in failed security checks, lost corporate accounts, terminated client contracts, and the inability to bid on high-value legal work.</w:t>
      </w:r>
    </w:p>
    <w:p w14:paraId="4361BBFA" w14:textId="1727D709" w:rsidR="00AB54DF" w:rsidRDefault="00AB54DF" w:rsidP="00AB54DF">
      <w:r>
        <w:t>Gap 2: Local &amp; Cloud Password Synchronicity (Severe Lateral Movement Risk)</w:t>
      </w:r>
    </w:p>
    <w:p w14:paraId="08255B03" w14:textId="69B72301" w:rsidR="00AB54DF" w:rsidRDefault="00AB54DF" w:rsidP="00AB54DF">
      <w:r>
        <w:t xml:space="preserve">Forcing employees </w:t>
      </w:r>
      <w:r w:rsidR="00320360" w:rsidRPr="00320360">
        <w:t>to use identical passwords for local machine logins and Microsoft 365 creates a single point of failure. If an employee inputs their M365 credentials into a phishing site, the attacker now holds the key to the employee’s local machine. Furthermore, if local administrator or user accounts share standard passwords across multiple firm workstations, an attacker who gains access to one endpoint can move laterally across the entire firm network unhindered.</w:t>
      </w:r>
    </w:p>
    <w:p w14:paraId="101FD699" w14:textId="4C16A0F8" w:rsidR="00320360" w:rsidRDefault="00320360" w:rsidP="00AB54DF">
      <w:r>
        <w:lastRenderedPageBreak/>
        <w:t>Gap 3: Total Absence of Endpoint Detection &amp; Response (EDR)</w:t>
      </w:r>
    </w:p>
    <w:p w14:paraId="2DEE7C07" w14:textId="07BF4FD6" w:rsidR="00515CDA" w:rsidRDefault="00515CDA" w:rsidP="00AB54DF">
      <w:r>
        <w:t>Because the firm does not utilize EDR tools on its workstations:</w:t>
      </w:r>
    </w:p>
    <w:p w14:paraId="330E01D3" w14:textId="6FFA161B" w:rsidR="002F39FA" w:rsidRPr="002F39FA" w:rsidRDefault="002F39FA" w:rsidP="002F39FA">
      <w:pPr>
        <w:pStyle w:val="ListParagraph"/>
        <w:numPr>
          <w:ilvl w:val="0"/>
          <w:numId w:val="2"/>
        </w:numPr>
      </w:pPr>
      <w:r w:rsidRPr="002F39FA">
        <w:rPr>
          <w:b/>
          <w:bCs/>
        </w:rPr>
        <w:t>No Behavioral Analysis:</w:t>
      </w:r>
      <w:r w:rsidRPr="002F39FA">
        <w:t xml:space="preserve"> There is no mechanism to detect malicious scripts, unauthorized file encryption (ransomware), or privilege escalation on local PCs.</w:t>
      </w:r>
    </w:p>
    <w:p w14:paraId="3B68D125" w14:textId="589DB7E9" w:rsidR="002F39FA" w:rsidRPr="002F39FA" w:rsidRDefault="002F39FA" w:rsidP="002F39FA">
      <w:pPr>
        <w:pStyle w:val="ListParagraph"/>
        <w:numPr>
          <w:ilvl w:val="0"/>
          <w:numId w:val="2"/>
        </w:numPr>
      </w:pPr>
      <w:r w:rsidRPr="002F39FA">
        <w:rPr>
          <w:b/>
          <w:bCs/>
        </w:rPr>
        <w:t>Silent Data Exfiltration:</w:t>
      </w:r>
      <w:r w:rsidRPr="002F39FA">
        <w:t xml:space="preserve"> If an attacker compromises a laptop containing sensitive legal briefs or client records, they can exfiltrate those files locally without generating a single cloud alert.</w:t>
      </w:r>
    </w:p>
    <w:p w14:paraId="3F2C5BF2" w14:textId="25956E8D" w:rsidR="002F39FA" w:rsidRDefault="002F39FA" w:rsidP="002F39FA">
      <w:pPr>
        <w:pStyle w:val="ListParagraph"/>
        <w:numPr>
          <w:ilvl w:val="0"/>
          <w:numId w:val="2"/>
        </w:numPr>
      </w:pPr>
      <w:r w:rsidRPr="002F39FA">
        <w:rPr>
          <w:b/>
          <w:bCs/>
        </w:rPr>
        <w:t>Unverifiable Remediation:</w:t>
      </w:r>
      <w:r w:rsidRPr="002F39FA">
        <w:t xml:space="preserve"> In the event of a breach, IT cannot prove </w:t>
      </w:r>
      <w:proofErr w:type="gramStart"/>
      <w:r w:rsidRPr="002F39FA">
        <w:t>whether or not</w:t>
      </w:r>
      <w:proofErr w:type="gramEnd"/>
      <w:r w:rsidRPr="002F39FA">
        <w:t xml:space="preserve"> host machines were infected, leaving the firm exposed to massive audit and disclosure liabilities.</w:t>
      </w:r>
    </w:p>
    <w:p w14:paraId="467DE0BB" w14:textId="1FF16A57" w:rsidR="002F39FA" w:rsidRDefault="0082637F" w:rsidP="0082637F">
      <w:pPr>
        <w:pStyle w:val="Heading2"/>
      </w:pPr>
      <w:r>
        <w:t>Section 4: Remediation Roadmap</w:t>
      </w:r>
    </w:p>
    <w:p w14:paraId="2C70CCDA" w14:textId="5764A81C" w:rsidR="0082637F" w:rsidRDefault="0082637F" w:rsidP="0082637F">
      <w:r>
        <w:t>To transition from a vulnerable, reactive state to a defensible legal security posture, the following core security controls must be implemented immediately:</w:t>
      </w:r>
    </w:p>
    <w:p w14:paraId="3B4BED33" w14:textId="1192B508" w:rsidR="008D19A6" w:rsidRDefault="008A3C84" w:rsidP="0082637F">
      <w:r>
        <w:rPr>
          <w:noProof/>
        </w:rPr>
        <mc:AlternateContent>
          <mc:Choice Requires="wps">
            <w:drawing>
              <wp:anchor distT="45720" distB="45720" distL="114300" distR="114300" simplePos="0" relativeHeight="251659264" behindDoc="0" locked="0" layoutInCell="1" allowOverlap="1" wp14:anchorId="2683B1BE" wp14:editId="59568E7C">
                <wp:simplePos x="0" y="0"/>
                <wp:positionH relativeFrom="margin">
                  <wp:posOffset>304800</wp:posOffset>
                </wp:positionH>
                <wp:positionV relativeFrom="paragraph">
                  <wp:posOffset>7620</wp:posOffset>
                </wp:positionV>
                <wp:extent cx="4810125" cy="15144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1514475"/>
                        </a:xfrm>
                        <a:prstGeom prst="rect">
                          <a:avLst/>
                        </a:prstGeom>
                        <a:noFill/>
                        <a:ln w="9525">
                          <a:solidFill>
                            <a:schemeClr val="bg1"/>
                          </a:solidFill>
                          <a:miter lim="800000"/>
                          <a:headEnd/>
                          <a:tailEnd/>
                        </a:ln>
                      </wps:spPr>
                      <wps:txbx>
                        <w:txbxContent>
                          <w:p w14:paraId="383F9F40" w14:textId="77438586" w:rsidR="008A3C84" w:rsidRDefault="00EB0006">
                            <w:pPr>
                              <w:rPr>
                                <w:rFonts w:ascii="Courier New" w:hAnsi="Courier New" w:cs="Courier New"/>
                                <w:sz w:val="20"/>
                                <w:szCs w:val="20"/>
                              </w:rPr>
                            </w:pPr>
                            <w:r w:rsidRPr="009650CD">
                              <w:rPr>
                                <w:rFonts w:ascii="Courier New" w:hAnsi="Courier New" w:cs="Courier New"/>
                                <w:sz w:val="20"/>
                                <w:szCs w:val="20"/>
                              </w:rPr>
                              <w:t xml:space="preserve">Current Posture: High Vulnerability / Unmonitored  </w:t>
                            </w:r>
                          </w:p>
                          <w:p w14:paraId="39EE783D" w14:textId="77777777" w:rsidR="008A3C84" w:rsidRDefault="00EB0006">
                            <w:pPr>
                              <w:rPr>
                                <w:rFonts w:ascii="Courier New" w:hAnsi="Courier New" w:cs="Courier New"/>
                                <w:sz w:val="20"/>
                                <w:szCs w:val="20"/>
                              </w:rPr>
                            </w:pPr>
                            <w:r w:rsidRPr="009650CD">
                              <w:rPr>
                                <w:rFonts w:ascii="Courier New" w:eastAsia="MS Gothic" w:hAnsi="Courier New" w:cs="Courier New"/>
                                <w:sz w:val="20"/>
                                <w:szCs w:val="20"/>
                              </w:rPr>
                              <w:t>├</w:t>
                            </w:r>
                            <w:r w:rsidRPr="009650CD">
                              <w:rPr>
                                <w:rFonts w:ascii="Courier New" w:hAnsi="Courier New" w:cs="Courier New"/>
                                <w:sz w:val="20"/>
                                <w:szCs w:val="20"/>
                              </w:rPr>
                              <w:t xml:space="preserve">──► 1. Deploy Managed EDR across all Workstations &amp; Servers </w:t>
                            </w:r>
                            <w:r w:rsidRPr="009650CD">
                              <w:rPr>
                                <w:rFonts w:ascii="Courier New" w:eastAsia="MS Gothic" w:hAnsi="Courier New" w:cs="Courier New"/>
                                <w:sz w:val="20"/>
                                <w:szCs w:val="20"/>
                              </w:rPr>
                              <w:t>├</w:t>
                            </w:r>
                            <w:r w:rsidRPr="009650CD">
                              <w:rPr>
                                <w:rFonts w:ascii="Courier New" w:hAnsi="Courier New" w:cs="Courier New"/>
                                <w:sz w:val="20"/>
                                <w:szCs w:val="20"/>
                              </w:rPr>
                              <w:t xml:space="preserve">──► 2. Eliminate Shared/Reused Passwords &amp; Enforce M365 Conditional Access </w:t>
                            </w:r>
                          </w:p>
                          <w:p w14:paraId="364166FD" w14:textId="4DA2CC6B" w:rsidR="00EB0006" w:rsidRPr="009650CD" w:rsidRDefault="00EB0006">
                            <w:pPr>
                              <w:rPr>
                                <w:rFonts w:ascii="Courier New" w:hAnsi="Courier New" w:cs="Courier New"/>
                                <w:sz w:val="20"/>
                                <w:szCs w:val="20"/>
                              </w:rPr>
                            </w:pPr>
                            <w:r w:rsidRPr="009650CD">
                              <w:rPr>
                                <w:rFonts w:ascii="Courier New" w:hAnsi="Courier New" w:cs="Courier New"/>
                                <w:sz w:val="20"/>
                                <w:szCs w:val="20"/>
                              </w:rPr>
                              <w:t xml:space="preserve">└──► </w:t>
                            </w:r>
                            <w:r w:rsidR="008A3C84">
                              <w:rPr>
                                <w:rFonts w:ascii="Courier New" w:hAnsi="Courier New" w:cs="Courier New"/>
                                <w:sz w:val="20"/>
                                <w:szCs w:val="20"/>
                              </w:rPr>
                              <w:t>3</w:t>
                            </w:r>
                            <w:r w:rsidRPr="009650CD">
                              <w:rPr>
                                <w:rFonts w:ascii="Courier New" w:hAnsi="Courier New" w:cs="Courier New"/>
                                <w:sz w:val="20"/>
                                <w:szCs w:val="20"/>
                              </w:rPr>
                              <w:t>. Implement Continuous Phishing Simulation &amp; Security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83B1BE" id="_x0000_t202" coordsize="21600,21600" o:spt="202" path="m,l,21600r21600,l21600,xe">
                <v:stroke joinstyle="miter"/>
                <v:path gradientshapeok="t" o:connecttype="rect"/>
              </v:shapetype>
              <v:shape id="Text Box 2" o:spid="_x0000_s1026" type="#_x0000_t202" style="position:absolute;margin-left:24pt;margin-top:.6pt;width:378.75pt;height:11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" filled="f" strokecolor="white [3212]">
                <v:textbox>
                  <w:txbxContent>
                    <w:p w14:paraId="383F9F40" w14:textId="77438586" w:rsidR="008A3C84" w:rsidRDefault="00EB0006">
                      <w:pPr>
                        <w:rPr>
                          <w:rFonts w:ascii="Courier New" w:hAnsi="Courier New" w:cs="Courier New"/>
                          <w:sz w:val="20"/>
                          <w:szCs w:val="20"/>
                        </w:rPr>
                      </w:pPr>
                      <w:r w:rsidRPr="009650CD">
                        <w:rPr>
                          <w:rFonts w:ascii="Courier New" w:hAnsi="Courier New" w:cs="Courier New"/>
                          <w:sz w:val="20"/>
                          <w:szCs w:val="20"/>
                        </w:rPr>
                        <w:t xml:space="preserve">Current Posture: High Vulnerability / Unmonitored  </w:t>
                      </w:r>
                    </w:p>
                    <w:p w14:paraId="39EE783D" w14:textId="77777777" w:rsidR="008A3C84" w:rsidRDefault="00EB0006">
                      <w:pPr>
                        <w:rPr>
                          <w:rFonts w:ascii="Courier New" w:hAnsi="Courier New" w:cs="Courier New"/>
                          <w:sz w:val="20"/>
                          <w:szCs w:val="20"/>
                        </w:rPr>
                      </w:pPr>
                      <w:r w:rsidRPr="009650CD">
                        <w:rPr>
                          <w:rFonts w:ascii="Courier New" w:eastAsia="MS Gothic" w:hAnsi="Courier New" w:cs="Courier New"/>
                          <w:sz w:val="20"/>
                          <w:szCs w:val="20"/>
                        </w:rPr>
                        <w:t>├</w:t>
                      </w:r>
                      <w:r w:rsidRPr="009650CD">
                        <w:rPr>
                          <w:rFonts w:ascii="Courier New" w:hAnsi="Courier New" w:cs="Courier New"/>
                          <w:sz w:val="20"/>
                          <w:szCs w:val="20"/>
                        </w:rPr>
                        <w:t xml:space="preserve">──► 1. Deploy Managed EDR across all Workstations &amp; Servers </w:t>
                      </w:r>
                      <w:r w:rsidRPr="009650CD">
                        <w:rPr>
                          <w:rFonts w:ascii="Courier New" w:eastAsia="MS Gothic" w:hAnsi="Courier New" w:cs="Courier New"/>
                          <w:sz w:val="20"/>
                          <w:szCs w:val="20"/>
                        </w:rPr>
                        <w:t>├</w:t>
                      </w:r>
                      <w:r w:rsidRPr="009650CD">
                        <w:rPr>
                          <w:rFonts w:ascii="Courier New" w:hAnsi="Courier New" w:cs="Courier New"/>
                          <w:sz w:val="20"/>
                          <w:szCs w:val="20"/>
                        </w:rPr>
                        <w:t xml:space="preserve">──► 2. Eliminate Shared/Reused Passwords &amp; Enforce M365 Conditional Access </w:t>
                      </w:r>
                    </w:p>
                    <w:p w14:paraId="364166FD" w14:textId="4DA2CC6B" w:rsidR="00EB0006" w:rsidRPr="009650CD" w:rsidRDefault="00EB0006">
                      <w:pPr>
                        <w:rPr>
                          <w:rFonts w:ascii="Courier New" w:hAnsi="Courier New" w:cs="Courier New"/>
                          <w:sz w:val="20"/>
                          <w:szCs w:val="20"/>
                        </w:rPr>
                      </w:pPr>
                      <w:r w:rsidRPr="009650CD">
                        <w:rPr>
                          <w:rFonts w:ascii="Courier New" w:hAnsi="Courier New" w:cs="Courier New"/>
                          <w:sz w:val="20"/>
                          <w:szCs w:val="20"/>
                        </w:rPr>
                        <w:t xml:space="preserve">└──► </w:t>
                      </w:r>
                      <w:r w:rsidR="008A3C84">
                        <w:rPr>
                          <w:rFonts w:ascii="Courier New" w:hAnsi="Courier New" w:cs="Courier New"/>
                          <w:sz w:val="20"/>
                          <w:szCs w:val="20"/>
                        </w:rPr>
                        <w:t>3</w:t>
                      </w:r>
                      <w:r w:rsidRPr="009650CD">
                        <w:rPr>
                          <w:rFonts w:ascii="Courier New" w:hAnsi="Courier New" w:cs="Courier New"/>
                          <w:sz w:val="20"/>
                          <w:szCs w:val="20"/>
                        </w:rPr>
                        <w:t>. Implement Continuous Phishing Simulation &amp; Security</w:t>
                      </w:r>
                    </w:p>
                  </w:txbxContent>
                </v:textbox>
                <w10:wrap type="square" anchorx="margin"/>
              </v:shape>
            </w:pict>
          </mc:Fallback>
        </mc:AlternateContent>
      </w:r>
    </w:p>
    <w:p w14:paraId="73285A64" w14:textId="19489BEE" w:rsidR="000179F8" w:rsidRPr="0082637F" w:rsidRDefault="000179F8" w:rsidP="008A3C84">
      <w:pPr>
        <w:pStyle w:val="ListParagraph"/>
      </w:pPr>
    </w:p>
    <w:p w14:paraId="655DB426" w14:textId="77777777" w:rsidR="00515CDA" w:rsidRPr="003C3AC8" w:rsidRDefault="00515CDA" w:rsidP="00AB54DF"/>
    <w:p w14:paraId="1EC1FC6B" w14:textId="77777777" w:rsidR="00BF0E83" w:rsidRDefault="00BF0E83" w:rsidP="00642F5D"/>
    <w:p w14:paraId="09C87F34" w14:textId="77777777" w:rsidR="00BF0E83" w:rsidRDefault="00BF0E83" w:rsidP="00642F5D"/>
    <w:p w14:paraId="732CF0C6" w14:textId="77777777" w:rsidR="00BF0E83" w:rsidRDefault="00BF0E83" w:rsidP="00642F5D"/>
    <w:p w14:paraId="76C741CF" w14:textId="56F6F82A" w:rsidR="00BF0E83" w:rsidRDefault="00F26509" w:rsidP="00F26509">
      <w:r>
        <w:t>Endpoint Detection &amp; Response (EDR) Deployment</w:t>
      </w:r>
    </w:p>
    <w:p w14:paraId="6F5E046A" w14:textId="6D88C152" w:rsidR="00F26509" w:rsidRDefault="00F26509" w:rsidP="00F26509">
      <w:pPr>
        <w:pStyle w:val="ListParagraph"/>
        <w:numPr>
          <w:ilvl w:val="0"/>
          <w:numId w:val="8"/>
        </w:numPr>
      </w:pPr>
      <w:r>
        <w:t xml:space="preserve">Action: Deploy </w:t>
      </w:r>
      <w:proofErr w:type="spellStart"/>
      <w:r>
        <w:t>Cynet</w:t>
      </w:r>
      <w:proofErr w:type="spellEnd"/>
      <w:r>
        <w:t xml:space="preserve"> across all firm desktops and laptops</w:t>
      </w:r>
    </w:p>
    <w:p w14:paraId="251E692F" w14:textId="14D5D968" w:rsidR="00F26509" w:rsidRDefault="00F26509" w:rsidP="00F26509">
      <w:pPr>
        <w:pStyle w:val="ListParagraph"/>
        <w:numPr>
          <w:ilvl w:val="0"/>
          <w:numId w:val="8"/>
        </w:numPr>
      </w:pPr>
      <w:r>
        <w:t xml:space="preserve">Objective: Provide continuous </w:t>
      </w:r>
      <w:r w:rsidR="00D83FD3">
        <w:t>behavioral threat isolation, process monitoring and real-time ransomware protection to safeguard local legal documents</w:t>
      </w:r>
    </w:p>
    <w:p w14:paraId="4A75257A" w14:textId="1537B417" w:rsidR="00D83FD3" w:rsidRDefault="00D83FD3" w:rsidP="00D83FD3">
      <w:r>
        <w:t xml:space="preserve">Identity Disambiguation &amp; IAM Hardening </w:t>
      </w:r>
    </w:p>
    <w:p w14:paraId="5E9A4C4F" w14:textId="01403D94" w:rsidR="007B3644" w:rsidRDefault="007B3644" w:rsidP="007B3644">
      <w:pPr>
        <w:pStyle w:val="ListParagraph"/>
        <w:numPr>
          <w:ilvl w:val="0"/>
          <w:numId w:val="9"/>
        </w:numPr>
      </w:pPr>
      <w:r>
        <w:t>Action: Enforce unique, complex passwords and implement strict Conditional Access Policies in Microsoft Entra ID</w:t>
      </w:r>
      <w:r w:rsidR="00533086">
        <w:t xml:space="preserve"> (MFA is enforced right now, but there </w:t>
      </w:r>
      <w:proofErr w:type="gramStart"/>
      <w:r w:rsidR="00533086">
        <w:t>are</w:t>
      </w:r>
      <w:proofErr w:type="gramEnd"/>
      <w:r w:rsidR="00533086">
        <w:t xml:space="preserve"> no other setup, i.e. </w:t>
      </w:r>
      <w:r w:rsidR="004F091A">
        <w:t>blocking access from countries outside of U.S.</w:t>
      </w:r>
      <w:r w:rsidR="00533086">
        <w:t>)</w:t>
      </w:r>
      <w:r>
        <w:t>.</w:t>
      </w:r>
    </w:p>
    <w:p w14:paraId="1013B907" w14:textId="1DE57F46" w:rsidR="004F091A" w:rsidRDefault="004F091A" w:rsidP="007B3644">
      <w:pPr>
        <w:pStyle w:val="ListParagraph"/>
        <w:numPr>
          <w:ilvl w:val="0"/>
          <w:numId w:val="9"/>
        </w:numPr>
      </w:pPr>
      <w:r>
        <w:t>Objective: Mandate phishing-resistant MFA, block legacy authentication and</w:t>
      </w:r>
      <w:r w:rsidR="00BF6A68">
        <w:t xml:space="preserve"> setup conditional access policies </w:t>
      </w:r>
      <w:proofErr w:type="gramStart"/>
      <w:r w:rsidR="00BF6A68">
        <w:t>off of</w:t>
      </w:r>
      <w:proofErr w:type="gramEnd"/>
      <w:r w:rsidR="00BF6A68">
        <w:t xml:space="preserve"> </w:t>
      </w:r>
      <w:proofErr w:type="gramStart"/>
      <w:r w:rsidR="00BF6A68">
        <w:t>users</w:t>
      </w:r>
      <w:proofErr w:type="gramEnd"/>
      <w:r w:rsidR="00BF6A68">
        <w:t xml:space="preserve"> location.</w:t>
      </w:r>
    </w:p>
    <w:p w14:paraId="0EE3239C" w14:textId="4A9EE5BF" w:rsidR="00BF6A68" w:rsidRDefault="000B4DC4" w:rsidP="00BF6A68">
      <w:r>
        <w:t>Managed Security Awareness &amp; Phishing Simulations</w:t>
      </w:r>
    </w:p>
    <w:p w14:paraId="603498A8" w14:textId="5D1951B1" w:rsidR="000B4DC4" w:rsidRDefault="000B4DC4" w:rsidP="000B4DC4">
      <w:pPr>
        <w:pStyle w:val="ListParagraph"/>
        <w:numPr>
          <w:ilvl w:val="0"/>
          <w:numId w:val="10"/>
        </w:numPr>
      </w:pPr>
      <w:r>
        <w:lastRenderedPageBreak/>
        <w:t>Action: Roll out mandatory, continuous phishing simulations and short educational modules for all partners, associates and staff</w:t>
      </w:r>
    </w:p>
    <w:p w14:paraId="093F5066" w14:textId="42EA14C8" w:rsidR="000B4DC4" w:rsidRDefault="000B4DC4" w:rsidP="000B4DC4">
      <w:pPr>
        <w:pStyle w:val="ListParagraph"/>
        <w:numPr>
          <w:ilvl w:val="0"/>
          <w:numId w:val="10"/>
        </w:numPr>
      </w:pPr>
      <w:r>
        <w:t>Objective</w:t>
      </w:r>
      <w:r w:rsidR="002E6DD4">
        <w:t>: Reduce human error and train staff to recognize social engineering tactics that are designed to steal legal credentials</w:t>
      </w:r>
      <w:r w:rsidR="008271BF">
        <w:t>.</w:t>
      </w:r>
    </w:p>
    <w:p w14:paraId="1ACC9ECB" w14:textId="65792D19" w:rsidR="008271BF" w:rsidRDefault="008271BF" w:rsidP="008271BF">
      <w:pPr>
        <w:pStyle w:val="Heading2"/>
      </w:pPr>
      <w:r>
        <w:t>Section 5: Risk of Inaction &amp; Financial Liability</w:t>
      </w:r>
    </w:p>
    <w:p w14:paraId="6685A004" w14:textId="721EBABE" w:rsidR="008271BF" w:rsidRDefault="008271BF" w:rsidP="008271BF">
      <w:r>
        <w:t>Remaining at the current security baseline creates severe operational, financial and legal liabilities:</w:t>
      </w:r>
    </w:p>
    <w:p w14:paraId="136E8517" w14:textId="493F73A2" w:rsidR="00BA765B" w:rsidRPr="00BA765B" w:rsidRDefault="00BA765B" w:rsidP="00BA765B">
      <w:pPr>
        <w:pStyle w:val="ListParagraph"/>
        <w:numPr>
          <w:ilvl w:val="0"/>
          <w:numId w:val="10"/>
        </w:numPr>
      </w:pPr>
      <w:r w:rsidRPr="00BA765B">
        <w:rPr>
          <w:b/>
          <w:bCs/>
        </w:rPr>
        <w:t>Failed Client Audits &amp; Revenue Loss:</w:t>
      </w:r>
      <w:r w:rsidRPr="00BA765B">
        <w:t xml:space="preserve"> Inability to pass standard vendor security checks directly impacts the firm's bottom line by disqualifying the practice from retaining corporate clients or winning RFP bids.</w:t>
      </w:r>
    </w:p>
    <w:p w14:paraId="11F470FD" w14:textId="6E5E617A" w:rsidR="00BA765B" w:rsidRPr="00BA765B" w:rsidRDefault="00BA765B" w:rsidP="00BA765B">
      <w:pPr>
        <w:pStyle w:val="ListParagraph"/>
        <w:numPr>
          <w:ilvl w:val="0"/>
          <w:numId w:val="10"/>
        </w:numPr>
      </w:pPr>
      <w:r w:rsidRPr="00BA765B">
        <w:rPr>
          <w:b/>
          <w:bCs/>
        </w:rPr>
        <w:t>Statutory Fines &amp; Regulatory Penalties:</w:t>
      </w:r>
      <w:r w:rsidRPr="00BA765B">
        <w:t xml:space="preserve"> Data privacy frameworks (such as state privacy regulations, the NY SHIELD Act, and FTC Safeguards guidelines) legally require organizations holding sensitive PII or financial data to maintain "reasonable technical safeguards." In the event of a breach, regulatory bodies routinely issue substantial civil monetary penalties to firms lacking baseline controls like EDR and access segmentation.</w:t>
      </w:r>
    </w:p>
    <w:p w14:paraId="699F6523" w14:textId="070F8334" w:rsidR="00BA765B" w:rsidRPr="00BA765B" w:rsidRDefault="00BA765B" w:rsidP="00BA765B">
      <w:pPr>
        <w:pStyle w:val="ListParagraph"/>
        <w:numPr>
          <w:ilvl w:val="0"/>
          <w:numId w:val="10"/>
        </w:numPr>
      </w:pPr>
      <w:r w:rsidRPr="00BA765B">
        <w:rPr>
          <w:b/>
          <w:bCs/>
        </w:rPr>
        <w:t>HIPAA Non-Compliance (Healthcare / Personal Injury Data):</w:t>
      </w:r>
      <w:r w:rsidRPr="00BA765B">
        <w:t xml:space="preserve"> If the firm handles Protected Health Information (PHI) within personal injury, medical malpractice, or estate records, a breach caused by missing technical controls can trigger mandatory HIPAA audit investigations and statutory fines exceeding tens or hundreds of thousands of dollars.</w:t>
      </w:r>
    </w:p>
    <w:p w14:paraId="22F7D7A4" w14:textId="0C803236" w:rsidR="00BA765B" w:rsidRPr="00BA765B" w:rsidRDefault="00BA765B" w:rsidP="00BA765B">
      <w:pPr>
        <w:pStyle w:val="ListParagraph"/>
        <w:numPr>
          <w:ilvl w:val="0"/>
          <w:numId w:val="10"/>
        </w:numPr>
      </w:pPr>
      <w:r w:rsidRPr="00BA765B">
        <w:rPr>
          <w:b/>
          <w:bCs/>
        </w:rPr>
        <w:t>Business Email Compromise (BEC) &amp; Wire Fraud:</w:t>
      </w:r>
      <w:r w:rsidRPr="00BA765B">
        <w:t xml:space="preserve"> Attackers targeting law firms frequently manipulate inbox rules and compromise local endpoints to alter payment instructions for real estate closings, settlements, or escrow fees, resulting in direct financial loss and immediate litigation.</w:t>
      </w:r>
    </w:p>
    <w:p w14:paraId="191885F2" w14:textId="566A8E11" w:rsidR="00BA765B" w:rsidRPr="00BA765B" w:rsidRDefault="00BA765B" w:rsidP="00BA765B">
      <w:pPr>
        <w:pStyle w:val="ListParagraph"/>
        <w:numPr>
          <w:ilvl w:val="0"/>
          <w:numId w:val="10"/>
        </w:numPr>
      </w:pPr>
      <w:r w:rsidRPr="00BA765B">
        <w:rPr>
          <w:b/>
          <w:bCs/>
        </w:rPr>
        <w:t>Ethical Violations &amp; Bar Disciplinary Action:</w:t>
      </w:r>
      <w:r w:rsidRPr="00BA765B">
        <w:t xml:space="preserve"> State ethics rules mandate a duty of technological competence to protect client confidences. Operating without basic EDR or password separation exposes the firm to mandatory reporting obligations, ethics investigations, loss of licensure, and severe reputational damage.</w:t>
      </w:r>
    </w:p>
    <w:p w14:paraId="5CD766CF" w14:textId="10F47D42" w:rsidR="00BA765B" w:rsidRPr="00BA765B" w:rsidRDefault="00BA765B" w:rsidP="00BA765B">
      <w:pPr>
        <w:pStyle w:val="ListParagraph"/>
        <w:numPr>
          <w:ilvl w:val="0"/>
          <w:numId w:val="10"/>
        </w:numPr>
      </w:pPr>
      <w:r w:rsidRPr="00BA765B">
        <w:rPr>
          <w:b/>
          <w:bCs/>
        </w:rPr>
        <w:t>Cyber Insurance Disqualification:</w:t>
      </w:r>
      <w:r w:rsidRPr="00BA765B">
        <w:t xml:space="preserve"> Cyber insurance carriers routinely reject claims or deny policy renewals for law firms that lack managed EDR, unique password policies, and multi-factor authentication across all access points—leaving the firm personally liable for all remediation costs, legal defense fees, and client settlements.</w:t>
      </w:r>
    </w:p>
    <w:p w14:paraId="13907969" w14:textId="012D2E76" w:rsidR="00BA765B" w:rsidRDefault="00BA765B" w:rsidP="00BA765B">
      <w:pPr>
        <w:pStyle w:val="Heading2"/>
      </w:pPr>
      <w:r>
        <w:lastRenderedPageBreak/>
        <w:t>Section 6: Next Steps &amp; Recommendations</w:t>
      </w:r>
    </w:p>
    <w:p w14:paraId="120D4EE9" w14:textId="78B84A2D" w:rsidR="00BA765B" w:rsidRPr="00BA765B" w:rsidRDefault="00A27A99" w:rsidP="00BA765B">
      <w:r w:rsidRPr="00A27A99">
        <w:t xml:space="preserve">We strongly advise scheduling an immediate executive session with the firm's leadership to review the deployment timeline and budget required for </w:t>
      </w:r>
      <w:r w:rsidRPr="00A27A99">
        <w:rPr>
          <w:b/>
          <w:bCs/>
        </w:rPr>
        <w:t>EDR deployment, credential separation, and identity hardening</w:t>
      </w:r>
      <w:r w:rsidRPr="00A27A99">
        <w:t>. Implementing these core protections is necessary to pass client security checks, secure the firm's revenue stream, uphold legal compliance duties, and protect against modern cyber threats.</w:t>
      </w:r>
    </w:p>
    <w:p w14:paraId="2CFF4AE4" w14:textId="77777777" w:rsidR="008271BF" w:rsidRPr="008271BF" w:rsidRDefault="008271BF" w:rsidP="008271BF"/>
    <w:sectPr w:rsidR="008271BF" w:rsidRPr="00827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20B2F"/>
    <w:multiLevelType w:val="hybridMultilevel"/>
    <w:tmpl w:val="544A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F22E2"/>
    <w:multiLevelType w:val="hybridMultilevel"/>
    <w:tmpl w:val="DE7A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146F7"/>
    <w:multiLevelType w:val="hybridMultilevel"/>
    <w:tmpl w:val="7178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97BBF"/>
    <w:multiLevelType w:val="hybridMultilevel"/>
    <w:tmpl w:val="3CCE3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B3314"/>
    <w:multiLevelType w:val="hybridMultilevel"/>
    <w:tmpl w:val="9C18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91C32"/>
    <w:multiLevelType w:val="hybridMultilevel"/>
    <w:tmpl w:val="8424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121139"/>
    <w:multiLevelType w:val="hybridMultilevel"/>
    <w:tmpl w:val="F13AF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17FCE"/>
    <w:multiLevelType w:val="hybridMultilevel"/>
    <w:tmpl w:val="8CDE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DD0A53"/>
    <w:multiLevelType w:val="hybridMultilevel"/>
    <w:tmpl w:val="7430E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7A1497"/>
    <w:multiLevelType w:val="hybridMultilevel"/>
    <w:tmpl w:val="4712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2F1CA4"/>
    <w:multiLevelType w:val="hybridMultilevel"/>
    <w:tmpl w:val="023E7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822885">
    <w:abstractNumId w:val="5"/>
  </w:num>
  <w:num w:numId="2" w16cid:durableId="999776002">
    <w:abstractNumId w:val="1"/>
  </w:num>
  <w:num w:numId="3" w16cid:durableId="1372654727">
    <w:abstractNumId w:val="7"/>
  </w:num>
  <w:num w:numId="4" w16cid:durableId="1060325524">
    <w:abstractNumId w:val="0"/>
  </w:num>
  <w:num w:numId="5" w16cid:durableId="755513657">
    <w:abstractNumId w:val="10"/>
  </w:num>
  <w:num w:numId="6" w16cid:durableId="2006544981">
    <w:abstractNumId w:val="8"/>
  </w:num>
  <w:num w:numId="7" w16cid:durableId="176622776">
    <w:abstractNumId w:val="3"/>
  </w:num>
  <w:num w:numId="8" w16cid:durableId="14037668">
    <w:abstractNumId w:val="9"/>
  </w:num>
  <w:num w:numId="9" w16cid:durableId="71465405">
    <w:abstractNumId w:val="4"/>
  </w:num>
  <w:num w:numId="10" w16cid:durableId="1911692536">
    <w:abstractNumId w:val="2"/>
  </w:num>
  <w:num w:numId="11" w16cid:durableId="179806566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5D"/>
    <w:rsid w:val="000179F8"/>
    <w:rsid w:val="000B4DC4"/>
    <w:rsid w:val="000E28B5"/>
    <w:rsid w:val="00100636"/>
    <w:rsid w:val="00185E9F"/>
    <w:rsid w:val="002E6DD4"/>
    <w:rsid w:val="002F39FA"/>
    <w:rsid w:val="00320360"/>
    <w:rsid w:val="003C3AC8"/>
    <w:rsid w:val="004F091A"/>
    <w:rsid w:val="00515CDA"/>
    <w:rsid w:val="00533086"/>
    <w:rsid w:val="00642F5D"/>
    <w:rsid w:val="00654BFE"/>
    <w:rsid w:val="007B3644"/>
    <w:rsid w:val="007E507F"/>
    <w:rsid w:val="0082637F"/>
    <w:rsid w:val="008271BF"/>
    <w:rsid w:val="00862FE6"/>
    <w:rsid w:val="008A3C84"/>
    <w:rsid w:val="008C255A"/>
    <w:rsid w:val="008D19A6"/>
    <w:rsid w:val="00940A95"/>
    <w:rsid w:val="009443DF"/>
    <w:rsid w:val="009650CD"/>
    <w:rsid w:val="00A27A99"/>
    <w:rsid w:val="00AB54DF"/>
    <w:rsid w:val="00BA765B"/>
    <w:rsid w:val="00BF0E83"/>
    <w:rsid w:val="00BF6A68"/>
    <w:rsid w:val="00C2782D"/>
    <w:rsid w:val="00D14171"/>
    <w:rsid w:val="00D83FD3"/>
    <w:rsid w:val="00DB2AD2"/>
    <w:rsid w:val="00E8626F"/>
    <w:rsid w:val="00EB0006"/>
    <w:rsid w:val="00F26509"/>
    <w:rsid w:val="00FB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B6BC"/>
  <w15:chartTrackingRefBased/>
  <w15:docId w15:val="{EBCF0ADB-9D78-4972-8D4E-BE148091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F5D"/>
    <w:rPr>
      <w:rFonts w:eastAsiaTheme="majorEastAsia" w:cstheme="majorBidi"/>
      <w:color w:val="272727" w:themeColor="text1" w:themeTint="D8"/>
    </w:rPr>
  </w:style>
  <w:style w:type="paragraph" w:styleId="Title">
    <w:name w:val="Title"/>
    <w:basedOn w:val="Normal"/>
    <w:next w:val="Normal"/>
    <w:link w:val="TitleChar"/>
    <w:uiPriority w:val="10"/>
    <w:qFormat/>
    <w:rsid w:val="00642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F5D"/>
    <w:pPr>
      <w:spacing w:before="160"/>
      <w:jc w:val="center"/>
    </w:pPr>
    <w:rPr>
      <w:i/>
      <w:iCs/>
      <w:color w:val="404040" w:themeColor="text1" w:themeTint="BF"/>
    </w:rPr>
  </w:style>
  <w:style w:type="character" w:customStyle="1" w:styleId="QuoteChar">
    <w:name w:val="Quote Char"/>
    <w:basedOn w:val="DefaultParagraphFont"/>
    <w:link w:val="Quote"/>
    <w:uiPriority w:val="29"/>
    <w:rsid w:val="00642F5D"/>
    <w:rPr>
      <w:i/>
      <w:iCs/>
      <w:color w:val="404040" w:themeColor="text1" w:themeTint="BF"/>
    </w:rPr>
  </w:style>
  <w:style w:type="paragraph" w:styleId="ListParagraph">
    <w:name w:val="List Paragraph"/>
    <w:basedOn w:val="Normal"/>
    <w:uiPriority w:val="34"/>
    <w:qFormat/>
    <w:rsid w:val="00642F5D"/>
    <w:pPr>
      <w:ind w:left="720"/>
      <w:contextualSpacing/>
    </w:pPr>
  </w:style>
  <w:style w:type="character" w:styleId="IntenseEmphasis">
    <w:name w:val="Intense Emphasis"/>
    <w:basedOn w:val="DefaultParagraphFont"/>
    <w:uiPriority w:val="21"/>
    <w:qFormat/>
    <w:rsid w:val="00642F5D"/>
    <w:rPr>
      <w:i/>
      <w:iCs/>
      <w:color w:val="0F4761" w:themeColor="accent1" w:themeShade="BF"/>
    </w:rPr>
  </w:style>
  <w:style w:type="paragraph" w:styleId="IntenseQuote">
    <w:name w:val="Intense Quote"/>
    <w:basedOn w:val="Normal"/>
    <w:next w:val="Normal"/>
    <w:link w:val="IntenseQuoteChar"/>
    <w:uiPriority w:val="30"/>
    <w:qFormat/>
    <w:rsid w:val="00642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F5D"/>
    <w:rPr>
      <w:i/>
      <w:iCs/>
      <w:color w:val="0F4761" w:themeColor="accent1" w:themeShade="BF"/>
    </w:rPr>
  </w:style>
  <w:style w:type="character" w:styleId="IntenseReference">
    <w:name w:val="Intense Reference"/>
    <w:basedOn w:val="DefaultParagraphFont"/>
    <w:uiPriority w:val="32"/>
    <w:qFormat/>
    <w:rsid w:val="00642F5D"/>
    <w:rPr>
      <w:b/>
      <w:bCs/>
      <w:smallCaps/>
      <w:color w:val="0F4761" w:themeColor="accent1" w:themeShade="BF"/>
      <w:spacing w:val="5"/>
    </w:rPr>
  </w:style>
  <w:style w:type="table" w:styleId="TableGrid">
    <w:name w:val="Table Grid"/>
    <w:basedOn w:val="TableNormal"/>
    <w:uiPriority w:val="39"/>
    <w:rsid w:val="0064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Olson</dc:creator>
  <cp:keywords/>
  <dc:description/>
  <cp:lastModifiedBy>Olson, Nicholas R</cp:lastModifiedBy>
  <cp:revision>2</cp:revision>
  <dcterms:created xsi:type="dcterms:W3CDTF">2026-07-31T22:31:00Z</dcterms:created>
  <dcterms:modified xsi:type="dcterms:W3CDTF">2026-07-31T22:31:00Z</dcterms:modified>
</cp:coreProperties>
</file>