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7D2593DA" w:rsidR="00F2741C" w:rsidRPr="003F4E6D" w:rsidRDefault="00F2741C" w:rsidP="003F4E6D">
      <w:pPr>
        <w:pStyle w:val="Sansinterligne"/>
        <w:spacing w:before="20" w:after="20"/>
        <w:rPr>
          <w:rFonts w:asciiTheme="majorHAnsi" w:hAnsiTheme="majorHAnsi" w:cstheme="majorHAnsi"/>
          <w:iCs/>
          <w:szCs w:val="20"/>
          <w:lang w:val="en-US"/>
        </w:rPr>
      </w:pPr>
    </w:p>
    <w:p w14:paraId="5AAFC67D" w14:textId="41D606D0" w:rsidR="00473810" w:rsidRPr="003F4E6D" w:rsidRDefault="008750EF" w:rsidP="003F4E6D">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3F4E6D" w:rsidRDefault="00473810" w:rsidP="003F4E6D">
      <w:pPr>
        <w:pStyle w:val="Sansinterligne"/>
        <w:spacing w:before="20" w:after="20"/>
        <w:rPr>
          <w:rFonts w:asciiTheme="majorHAnsi" w:hAnsiTheme="majorHAnsi" w:cstheme="majorHAnsi"/>
          <w:szCs w:val="20"/>
        </w:rPr>
      </w:pPr>
    </w:p>
    <w:p w14:paraId="5B22A5CC" w14:textId="07D99CDC" w:rsidR="00473810" w:rsidRPr="003F4E6D" w:rsidRDefault="00473810" w:rsidP="003F4E6D">
      <w:pPr>
        <w:pStyle w:val="Sansinterligne"/>
        <w:spacing w:before="20" w:after="20"/>
        <w:rPr>
          <w:rFonts w:asciiTheme="majorHAnsi" w:hAnsiTheme="majorHAnsi" w:cstheme="majorHAnsi"/>
          <w:szCs w:val="20"/>
        </w:rPr>
      </w:pPr>
    </w:p>
    <w:p w14:paraId="5B3F6809" w14:textId="154AB186" w:rsidR="00473810" w:rsidRPr="003F4E6D" w:rsidRDefault="00473810" w:rsidP="003F4E6D">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4AD03234" w:rsidR="00473810" w:rsidRPr="003F4E6D" w:rsidRDefault="00147D3A" w:rsidP="003F4E6D">
          <w:pPr>
            <w:pStyle w:val="Titre1"/>
            <w:spacing w:before="20" w:after="20" w:line="240" w:lineRule="auto"/>
            <w:rPr>
              <w:b/>
              <w:bCs/>
            </w:rPr>
          </w:pPr>
          <w:r w:rsidRPr="003F4E6D">
            <w:rPr>
              <w:b/>
              <w:bCs/>
            </w:rPr>
            <w:t xml:space="preserve">Module </w:t>
          </w:r>
          <w:r w:rsidR="00CF6206" w:rsidRPr="003F4E6D">
            <w:rPr>
              <w:b/>
              <w:bCs/>
            </w:rPr>
            <w:t>9</w:t>
          </w:r>
        </w:p>
      </w:sdtContent>
    </w:sdt>
    <w:p w14:paraId="1B36267D" w14:textId="656D3F73" w:rsidR="00473810" w:rsidRPr="003F4E6D" w:rsidRDefault="00473810" w:rsidP="003F4E6D">
      <w:pPr>
        <w:pStyle w:val="Titre1"/>
        <w:spacing w:before="20" w:after="20" w:line="240" w:lineRule="auto"/>
        <w:rPr>
          <w:sz w:val="22"/>
          <w:szCs w:val="22"/>
        </w:rPr>
      </w:pPr>
    </w:p>
    <w:p w14:paraId="076F425C" w14:textId="357F5BD7" w:rsidR="00473810" w:rsidRPr="003F4E6D" w:rsidRDefault="008750EF" w:rsidP="003F4E6D">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8B57C3" w:rsidRPr="008B57C3">
            <w:rPr>
              <w:b/>
              <w:bCs/>
              <w:lang w:val="en-US"/>
            </w:rPr>
            <w:t>Inspection Procedure Outlines</w:t>
          </w:r>
        </w:sdtContent>
      </w:sdt>
    </w:p>
    <w:p w14:paraId="525178B2" w14:textId="2B63DD8A" w:rsidR="00473810" w:rsidRPr="003F4E6D" w:rsidRDefault="00473810" w:rsidP="003F4E6D">
      <w:pPr>
        <w:pStyle w:val="Sansinterligne"/>
        <w:spacing w:before="20" w:after="20"/>
        <w:rPr>
          <w:rFonts w:asciiTheme="majorHAnsi" w:hAnsiTheme="majorHAnsi" w:cstheme="majorHAnsi"/>
          <w:szCs w:val="20"/>
        </w:rPr>
      </w:pPr>
    </w:p>
    <w:p w14:paraId="1A902420"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26C6A2D6" w14:textId="79EFB448" w:rsidR="00473810" w:rsidRPr="003F4E6D" w:rsidRDefault="00473810" w:rsidP="003F4E6D">
      <w:pPr>
        <w:pStyle w:val="Sansinterligne"/>
        <w:spacing w:before="20" w:after="20"/>
        <w:rPr>
          <w:rFonts w:asciiTheme="majorHAnsi" w:hAnsiTheme="majorHAnsi" w:cstheme="majorHAnsi"/>
          <w:iCs/>
          <w:szCs w:val="20"/>
          <w:lang w:val="en-US"/>
        </w:rPr>
      </w:pPr>
    </w:p>
    <w:p w14:paraId="2D61C2F6" w14:textId="48D22A9A" w:rsidR="00473810" w:rsidRPr="003F4E6D" w:rsidRDefault="008750EF" w:rsidP="003F4E6D">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660235B0"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7DD28869"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68442638"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197B1E65"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2349B952"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5E575435"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574651CA"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3FBC98BC"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413C42C8"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3FDACE5E"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482BD293"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543A36DB"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58574726"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2751639C"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7867133D"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2559F483"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0706080E"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0D6FB8FC"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1218625B" w14:textId="77777777" w:rsidR="00473810" w:rsidRPr="003F4E6D" w:rsidRDefault="00473810">
      <w:pPr>
        <w:pStyle w:val="Sansinterligne"/>
        <w:spacing w:before="20" w:after="20"/>
        <w:rPr>
          <w:rFonts w:asciiTheme="majorHAnsi" w:hAnsiTheme="majorHAnsi" w:cstheme="majorHAnsi"/>
          <w:iCs/>
          <w:szCs w:val="20"/>
          <w:lang w:val="en-US"/>
        </w:rPr>
      </w:pPr>
    </w:p>
    <w:p w14:paraId="506F89E5" w14:textId="77777777" w:rsidR="00285B98" w:rsidRPr="003F4E6D" w:rsidRDefault="00285B98">
      <w:pPr>
        <w:pStyle w:val="Sansinterligne"/>
        <w:spacing w:before="20" w:after="20"/>
        <w:rPr>
          <w:rFonts w:asciiTheme="majorHAnsi" w:hAnsiTheme="majorHAnsi" w:cstheme="majorHAnsi"/>
          <w:iCs/>
          <w:szCs w:val="20"/>
          <w:lang w:val="en-US"/>
        </w:rPr>
      </w:pPr>
    </w:p>
    <w:p w14:paraId="008B3097" w14:textId="77777777" w:rsidR="00285B98" w:rsidRPr="003F4E6D" w:rsidRDefault="00285B98">
      <w:pPr>
        <w:pStyle w:val="Sansinterligne"/>
        <w:spacing w:before="20" w:after="20"/>
        <w:rPr>
          <w:rFonts w:asciiTheme="majorHAnsi" w:hAnsiTheme="majorHAnsi" w:cstheme="majorHAnsi"/>
          <w:iCs/>
          <w:szCs w:val="20"/>
          <w:lang w:val="en-US"/>
        </w:rPr>
      </w:pPr>
    </w:p>
    <w:p w14:paraId="49658B7E" w14:textId="77777777" w:rsidR="00285B98" w:rsidRPr="003F4E6D" w:rsidRDefault="00285B98" w:rsidP="003F4E6D">
      <w:pPr>
        <w:pStyle w:val="Sansinterligne"/>
        <w:spacing w:before="20" w:after="20"/>
        <w:rPr>
          <w:rFonts w:asciiTheme="majorHAnsi" w:hAnsiTheme="majorHAnsi" w:cstheme="majorHAnsi"/>
          <w:iCs/>
          <w:szCs w:val="20"/>
          <w:lang w:val="en-US"/>
        </w:rPr>
      </w:pPr>
    </w:p>
    <w:p w14:paraId="4C82097C" w14:textId="77777777" w:rsidR="00473810" w:rsidRPr="003F4E6D" w:rsidRDefault="00473810" w:rsidP="003F4E6D">
      <w:pPr>
        <w:pStyle w:val="Sansinterligne"/>
        <w:spacing w:before="20" w:after="20"/>
        <w:rPr>
          <w:rFonts w:asciiTheme="majorHAnsi" w:hAnsiTheme="majorHAnsi" w:cstheme="majorHAnsi"/>
          <w:iCs/>
          <w:szCs w:val="20"/>
          <w:lang w:val="en-US"/>
        </w:rPr>
      </w:pPr>
    </w:p>
    <w:p w14:paraId="2989321D" w14:textId="4F78C37B" w:rsidR="00B42768" w:rsidRPr="003F4E6D" w:rsidRDefault="00B42768" w:rsidP="003F4E6D">
      <w:pPr>
        <w:pStyle w:val="Sansinterligne"/>
        <w:spacing w:before="20" w:after="20"/>
        <w:rPr>
          <w:rFonts w:asciiTheme="majorHAnsi" w:hAnsiTheme="majorHAnsi" w:cstheme="majorHAnsi"/>
          <w:iCs/>
          <w:szCs w:val="20"/>
        </w:rPr>
      </w:pPr>
    </w:p>
    <w:p w14:paraId="30C4F36E" w14:textId="6670E318" w:rsidR="00B42768" w:rsidRPr="003F4E6D" w:rsidRDefault="00B42768" w:rsidP="003F4E6D">
      <w:pPr>
        <w:pStyle w:val="Sansinterligne"/>
        <w:spacing w:before="20" w:after="20"/>
        <w:rPr>
          <w:rFonts w:asciiTheme="majorHAnsi" w:hAnsiTheme="majorHAnsi" w:cstheme="majorHAnsi"/>
          <w:iCs/>
          <w:szCs w:val="20"/>
        </w:rPr>
      </w:pPr>
    </w:p>
    <w:p w14:paraId="4C984BDF" w14:textId="77777777" w:rsidR="00B42768" w:rsidRPr="003F4E6D" w:rsidRDefault="00B42768" w:rsidP="003F4E6D">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3F4E6D" w:rsidRDefault="00153FD3" w:rsidP="003F4E6D">
      <w:pPr>
        <w:pStyle w:val="Sansinterligne"/>
        <w:spacing w:before="20" w:after="20"/>
        <w:rPr>
          <w:rFonts w:asciiTheme="majorHAnsi" w:hAnsiTheme="majorHAnsi" w:cstheme="majorHAnsi"/>
          <w:iCs/>
          <w:szCs w:val="20"/>
        </w:rPr>
      </w:pPr>
    </w:p>
    <w:p w14:paraId="55AA4473" w14:textId="3D63D103" w:rsidR="004D51A3" w:rsidRPr="003F4E6D" w:rsidRDefault="004D51A3" w:rsidP="003F4E6D">
      <w:pPr>
        <w:pStyle w:val="Sansinterligne"/>
        <w:spacing w:before="20" w:after="20"/>
        <w:rPr>
          <w:rFonts w:asciiTheme="majorHAnsi" w:hAnsiTheme="majorHAnsi" w:cstheme="majorHAnsi"/>
          <w:iCs/>
          <w:szCs w:val="20"/>
        </w:rPr>
      </w:pPr>
    </w:p>
    <w:p w14:paraId="6DEDE924" w14:textId="3800F426" w:rsidR="00B42768" w:rsidRPr="003F4E6D" w:rsidRDefault="00B42768" w:rsidP="003F4E6D">
      <w:pPr>
        <w:pStyle w:val="Sansinterligne"/>
        <w:spacing w:before="20" w:after="20"/>
        <w:rPr>
          <w:rFonts w:asciiTheme="majorHAnsi" w:hAnsiTheme="majorHAnsi" w:cstheme="majorHAnsi"/>
          <w:iCs/>
          <w:szCs w:val="20"/>
        </w:rPr>
      </w:pPr>
    </w:p>
    <w:p w14:paraId="7695697C" w14:textId="2A362CC1" w:rsidR="00B42768" w:rsidRPr="003F4E6D" w:rsidRDefault="00B42768" w:rsidP="003F4E6D">
      <w:pPr>
        <w:pStyle w:val="Sansinterligne"/>
        <w:spacing w:before="20" w:after="20"/>
        <w:rPr>
          <w:rFonts w:asciiTheme="majorHAnsi" w:hAnsiTheme="majorHAnsi" w:cstheme="majorHAnsi"/>
          <w:iCs/>
          <w:szCs w:val="20"/>
        </w:rPr>
      </w:pPr>
    </w:p>
    <w:p w14:paraId="6600A0E4" w14:textId="6386CB58" w:rsidR="00B42768" w:rsidRPr="003F4E6D" w:rsidRDefault="00B42768" w:rsidP="003F4E6D">
      <w:pPr>
        <w:pStyle w:val="Sansinterligne"/>
        <w:spacing w:before="20" w:after="20"/>
        <w:rPr>
          <w:rFonts w:asciiTheme="majorHAnsi" w:hAnsiTheme="majorHAnsi" w:cstheme="majorHAnsi"/>
          <w:iCs/>
          <w:szCs w:val="20"/>
        </w:rPr>
      </w:pPr>
    </w:p>
    <w:p w14:paraId="241FBAB9" w14:textId="77777777" w:rsidR="00E025D6" w:rsidRDefault="00473810">
      <w:pPr>
        <w:rPr>
          <w:rFonts w:asciiTheme="majorHAnsi" w:hAnsiTheme="majorHAnsi" w:cstheme="majorHAnsi"/>
          <w:szCs w:val="20"/>
        </w:rPr>
      </w:pPr>
      <w:r w:rsidRPr="003F4E6D">
        <w:rPr>
          <w:rFonts w:asciiTheme="majorHAnsi" w:hAnsiTheme="majorHAnsi" w:cstheme="majorHAnsi"/>
          <w:szCs w:val="20"/>
        </w:rPr>
        <w:t>Uncontrolled copy for training purposes only</w:t>
      </w:r>
      <w:r w:rsidR="008E4CBF">
        <w:rPr>
          <w:rFonts w:asciiTheme="majorHAnsi" w:hAnsiTheme="majorHAnsi" w:cstheme="majorHAnsi"/>
          <w:szCs w:val="20"/>
        </w:rPr>
        <w:t xml:space="preserve"> </w:t>
      </w:r>
    </w:p>
    <w:p w14:paraId="79327046" w14:textId="2992324A" w:rsidR="0097574E" w:rsidRPr="0097574E" w:rsidRDefault="00E025D6" w:rsidP="00E025D6">
      <w:pPr>
        <w:rPr>
          <w:lang w:val="en-US"/>
        </w:rPr>
      </w:pPr>
      <w:r>
        <w:rPr>
          <w:rFonts w:asciiTheme="majorHAnsi" w:hAnsiTheme="majorHAnsi" w:cstheme="majorHAnsi"/>
          <w:szCs w:val="20"/>
        </w:rPr>
        <w:br w:type="page"/>
      </w:r>
      <w:r w:rsidR="008E4CBF">
        <w:rPr>
          <w:rFonts w:asciiTheme="majorHAnsi" w:hAnsiTheme="majorHAnsi" w:cstheme="majorHAnsi"/>
          <w:szCs w:val="20"/>
        </w:rPr>
        <w:lastRenderedPageBreak/>
        <w:br w:type="page"/>
      </w:r>
      <w:bookmarkStart w:id="0" w:name="_Toc309983327"/>
      <w:bookmarkStart w:id="1" w:name="_Hlk115078697"/>
      <w:r w:rsidR="00B85EB7" w:rsidRPr="00B85EB7">
        <w:rPr>
          <w:rFonts w:ascii="Times New Roman" w:eastAsia="Times New Roman" w:hAnsi="Times New Roman" w:cs="Times New Roman"/>
          <w:noProof/>
          <w:sz w:val="24"/>
          <w:szCs w:val="24"/>
          <w:lang w:val="en-US" w:eastAsia="en-CA"/>
        </w:rPr>
        <w:lastRenderedPageBreak/>
        <w:drawing>
          <wp:inline distT="0" distB="0" distL="0" distR="0" wp14:anchorId="11322361" wp14:editId="6546261E">
            <wp:extent cx="5940000" cy="5280864"/>
            <wp:effectExtent l="0" t="0" r="381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5940000" cy="5280864"/>
                    </a:xfrm>
                    <a:prstGeom prst="rect">
                      <a:avLst/>
                    </a:prstGeom>
                  </pic:spPr>
                </pic:pic>
              </a:graphicData>
            </a:graphic>
          </wp:inline>
        </w:drawing>
      </w:r>
      <w:bookmarkEnd w:id="0"/>
      <w:r w:rsidR="00986654">
        <w:br w:type="page"/>
      </w:r>
      <w:bookmarkEnd w:id="1"/>
      <w:r w:rsidR="0097574E" w:rsidRPr="0097574E">
        <w:rPr>
          <w:lang w:val="en-US"/>
        </w:rPr>
        <w:lastRenderedPageBreak/>
        <w:t>Inspection Procedure Outlines</w:t>
      </w:r>
    </w:p>
    <w:p w14:paraId="1F0A2D2F" w14:textId="77777777" w:rsidR="0097574E" w:rsidRPr="0097574E" w:rsidRDefault="0097574E" w:rsidP="0097574E">
      <w:pPr>
        <w:rPr>
          <w:lang w:val="en-US"/>
        </w:rPr>
      </w:pPr>
      <w:r w:rsidRPr="0097574E">
        <w:rPr>
          <w:lang w:val="en"/>
        </w:rPr>
        <w:t xml:space="preserve">The Minister ensures that all designated persons are trained and qualified in the same way and that all examinations carried out by these persons are carried out in the same way each time. </w:t>
      </w:r>
      <w:r w:rsidRPr="0097574E">
        <w:rPr>
          <w:lang w:val="en-US"/>
        </w:rPr>
        <w:t>Uniform application and consistent interpretation of legislation, policies and procedures is key to the effective administration and enforcement of the Weights and Measures Act, Regulations and Ministerial Specifications.</w:t>
      </w:r>
    </w:p>
    <w:p w14:paraId="6474325F" w14:textId="77777777" w:rsidR="0097574E" w:rsidRPr="0097574E" w:rsidRDefault="0097574E" w:rsidP="0097574E">
      <w:pPr>
        <w:rPr>
          <w:lang w:val="en-US"/>
        </w:rPr>
      </w:pPr>
    </w:p>
    <w:p w14:paraId="58BD5F98" w14:textId="77777777" w:rsidR="0097574E" w:rsidRPr="0097574E" w:rsidRDefault="0097574E" w:rsidP="0097574E">
      <w:pPr>
        <w:rPr>
          <w:lang w:val="en-US"/>
        </w:rPr>
      </w:pPr>
      <w:r w:rsidRPr="0097574E">
        <w:rPr>
          <w:lang w:val="en-US"/>
        </w:rPr>
        <w:t>The purpose of the Field Inspection Manual (Inspection Procedure Outlines and Standard Test Procedures) is to provide inspectors and other interested parties with a guide to the inspection of basic volumetric measuring devices and systems. The IPOs outline the minimum tests which must be performed to ensure that basic volumetric measuring devices comply with the legislation. The STPs provide examination criteria for installation and use of devices and describe test procedures.</w:t>
      </w:r>
    </w:p>
    <w:p w14:paraId="7409386F" w14:textId="77777777" w:rsidR="0097574E" w:rsidRPr="0097574E" w:rsidRDefault="0097574E" w:rsidP="0097574E">
      <w:pPr>
        <w:rPr>
          <w:lang w:val="en-US"/>
        </w:rPr>
      </w:pPr>
    </w:p>
    <w:p w14:paraId="20C701F2" w14:textId="77777777" w:rsidR="0097574E" w:rsidRPr="0097574E" w:rsidRDefault="0097574E" w:rsidP="0097574E">
      <w:pPr>
        <w:rPr>
          <w:lang w:val="en-US"/>
        </w:rPr>
      </w:pPr>
      <w:r w:rsidRPr="0097574E">
        <w:rPr>
          <w:lang w:val="en-US"/>
        </w:rPr>
        <w:t>The use of the IPOs and STPs to evaluate the compliance of a basic volumetric measuring device or system should be considered the norm rather than the exception. In some circumstances, additional tests may be warranted. In cases such as these, the Regional Specialists should be consulted, and care must be taken to ensure that these tests adhere to the intent of the Act, Regulations and Ministerial Specifications for volumetric measuring machines.</w:t>
      </w:r>
    </w:p>
    <w:p w14:paraId="0DA27211" w14:textId="77777777" w:rsidR="0097574E" w:rsidRPr="0097574E" w:rsidRDefault="0097574E" w:rsidP="0097574E">
      <w:pPr>
        <w:rPr>
          <w:lang w:val="en-US"/>
        </w:rPr>
      </w:pPr>
    </w:p>
    <w:p w14:paraId="2BFE9ECA" w14:textId="77777777" w:rsidR="0097574E" w:rsidRPr="0097574E" w:rsidRDefault="0097574E" w:rsidP="0097574E">
      <w:pPr>
        <w:rPr>
          <w:b/>
          <w:bCs/>
          <w:lang w:val="en-US"/>
        </w:rPr>
      </w:pPr>
      <w:r w:rsidRPr="0097574E">
        <w:rPr>
          <w:b/>
          <w:bCs/>
          <w:lang w:val="en-US"/>
        </w:rPr>
        <w:t>REFER TO APPLICABLE INSPECTION PROCEDURE OUTLINES (IPO) IN THE FIELD INSPECTION MANUAL</w:t>
      </w:r>
    </w:p>
    <w:p w14:paraId="44BF11D9" w14:textId="77777777" w:rsidR="0097574E" w:rsidRPr="0097574E" w:rsidRDefault="008750EF" w:rsidP="0097574E">
      <w:hyperlink r:id="rId10">
        <w:r w:rsidR="0097574E" w:rsidRPr="0097574E">
          <w:rPr>
            <w:rStyle w:val="Lienhypertexte"/>
            <w:lang w:val="en-US"/>
          </w:rPr>
          <w:t>Type 50, 51: Gasoline/Diesel Fuel Dispensers and Refuellers</w:t>
        </w:r>
      </w:hyperlink>
    </w:p>
    <w:p w14:paraId="711C9675" w14:textId="77777777" w:rsidR="0097574E" w:rsidRPr="0097574E" w:rsidRDefault="0097574E" w:rsidP="0097574E">
      <w:r w:rsidRPr="0097574E">
        <w:rPr>
          <w:lang w:val="en-US"/>
        </w:rPr>
        <w:t> </w:t>
      </w:r>
    </w:p>
    <w:p w14:paraId="70C50488" w14:textId="77777777" w:rsidR="0097574E" w:rsidRPr="0097574E" w:rsidRDefault="008750EF" w:rsidP="0097574E">
      <w:hyperlink r:id="rId11">
        <w:r w:rsidR="0097574E" w:rsidRPr="0097574E">
          <w:rPr>
            <w:rStyle w:val="Lienhypertexte"/>
            <w:lang w:val="en-US"/>
          </w:rPr>
          <w:t>Rack-mounted meters, pump supplied</w:t>
        </w:r>
      </w:hyperlink>
    </w:p>
    <w:p w14:paraId="514BC353" w14:textId="77777777" w:rsidR="0097574E" w:rsidRPr="0097574E" w:rsidRDefault="0097574E" w:rsidP="0097574E">
      <w:r w:rsidRPr="0097574E">
        <w:rPr>
          <w:lang w:val="en-US"/>
        </w:rPr>
        <w:t> </w:t>
      </w:r>
    </w:p>
    <w:p w14:paraId="629132F9" w14:textId="77777777" w:rsidR="0097574E" w:rsidRPr="0097574E" w:rsidRDefault="008750EF" w:rsidP="0097574E">
      <w:hyperlink r:id="rId12">
        <w:r w:rsidR="0097574E" w:rsidRPr="0097574E">
          <w:rPr>
            <w:rStyle w:val="Lienhypertexte"/>
            <w:lang w:val="en-US"/>
          </w:rPr>
          <w:t>Vehicle-mounted meters, pump supplied</w:t>
        </w:r>
      </w:hyperlink>
    </w:p>
    <w:p w14:paraId="775D62E7" w14:textId="77777777" w:rsidR="0097574E" w:rsidRPr="0097574E" w:rsidRDefault="0097574E" w:rsidP="0097574E">
      <w:r w:rsidRPr="0097574E">
        <w:rPr>
          <w:lang w:val="en-US"/>
        </w:rPr>
        <w:t> </w:t>
      </w:r>
    </w:p>
    <w:p w14:paraId="62240739" w14:textId="2679285C" w:rsidR="005E23B5" w:rsidRPr="00FF1681" w:rsidRDefault="008750EF" w:rsidP="003F4E6D">
      <w:hyperlink r:id="rId13">
        <w:r w:rsidR="0097574E" w:rsidRPr="0097574E">
          <w:rPr>
            <w:rStyle w:val="Lienhypertexte"/>
            <w:lang w:val="en-US"/>
          </w:rPr>
          <w:t>55.10, 55.11: Truck mounted meters, gravity supplied</w:t>
        </w:r>
      </w:hyperlink>
    </w:p>
    <w:sectPr w:rsidR="005E23B5" w:rsidRPr="00FF1681" w:rsidSect="003F4E6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7B25" w14:textId="77777777" w:rsidR="0090414A" w:rsidRDefault="0090414A" w:rsidP="005E658B">
      <w:pPr>
        <w:spacing w:after="0" w:line="240" w:lineRule="auto"/>
      </w:pPr>
      <w:r>
        <w:separator/>
      </w:r>
    </w:p>
  </w:endnote>
  <w:endnote w:type="continuationSeparator" w:id="0">
    <w:p w14:paraId="55EBFBEE" w14:textId="77777777" w:rsidR="0090414A" w:rsidRDefault="0090414A" w:rsidP="005E658B">
      <w:pPr>
        <w:spacing w:after="0" w:line="240" w:lineRule="auto"/>
      </w:pPr>
      <w:r>
        <w:continuationSeparator/>
      </w:r>
    </w:p>
  </w:endnote>
  <w:endnote w:type="continuationNotice" w:id="1">
    <w:p w14:paraId="26513B55" w14:textId="77777777" w:rsidR="0090414A" w:rsidRDefault="00904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4BEBEDAC" w:rsidR="001F6426" w:rsidRDefault="00150ED0" w:rsidP="003F4E6D">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CF6206">
          <w:rPr>
            <w:rStyle w:val="Numrodepage"/>
            <w:sz w:val="18"/>
            <w:szCs w:val="18"/>
          </w:rPr>
          <w:t>Module 9</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8B57C3">
          <w:rPr>
            <w:rStyle w:val="Numrodepage"/>
            <w:sz w:val="18"/>
            <w:szCs w:val="18"/>
          </w:rPr>
          <w:t>Inspection Procedure Outlines</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3F4E6D">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42ECA51D" w:rsidR="0059445C" w:rsidRDefault="0059445C" w:rsidP="003F4E6D">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7BAAC87"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3165A" w14:textId="77777777" w:rsidR="0090414A" w:rsidRDefault="0090414A" w:rsidP="005E658B">
      <w:pPr>
        <w:spacing w:after="0" w:line="240" w:lineRule="auto"/>
      </w:pPr>
      <w:r>
        <w:separator/>
      </w:r>
    </w:p>
  </w:footnote>
  <w:footnote w:type="continuationSeparator" w:id="0">
    <w:p w14:paraId="72794B8A" w14:textId="77777777" w:rsidR="0090414A" w:rsidRDefault="0090414A" w:rsidP="005E658B">
      <w:pPr>
        <w:spacing w:after="0" w:line="240" w:lineRule="auto"/>
      </w:pPr>
      <w:r>
        <w:continuationSeparator/>
      </w:r>
    </w:p>
  </w:footnote>
  <w:footnote w:type="continuationNotice" w:id="1">
    <w:p w14:paraId="577FFCAD" w14:textId="77777777" w:rsidR="0090414A" w:rsidRDefault="009041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57B900A8" w:rsidR="001F6426" w:rsidRDefault="00BE1047" w:rsidP="003F4E6D">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34764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7"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1"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2"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6"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0"/>
  </w:num>
  <w:num w:numId="2">
    <w:abstractNumId w:val="29"/>
  </w:num>
  <w:num w:numId="3">
    <w:abstractNumId w:val="3"/>
  </w:num>
  <w:num w:numId="4">
    <w:abstractNumId w:val="20"/>
  </w:num>
  <w:num w:numId="5">
    <w:abstractNumId w:val="10"/>
  </w:num>
  <w:num w:numId="6">
    <w:abstractNumId w:val="8"/>
  </w:num>
  <w:num w:numId="7">
    <w:abstractNumId w:val="0"/>
  </w:num>
  <w:num w:numId="8">
    <w:abstractNumId w:val="5"/>
  </w:num>
  <w:num w:numId="9">
    <w:abstractNumId w:val="24"/>
  </w:num>
  <w:num w:numId="10">
    <w:abstractNumId w:val="16"/>
  </w:num>
  <w:num w:numId="11">
    <w:abstractNumId w:val="11"/>
  </w:num>
  <w:num w:numId="12">
    <w:abstractNumId w:val="28"/>
  </w:num>
  <w:num w:numId="13">
    <w:abstractNumId w:val="31"/>
  </w:num>
  <w:num w:numId="14">
    <w:abstractNumId w:val="12"/>
  </w:num>
  <w:num w:numId="15">
    <w:abstractNumId w:val="2"/>
  </w:num>
  <w:num w:numId="16">
    <w:abstractNumId w:val="13"/>
  </w:num>
  <w:num w:numId="17">
    <w:abstractNumId w:val="15"/>
  </w:num>
  <w:num w:numId="18">
    <w:abstractNumId w:val="26"/>
  </w:num>
  <w:num w:numId="19">
    <w:abstractNumId w:val="19"/>
  </w:num>
  <w:num w:numId="20">
    <w:abstractNumId w:val="14"/>
  </w:num>
  <w:num w:numId="21">
    <w:abstractNumId w:val="9"/>
  </w:num>
  <w:num w:numId="22">
    <w:abstractNumId w:val="7"/>
  </w:num>
  <w:num w:numId="23">
    <w:abstractNumId w:val="4"/>
  </w:num>
  <w:num w:numId="24">
    <w:abstractNumId w:val="1"/>
  </w:num>
  <w:num w:numId="25">
    <w:abstractNumId w:val="22"/>
  </w:num>
  <w:num w:numId="26">
    <w:abstractNumId w:val="18"/>
  </w:num>
  <w:num w:numId="27">
    <w:abstractNumId w:val="23"/>
  </w:num>
  <w:num w:numId="28">
    <w:abstractNumId w:val="27"/>
  </w:num>
  <w:num w:numId="29">
    <w:abstractNumId w:val="21"/>
  </w:num>
  <w:num w:numId="30">
    <w:abstractNumId w:val="17"/>
  </w:num>
  <w:num w:numId="31">
    <w:abstractNumId w:val="6"/>
  </w:num>
  <w:num w:numId="32">
    <w:abstractNumId w:val="25"/>
  </w:num>
  <w:num w:numId="33">
    <w:abstractNumId w:val="17"/>
  </w:num>
  <w:num w:numId="34">
    <w:abstractNumId w:val="6"/>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2" w:cryptSpinCount="100000" w:hash="w0jo33+RVKFK6S1DZqduwI2btItHQnB3D2/mkJd2gWo=" w:salt="NzBPdeplCoobGsTXgbVui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12118"/>
    <w:rsid w:val="00037CD3"/>
    <w:rsid w:val="00043FEB"/>
    <w:rsid w:val="000463AA"/>
    <w:rsid w:val="000B15C5"/>
    <w:rsid w:val="000D5F6F"/>
    <w:rsid w:val="00102456"/>
    <w:rsid w:val="00130E69"/>
    <w:rsid w:val="00147D3A"/>
    <w:rsid w:val="00150ED0"/>
    <w:rsid w:val="00153FD3"/>
    <w:rsid w:val="00167EDA"/>
    <w:rsid w:val="00173400"/>
    <w:rsid w:val="001751E6"/>
    <w:rsid w:val="00176A80"/>
    <w:rsid w:val="00181BAE"/>
    <w:rsid w:val="00186849"/>
    <w:rsid w:val="001B42B6"/>
    <w:rsid w:val="001D1A65"/>
    <w:rsid w:val="001E0A49"/>
    <w:rsid w:val="001E7225"/>
    <w:rsid w:val="001F6426"/>
    <w:rsid w:val="00203493"/>
    <w:rsid w:val="00203995"/>
    <w:rsid w:val="002301FB"/>
    <w:rsid w:val="002305D2"/>
    <w:rsid w:val="00261223"/>
    <w:rsid w:val="0028529B"/>
    <w:rsid w:val="00285B98"/>
    <w:rsid w:val="002A555A"/>
    <w:rsid w:val="002B60FD"/>
    <w:rsid w:val="002D4EDF"/>
    <w:rsid w:val="00306F9A"/>
    <w:rsid w:val="003233E9"/>
    <w:rsid w:val="00324ABA"/>
    <w:rsid w:val="0034764D"/>
    <w:rsid w:val="0036707D"/>
    <w:rsid w:val="003760ED"/>
    <w:rsid w:val="003A3B75"/>
    <w:rsid w:val="003A5D81"/>
    <w:rsid w:val="003B043D"/>
    <w:rsid w:val="003B7CEB"/>
    <w:rsid w:val="003C4E3D"/>
    <w:rsid w:val="003D4C7B"/>
    <w:rsid w:val="003F0513"/>
    <w:rsid w:val="003F4E6D"/>
    <w:rsid w:val="004201E0"/>
    <w:rsid w:val="00463A50"/>
    <w:rsid w:val="00471854"/>
    <w:rsid w:val="00473810"/>
    <w:rsid w:val="00484F8E"/>
    <w:rsid w:val="004929F0"/>
    <w:rsid w:val="004A69B4"/>
    <w:rsid w:val="004B75FC"/>
    <w:rsid w:val="004D51A3"/>
    <w:rsid w:val="004F52CD"/>
    <w:rsid w:val="004F677C"/>
    <w:rsid w:val="005065E1"/>
    <w:rsid w:val="00507A41"/>
    <w:rsid w:val="00523CFD"/>
    <w:rsid w:val="00526B97"/>
    <w:rsid w:val="005572E4"/>
    <w:rsid w:val="005802CB"/>
    <w:rsid w:val="005814FB"/>
    <w:rsid w:val="0059445C"/>
    <w:rsid w:val="005D07AF"/>
    <w:rsid w:val="005E20D5"/>
    <w:rsid w:val="005E23B5"/>
    <w:rsid w:val="005E658B"/>
    <w:rsid w:val="006004E6"/>
    <w:rsid w:val="00607FE9"/>
    <w:rsid w:val="0063630F"/>
    <w:rsid w:val="006662CF"/>
    <w:rsid w:val="006713FE"/>
    <w:rsid w:val="00676092"/>
    <w:rsid w:val="006C192A"/>
    <w:rsid w:val="006C687C"/>
    <w:rsid w:val="006C6A77"/>
    <w:rsid w:val="006D6A02"/>
    <w:rsid w:val="00712EC6"/>
    <w:rsid w:val="00727696"/>
    <w:rsid w:val="00732CE4"/>
    <w:rsid w:val="0075374E"/>
    <w:rsid w:val="007A4633"/>
    <w:rsid w:val="007B10F0"/>
    <w:rsid w:val="007C002A"/>
    <w:rsid w:val="007C6965"/>
    <w:rsid w:val="007D5DA4"/>
    <w:rsid w:val="007F2073"/>
    <w:rsid w:val="008248F1"/>
    <w:rsid w:val="00847977"/>
    <w:rsid w:val="0085121F"/>
    <w:rsid w:val="008752AA"/>
    <w:rsid w:val="00875F5F"/>
    <w:rsid w:val="00882176"/>
    <w:rsid w:val="008B57C3"/>
    <w:rsid w:val="008D200E"/>
    <w:rsid w:val="008E4CBF"/>
    <w:rsid w:val="008E53B4"/>
    <w:rsid w:val="008F3A99"/>
    <w:rsid w:val="0090414A"/>
    <w:rsid w:val="00916B61"/>
    <w:rsid w:val="009550F4"/>
    <w:rsid w:val="0097574E"/>
    <w:rsid w:val="00986654"/>
    <w:rsid w:val="00995FFD"/>
    <w:rsid w:val="00996926"/>
    <w:rsid w:val="009B4038"/>
    <w:rsid w:val="009C68C9"/>
    <w:rsid w:val="00A038B2"/>
    <w:rsid w:val="00A10461"/>
    <w:rsid w:val="00A3696C"/>
    <w:rsid w:val="00A620C1"/>
    <w:rsid w:val="00A626AD"/>
    <w:rsid w:val="00A7381F"/>
    <w:rsid w:val="00A80B40"/>
    <w:rsid w:val="00A92A9F"/>
    <w:rsid w:val="00AB0019"/>
    <w:rsid w:val="00AB2E02"/>
    <w:rsid w:val="00AF50D5"/>
    <w:rsid w:val="00B42768"/>
    <w:rsid w:val="00B76406"/>
    <w:rsid w:val="00B85EB7"/>
    <w:rsid w:val="00B9206E"/>
    <w:rsid w:val="00BE034D"/>
    <w:rsid w:val="00BE1047"/>
    <w:rsid w:val="00C222A4"/>
    <w:rsid w:val="00C40712"/>
    <w:rsid w:val="00C57179"/>
    <w:rsid w:val="00C669B1"/>
    <w:rsid w:val="00C75153"/>
    <w:rsid w:val="00CC118E"/>
    <w:rsid w:val="00CE41D7"/>
    <w:rsid w:val="00CF6206"/>
    <w:rsid w:val="00D022CE"/>
    <w:rsid w:val="00D02C3A"/>
    <w:rsid w:val="00D11C15"/>
    <w:rsid w:val="00D15F00"/>
    <w:rsid w:val="00D260BE"/>
    <w:rsid w:val="00D27DED"/>
    <w:rsid w:val="00D35B60"/>
    <w:rsid w:val="00D42225"/>
    <w:rsid w:val="00D82D45"/>
    <w:rsid w:val="00D96088"/>
    <w:rsid w:val="00DD0E8B"/>
    <w:rsid w:val="00DF4138"/>
    <w:rsid w:val="00E025D6"/>
    <w:rsid w:val="00E150DA"/>
    <w:rsid w:val="00E17777"/>
    <w:rsid w:val="00E215BB"/>
    <w:rsid w:val="00E3478A"/>
    <w:rsid w:val="00E41509"/>
    <w:rsid w:val="00E643A4"/>
    <w:rsid w:val="00E7407F"/>
    <w:rsid w:val="00E773C7"/>
    <w:rsid w:val="00E830E9"/>
    <w:rsid w:val="00E91F7C"/>
    <w:rsid w:val="00EC2762"/>
    <w:rsid w:val="00EC3605"/>
    <w:rsid w:val="00EC7E08"/>
    <w:rsid w:val="00EF6448"/>
    <w:rsid w:val="00F073EE"/>
    <w:rsid w:val="00F2741C"/>
    <w:rsid w:val="00F35766"/>
    <w:rsid w:val="00F61ADA"/>
    <w:rsid w:val="00F61E6D"/>
    <w:rsid w:val="00FB4E7D"/>
    <w:rsid w:val="00FB780F"/>
    <w:rsid w:val="00FC241D"/>
    <w:rsid w:val="00FC7B1A"/>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character" w:styleId="Mentionnonrsolue">
    <w:name w:val="Unresolved Mention"/>
    <w:basedOn w:val="Policepardfaut"/>
    <w:uiPriority w:val="99"/>
    <w:semiHidden/>
    <w:unhideWhenUsed/>
    <w:rsid w:val="00975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c.gc.ca/eic/site/mc-mc.nsf/eng/lm04388.html"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www.ic.gc.ca/eic/site/mc-mc.nsf/eng/lm04387.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c.gc.ca/eic/site/mc-mc.nsf/eng/lm04386.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ic.gc.ca/eic/site/mc-mc.nsf/eng/lm04385.html"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328</Words>
  <Characters>1805</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Inspection Procedure Outlines</dc:subject>
  <dc:creator>marie-paul.vanasse@canada.ca</dc:creator>
  <cp:keywords/>
  <dc:description>January 2021</dc:description>
  <cp:lastModifiedBy>Vanasse, Marie-Paul (ISED/ISDE)</cp:lastModifiedBy>
  <cp:revision>6</cp:revision>
  <dcterms:created xsi:type="dcterms:W3CDTF">2022-12-15T21:12:00Z</dcterms:created>
  <dcterms:modified xsi:type="dcterms:W3CDTF">2022-12-23T13:50:00Z</dcterms:modified>
  <cp:contentStatus>Module 9</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