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how-are-words-stored"/>
      <w:r>
        <w:t xml:space="preserve">How are words stored?</w:t>
      </w:r>
      <w:bookmarkEnd w:id="20"/>
    </w:p>
    <w:p>
      <w:pPr>
        <w:pStyle w:val="Heading2"/>
      </w:pPr>
      <w:bookmarkStart w:id="21" w:name="data-from-production-errors"/>
      <w:r>
        <w:t xml:space="preserve">Data from production errors</w:t>
      </w:r>
      <w:bookmarkEnd w:id="21"/>
    </w:p>
    <w:p>
      <w:pPr>
        <w:pStyle w:val="FirstParagraph"/>
      </w:pPr>
      <w:r>
        <w:t xml:space="preserve">Have a look at these errors. How/why have they occured?</w:t>
      </w:r>
    </w:p>
    <w:p>
      <w:pPr>
        <w:pStyle w:val="Compact"/>
        <w:numPr>
          <w:numId w:val="1001"/>
          <w:ilvl w:val="0"/>
        </w:numPr>
      </w:pPr>
      <w:r>
        <w:t xml:space="preserve">They misunderestimated me</w:t>
      </w:r>
    </w:p>
    <w:p>
      <w:pPr>
        <w:pStyle w:val="Compact"/>
        <w:numPr>
          <w:numId w:val="1001"/>
          <w:ilvl w:val="0"/>
        </w:numPr>
      </w:pPr>
      <w:r>
        <w:t xml:space="preserve">They can refudiate what this group is saying</w:t>
      </w:r>
    </w:p>
    <w:p>
      <w:pPr>
        <w:pStyle w:val="Compact"/>
        <w:numPr>
          <w:numId w:val="1001"/>
          <w:ilvl w:val="0"/>
        </w:numPr>
      </w:pPr>
      <w:r>
        <w:t xml:space="preserve">I’m on my way to the lection</w:t>
      </w:r>
    </w:p>
    <w:p>
      <w:pPr>
        <w:pStyle w:val="Compact"/>
        <w:numPr>
          <w:numId w:val="1001"/>
          <w:ilvl w:val="0"/>
        </w:numPr>
      </w:pPr>
      <w:r>
        <w:t xml:space="preserve">I don’t expose anyone will eat that</w:t>
      </w:r>
    </w:p>
    <w:p>
      <w:pPr>
        <w:pStyle w:val="FirstParagraph"/>
      </w:pPr>
      <w:r>
        <w:t xml:space="preserve">These errors are known as</w:t>
      </w:r>
      <w:r>
        <w:t xml:space="preserve"> </w:t>
      </w:r>
      <w:r>
        <w:t xml:space="preserve">‘</w:t>
      </w:r>
      <w:r>
        <w:t xml:space="preserve">blends</w:t>
      </w:r>
      <w:r>
        <w:t xml:space="preserve">’</w:t>
      </w:r>
      <w:r>
        <w:t xml:space="preserve">. Two words are activated, and combined into one, e.g.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expose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misunderstand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underestimate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misunderestimate</w:t>
      </w:r>
      <w:r>
        <w:t xml:space="preserve">. Note that when this happens there is often a phonological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 </w:t>
      </w:r>
      <w:r>
        <w:t xml:space="preserve">(my terminology) in the middle of word, i.e. material shared across both words. For exampel,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suppose</w:t>
      </w:r>
    </w:p>
    <w:p>
      <w:pPr>
        <w:pStyle w:val="BodyText"/>
      </w:pPr>
      <w:r>
        <w:t xml:space="preserve">Characteristics: (1) Multiple Semantic Activation: overlapping meanings (2) Phonological processes in selection: similar word-internal phonology.</w:t>
      </w:r>
    </w:p>
    <w:p>
      <w:pPr>
        <w:pStyle w:val="BodyText"/>
      </w:pPr>
      <w:r>
        <w:t xml:space="preserve">Process by which blends are formed combines</w:t>
      </w:r>
      <w:r>
        <w:t xml:space="preserve"> </w:t>
      </w:r>
      <w:r>
        <w:rPr>
          <w:b/>
        </w:rPr>
        <w:t xml:space="preserve">opportunistic</w:t>
      </w:r>
      <w:r>
        <w:t xml:space="preserve"> </w:t>
      </w:r>
      <w:r>
        <w:t xml:space="preserve">activation / assembly with</w:t>
      </w:r>
      <w:r>
        <w:t xml:space="preserve"> </w:t>
      </w:r>
      <w:r>
        <w:rPr>
          <w:b/>
        </w:rPr>
        <w:t xml:space="preserve">rigorous</w:t>
      </w:r>
      <w:r>
        <w:t xml:space="preserve"> </w:t>
      </w:r>
      <w:r>
        <w:t xml:space="preserve">monitoring</w:t>
      </w:r>
    </w:p>
    <w:p>
      <w:pPr>
        <w:pStyle w:val="BodyText"/>
      </w:pPr>
      <w:r>
        <w:t xml:space="preserve">What does it tell us about words? They are stored in</w:t>
      </w:r>
      <w:r>
        <w:t xml:space="preserve"> </w:t>
      </w:r>
      <w:r>
        <w:rPr>
          <w:b/>
        </w:rPr>
        <w:t xml:space="preserve">semantic and networks</w:t>
      </w:r>
      <w:r>
        <w:t xml:space="preserve"> </w:t>
      </w:r>
      <w:r>
        <w:t xml:space="preserve">(activation of multiple words with overlapping meanings). There is</w:t>
      </w:r>
      <w:r>
        <w:t xml:space="preserve"> </w:t>
      </w:r>
      <w:r>
        <w:rPr>
          <w:b/>
        </w:rPr>
        <w:t xml:space="preserve">activation across domains</w:t>
      </w:r>
      <w:r>
        <w:t xml:space="preserve">:</w:t>
      </w:r>
      <w:r>
        <w:t xml:space="preserve"> </w:t>
      </w:r>
      <w:r>
        <w:rPr>
          <w:b/>
        </w:rPr>
        <w:t xml:space="preserve">semantic</w:t>
      </w:r>
      <w:r>
        <w:t xml:space="preserve"> </w:t>
      </w:r>
      <w:r>
        <w:t xml:space="preserve">activation of multiple competitors, and</w:t>
      </w:r>
      <w:r>
        <w:t xml:space="preserve"> </w:t>
      </w:r>
      <w:r>
        <w:rPr>
          <w:b/>
        </w:rPr>
        <w:t xml:space="preserve">phonological</w:t>
      </w:r>
      <w:r>
        <w:t xml:space="preserve"> </w:t>
      </w:r>
      <w:r>
        <w:t xml:space="preserve">processes involved in blending (the use of a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). The system</w:t>
      </w:r>
      <w:r>
        <w:t xml:space="preserve"> </w:t>
      </w:r>
      <w:r>
        <w:rPr>
          <w:b/>
        </w:rPr>
        <w:t xml:space="preserve">biases speed over accuracy</w:t>
      </w:r>
      <w:r>
        <w:t xml:space="preserve">, but recovers from error due to a</w:t>
      </w:r>
      <w:r>
        <w:t xml:space="preserve"> </w:t>
      </w:r>
      <w:r>
        <w:rPr>
          <w:b/>
        </w:rPr>
        <w:t xml:space="preserve">monitoring system</w:t>
      </w:r>
      <w:r>
        <w:t xml:space="preserve">.</w:t>
      </w:r>
    </w:p>
    <w:p>
      <w:pPr>
        <w:pStyle w:val="Heading1"/>
      </w:pPr>
      <w:bookmarkStart w:id="22" w:name="meaning-related-sense-relationships"/>
      <w:r>
        <w:t xml:space="preserve">Meaning-related sense-relationships</w:t>
      </w:r>
      <w:bookmarkEnd w:id="22"/>
    </w:p>
    <w:p>
      <w:pPr>
        <w:pStyle w:val="Heading2"/>
      </w:pPr>
      <w:bookmarkStart w:id="23" w:name="hyponymy"/>
      <w:r>
        <w:t xml:space="preserve">Hyponymy</w:t>
      </w:r>
      <w:bookmarkEnd w:id="23"/>
    </w:p>
    <w:p>
      <w:pPr>
        <w:pStyle w:val="FirstParagraph"/>
      </w:pPr>
      <w:r>
        <w:t xml:space="preserve">‘</w:t>
      </w:r>
      <w:r>
        <w:t xml:space="preserve">Hypo</w:t>
      </w:r>
      <w:r>
        <w:t xml:space="preserve">’</w:t>
      </w:r>
      <w:r>
        <w:t xml:space="preserve"> </w:t>
      </w:r>
      <w:r>
        <w:t xml:space="preserve">= under,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word</w:t>
      </w:r>
    </w:p>
    <w:p>
      <w:pPr>
        <w:pStyle w:val="BodyText"/>
      </w:pPr>
      <w:r>
        <w:t xml:space="preserve">Plant &gt; Tree &gt; Sycamore / Plant &gt; Flower &gt; Daisy / Furniture &gt; Chair &gt; Stool</w:t>
      </w:r>
    </w:p>
    <w:p>
      <w:pPr>
        <w:pStyle w:val="BodyText"/>
      </w:pPr>
      <w:r>
        <w:t xml:space="preserve">A subset relationship. As you go upwards,</w:t>
      </w:r>
      <w:r>
        <w:t xml:space="preserve"> </w:t>
      </w:r>
      <w:r>
        <w:rPr>
          <w:b/>
        </w:rPr>
        <w:t xml:space="preserve">extension</w:t>
      </w:r>
      <w:r>
        <w:t xml:space="preserve"> </w:t>
      </w:r>
      <w:r>
        <w:t xml:space="preserve">(potential referents) expands,</w:t>
      </w:r>
      <w:r>
        <w:t xml:space="preserve"> </w:t>
      </w:r>
      <w:r>
        <w:rPr>
          <w:b/>
        </w:rPr>
        <w:t xml:space="preserve">intension</w:t>
      </w:r>
      <w:r>
        <w:t xml:space="preserve"> </w:t>
      </w:r>
      <w:r>
        <w:t xml:space="preserve">(list of definitional properties) narrows.</w:t>
      </w:r>
    </w:p>
    <w:p>
      <w:pPr>
        <w:pStyle w:val="BodyText"/>
      </w:pPr>
      <w:r>
        <w:t xml:space="preserve">Tree is a</w:t>
      </w:r>
      <w:r>
        <w:t xml:space="preserve"> </w:t>
      </w:r>
      <w:r>
        <w:rPr>
          <w:b/>
        </w:rPr>
        <w:t xml:space="preserve">hyponym / subordinate</w:t>
      </w:r>
      <w:r>
        <w:t xml:space="preserve"> </w:t>
      </w:r>
      <w:r>
        <w:t xml:space="preserve">of Plant</w:t>
      </w:r>
    </w:p>
    <w:p>
      <w:pPr>
        <w:pStyle w:val="BodyText"/>
      </w:pPr>
      <w:r>
        <w:t xml:space="preserve">Plant is a</w:t>
      </w:r>
      <w:r>
        <w:t xml:space="preserve"> </w:t>
      </w:r>
      <w:r>
        <w:rPr>
          <w:b/>
        </w:rPr>
        <w:t xml:space="preserve">hyperonym / superordinate</w:t>
      </w:r>
      <w:r>
        <w:t xml:space="preserve"> </w:t>
      </w:r>
      <w:r>
        <w:t xml:space="preserve">of Tree</w:t>
      </w:r>
    </w:p>
    <w:p>
      <w:pPr>
        <w:pStyle w:val="BodyText"/>
      </w:pPr>
      <w:r>
        <w:t xml:space="preserve">Mid-level categories are (a) more rapidly named, (b) more easily visualised, (c) acquired earlier</w:t>
      </w:r>
    </w:p>
    <w:p>
      <w:pPr>
        <w:pStyle w:val="BodyText"/>
      </w:pPr>
      <w:r>
        <w:t xml:space="preserve">Words which exist at the same level are called</w:t>
      </w:r>
      <w:r>
        <w:t xml:space="preserve"> </w:t>
      </w:r>
      <w:r>
        <w:rPr>
          <w:b/>
        </w:rPr>
        <w:t xml:space="preserve">co-hyponyms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coordinates</w:t>
      </w:r>
      <w:r>
        <w:t xml:space="preserve">, e.g. daisy, begonia, Tulip / flower, bush, tree / chair, sofa, wardrobe.</w:t>
      </w:r>
    </w:p>
    <w:p>
      <w:pPr>
        <w:pStyle w:val="Heading2"/>
      </w:pPr>
      <w:bookmarkStart w:id="24" w:name="synonmy"/>
      <w:r>
        <w:t xml:space="preserve">Synonmy</w:t>
      </w:r>
      <w:bookmarkEnd w:id="24"/>
    </w:p>
    <w:p>
      <w:pPr>
        <w:pStyle w:val="FirstParagraph"/>
      </w:pPr>
      <w:r>
        <w:t xml:space="preserve">‘</w:t>
      </w:r>
      <w:r>
        <w:t xml:space="preserve">Syn</w:t>
      </w:r>
      <w:r>
        <w:t xml:space="preserve">’</w:t>
      </w:r>
      <w:r>
        <w:t xml:space="preserve"> </w:t>
      </w:r>
      <w:r>
        <w:t xml:space="preserve">= together,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identical meanings.</w:t>
      </w:r>
    </w:p>
    <w:p>
      <w:pPr>
        <w:pStyle w:val="BodyText"/>
      </w:pPr>
      <w:r>
        <w:t xml:space="preserve">Very few genuine synonyms. When words are identical in</w:t>
      </w:r>
      <w:r>
        <w:t xml:space="preserve"> </w:t>
      </w:r>
      <w:r>
        <w:rPr>
          <w:i/>
        </w:rPr>
        <w:t xml:space="preserve">denotation</w:t>
      </w:r>
      <w:r>
        <w:t xml:space="preserve"> </w:t>
      </w:r>
      <w:r>
        <w:t xml:space="preserve">(event or thing they refer to), they differ in</w:t>
      </w:r>
      <w:r>
        <w:t xml:space="preserve"> </w:t>
      </w:r>
      <w:r>
        <w:rPr>
          <w:i/>
        </w:rPr>
        <w:t xml:space="preserve">connotation</w:t>
      </w:r>
      <w:r>
        <w:t xml:space="preserve"> </w:t>
      </w:r>
      <w:r>
        <w:t xml:space="preserve">(set of associations they trigger), e.g.</w:t>
      </w:r>
      <w:r>
        <w:t xml:space="preserve"> </w:t>
      </w:r>
      <w:r>
        <w:rPr>
          <w:i/>
        </w:rPr>
        <w:t xml:space="preserve">chap / bloke / geezer</w:t>
      </w:r>
      <w:r>
        <w:t xml:space="preserve"> </w:t>
      </w:r>
      <w:r>
        <w:t xml:space="preserve">(who would you buy a used car from?) ,</w:t>
      </w:r>
      <w:r>
        <w:t xml:space="preserve"> </w:t>
      </w:r>
      <w:r>
        <w:rPr>
          <w:i/>
        </w:rPr>
        <w:t xml:space="preserve">fiesta / knees up / bash / soirée</w:t>
      </w:r>
      <w:r>
        <w:t xml:space="preserve"> </w:t>
      </w:r>
      <w:r>
        <w:t xml:space="preserve">(which would you prefer to go to?)</w:t>
      </w:r>
    </w:p>
    <w:p>
      <w:pPr>
        <w:pStyle w:val="BodyText"/>
      </w:pPr>
      <w:r>
        <w:t xml:space="preserve">There are very few genuine synonyms, i.e. where denotation and connotation are teh same. Some examples are words differing across dialects or varieties of a language, e.g.</w:t>
      </w:r>
      <w:r>
        <w:t xml:space="preserve"> </w:t>
      </w:r>
      <w:r>
        <w:rPr>
          <w:i/>
        </w:rPr>
        <w:t xml:space="preserve">tap / fawcett, pavement / sidewalk</w:t>
      </w:r>
      <w:r>
        <w:t xml:space="preserve">, and some grammatical words, e.g.</w:t>
      </w:r>
      <w:r>
        <w:t xml:space="preserve"> </w:t>
      </w:r>
      <w:r>
        <w:rPr>
          <w:i/>
        </w:rPr>
        <w:t xml:space="preserve">however / nonetheless</w:t>
      </w:r>
    </w:p>
    <w:p>
      <w:pPr>
        <w:pStyle w:val="Heading2"/>
      </w:pPr>
      <w:bookmarkStart w:id="25" w:name="antonmy"/>
      <w:r>
        <w:t xml:space="preserve">Antonmy</w:t>
      </w:r>
      <w:bookmarkEnd w:id="25"/>
    </w:p>
    <w:p>
      <w:pPr>
        <w:pStyle w:val="FirstParagraph"/>
      </w:pPr>
      <w:r>
        <w:t xml:space="preserve">‘</w:t>
      </w:r>
      <w:r>
        <w:t xml:space="preserve">Anto</w:t>
      </w:r>
      <w:r>
        <w:t xml:space="preserve">’</w:t>
      </w:r>
      <w:r>
        <w:t xml:space="preserve"> </w:t>
      </w:r>
      <w:r>
        <w:t xml:space="preserve">= opposite,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opposite meanings. Can be gradable (e.g.</w:t>
      </w:r>
      <w:r>
        <w:t xml:space="preserve"> </w:t>
      </w:r>
      <w:r>
        <w:rPr>
          <w:i/>
        </w:rPr>
        <w:t xml:space="preserve">slightly hot</w:t>
      </w:r>
      <w:r>
        <w:t xml:space="preserve">,</w:t>
      </w:r>
      <w:r>
        <w:t xml:space="preserve"> </w:t>
      </w:r>
      <w:r>
        <w:rPr>
          <w:i/>
        </w:rPr>
        <w:t xml:space="preserve">very cold</w:t>
      </w:r>
      <w:r>
        <w:t xml:space="preserve">) or non-gradable (e.g. *</w:t>
      </w:r>
      <w:r>
        <w:rPr>
          <w:i/>
        </w:rPr>
        <w:t xml:space="preserve">very dead</w:t>
      </w:r>
      <w:r>
        <w:t xml:space="preserve">)</w:t>
      </w:r>
    </w:p>
    <w:p>
      <w:pPr>
        <w:pStyle w:val="BodyText"/>
      </w:pPr>
      <w:r>
        <w:t xml:space="preserve">Sometimes there is no obvious opposite, e.g. the opposite of</w:t>
      </w:r>
      <w:r>
        <w:t xml:space="preserve"> </w:t>
      </w:r>
      <w:r>
        <w:rPr>
          <w:i/>
        </w:rPr>
        <w:t xml:space="preserve">virgin</w:t>
      </w:r>
      <w:r>
        <w:t xml:space="preserve">. There is a</w:t>
      </w:r>
      <w:r>
        <w:t xml:space="preserve"> </w:t>
      </w:r>
      <w:r>
        <w:t xml:space="preserve">‘</w:t>
      </w:r>
      <w:r>
        <w:t xml:space="preserve">lexical gap</w:t>
      </w:r>
      <w:r>
        <w:t xml:space="preserve">’</w:t>
      </w:r>
    </w:p>
    <w:p>
      <w:pPr>
        <w:pStyle w:val="Heading2"/>
      </w:pPr>
      <w:bookmarkStart w:id="26" w:name="homonymy"/>
      <w:r>
        <w:t xml:space="preserve">Homonymy</w:t>
      </w:r>
      <w:bookmarkEnd w:id="26"/>
    </w:p>
    <w:p>
      <w:pPr>
        <w:pStyle w:val="FirstParagraph"/>
      </w:pPr>
      <w:r>
        <w:t xml:space="preserve">‘</w:t>
      </w:r>
      <w:r>
        <w:t xml:space="preserve">Homo</w:t>
      </w:r>
      <w:r>
        <w:t xml:space="preserve">’</w:t>
      </w:r>
      <w:r>
        <w:t xml:space="preserve"> </w:t>
      </w:r>
      <w:r>
        <w:t xml:space="preserve">= same,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name/word.</w:t>
      </w:r>
    </w:p>
    <w:p>
      <w:pPr>
        <w:pStyle w:val="BodyText"/>
      </w:pPr>
      <w:r>
        <w:t xml:space="preserve">Same form, but no</w:t>
      </w:r>
      <w:r>
        <w:t xml:space="preserve"> </w:t>
      </w:r>
      <w:r>
        <w:rPr>
          <w:i/>
        </w:rPr>
        <w:t xml:space="preserve">obvious</w:t>
      </w:r>
      <w:r>
        <w:t xml:space="preserve"> </w:t>
      </w:r>
      <w:r>
        <w:t xml:space="preserve">meaning relationship. Words have similar forms due to</w:t>
      </w:r>
      <w:r>
        <w:t xml:space="preserve"> </w:t>
      </w:r>
      <w:r>
        <w:t xml:space="preserve">‘</w:t>
      </w:r>
      <w:r>
        <w:rPr>
          <w:b/>
        </w:rPr>
        <w:t xml:space="preserve">historical accident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May have same root (in which case there is a tenuous meaning relationship), e.g. a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of numbers, versus the kitchen</w:t>
      </w:r>
      <w:r>
        <w:t xml:space="preserve"> </w:t>
      </w:r>
      <w:r>
        <w:rPr>
          <w:i/>
        </w:rPr>
        <w:t xml:space="preserve">table</w:t>
      </w:r>
    </w:p>
    <w:p>
      <w:pPr>
        <w:pStyle w:val="BodyText"/>
      </w:pPr>
      <w:r>
        <w:t xml:space="preserve">Or may have a different root, e.g.</w:t>
      </w:r>
      <w:r>
        <w:t xml:space="preserve"> </w:t>
      </w:r>
      <w:r>
        <w:rPr>
          <w:i/>
        </w:rPr>
        <w:t xml:space="preserve">bay</w:t>
      </w:r>
      <w:r>
        <w:t xml:space="preserve"> </w:t>
      </w:r>
      <w:r>
        <w:t xml:space="preserve">tree [LATIN baca], the ship entered</w:t>
      </w:r>
      <w:r>
        <w:t xml:space="preserve"> </w:t>
      </w:r>
      <w:r>
        <w:rPr>
          <w:i/>
        </w:rPr>
        <w:t xml:space="preserve">the bay</w:t>
      </w:r>
      <w:r>
        <w:t xml:space="preserve"> </w:t>
      </w:r>
      <w:r>
        <w:t xml:space="preserve">[OLD FRENCH baie], the dogs</w:t>
      </w:r>
      <w:r>
        <w:t xml:space="preserve"> </w:t>
      </w:r>
      <w:r>
        <w:rPr>
          <w:i/>
        </w:rPr>
        <w:t xml:space="preserve">bayed</w:t>
      </w:r>
      <w:r>
        <w:t xml:space="preserve"> </w:t>
      </w:r>
      <w:r>
        <w:t xml:space="preserve">[OLD FRENCH abai]. The fact that these words, with different an unrelated meanings, have the same pronunciation is a historical accident.</w:t>
      </w:r>
    </w:p>
    <w:p>
      <w:pPr>
        <w:pStyle w:val="Heading2"/>
      </w:pPr>
      <w:bookmarkStart w:id="27" w:name="polysemy"/>
      <w:r>
        <w:t xml:space="preserve">Polysemy</w:t>
      </w:r>
      <w:bookmarkEnd w:id="27"/>
    </w:p>
    <w:p>
      <w:pPr>
        <w:pStyle w:val="FirstParagraph"/>
      </w:pPr>
      <w:r>
        <w:t xml:space="preserve">‘</w:t>
      </w:r>
      <w:r>
        <w:t xml:space="preserve">Poly</w:t>
      </w:r>
      <w:r>
        <w:t xml:space="preserve">’</w:t>
      </w:r>
      <w:r>
        <w:t xml:space="preserve"> </w:t>
      </w:r>
      <w:r>
        <w:t xml:space="preserve">= multiple,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 </w:t>
      </w:r>
      <w:r>
        <w:t xml:space="preserve">= meaning.</w:t>
      </w:r>
    </w:p>
    <w:p>
      <w:pPr>
        <w:pStyle w:val="BodyText"/>
      </w:pPr>
      <w:r>
        <w:t xml:space="preserve">Same form, and</w:t>
      </w:r>
      <w:r>
        <w:t xml:space="preserve"> </w:t>
      </w:r>
      <w:r>
        <w:rPr>
          <w:b/>
        </w:rPr>
        <w:t xml:space="preserve">different but related</w:t>
      </w:r>
      <w:r>
        <w:t xml:space="preserve"> </w:t>
      </w:r>
      <w:r>
        <w:t xml:space="preserve">meanings. The meaning relationship is</w:t>
      </w:r>
      <w:r>
        <w:t xml:space="preserve"> </w:t>
      </w:r>
      <w:r>
        <w:rPr>
          <w:i/>
        </w:rPr>
        <w:t xml:space="preserve">mentally represented</w:t>
      </w:r>
    </w:p>
    <w:p>
      <w:pPr>
        <w:pStyle w:val="BodyText"/>
      </w:pPr>
      <w:r>
        <w:t xml:space="preserve">Prepositions are notoriously polysemous, e.g.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straight movement in contact with a plane, e.g.</w:t>
      </w:r>
      <w:r>
        <w:t xml:space="preserve"> </w:t>
      </w:r>
      <w:r>
        <w:rPr>
          <w:i/>
        </w:rPr>
        <w:t xml:space="preserve">he ran over the field</w:t>
      </w:r>
      <w:r>
        <w:t xml:space="preserve">, or</w:t>
      </w:r>
      <w:r>
        <w:t xml:space="preserve"> </w:t>
      </w:r>
      <w:r>
        <w:rPr>
          <w:i/>
        </w:rPr>
        <w:t xml:space="preserve">over =</w:t>
      </w:r>
      <w:r>
        <w:t xml:space="preserve"> </w:t>
      </w:r>
      <w:r>
        <w:t xml:space="preserve">two dimensional movement across a bounded plane, e.g.</w:t>
      </w:r>
      <w:r>
        <w:t xml:space="preserve"> </w:t>
      </w:r>
      <w:r>
        <w:rPr>
          <w:i/>
        </w:rPr>
        <w:t xml:space="preserve">the balloon floated over the city</w:t>
      </w:r>
      <w:r>
        <w:t xml:space="preserve"> </w:t>
      </w:r>
      <w:r>
        <w:t xml:space="preserve">(or possibly there is no movement at all), or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random movement covering a plane_, e.g. he poured ketchup over the chips_.</w:t>
      </w:r>
    </w:p>
    <w:p>
      <w:pPr>
        <w:pStyle w:val="BodyText"/>
      </w:pPr>
      <w:r>
        <w:t xml:space="preserve">Other polysemous words;</w:t>
      </w:r>
    </w:p>
    <w:p>
      <w:pPr>
        <w:pStyle w:val="Compact"/>
        <w:numPr>
          <w:numId w:val="1002"/>
          <w:ilvl w:val="0"/>
        </w:numPr>
      </w:pPr>
      <w:r>
        <w:t xml:space="preserve">He went to</w:t>
      </w:r>
      <w:r>
        <w:t xml:space="preserve"> </w:t>
      </w:r>
      <w:r>
        <w:rPr>
          <w:i/>
        </w:rPr>
        <w:t xml:space="preserve">bed</w:t>
      </w:r>
      <w:r>
        <w:t xml:space="preserve">, a river-</w:t>
      </w:r>
      <w:r>
        <w:rPr>
          <w:i/>
        </w:rPr>
        <w:t xml:space="preserve">bed</w:t>
      </w:r>
      <w:r>
        <w:t xml:space="preserve">, flower</w:t>
      </w:r>
      <w:r>
        <w:t xml:space="preserve"> </w:t>
      </w:r>
      <w:r>
        <w:rPr>
          <w:i/>
        </w:rPr>
        <w:t xml:space="preserve">bed</w:t>
      </w:r>
      <w:r>
        <w:t xml:space="preserve">, the steak was served on a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of lettuce</w:t>
      </w:r>
    </w:p>
    <w:p>
      <w:pPr>
        <w:pStyle w:val="Compact"/>
        <w:numPr>
          <w:numId w:val="1002"/>
          <w:ilvl w:val="0"/>
        </w:numPr>
      </w:pPr>
      <w:r>
        <w:t xml:space="preserve">The cup was</w:t>
      </w:r>
      <w:r>
        <w:t xml:space="preserve"> </w:t>
      </w:r>
      <w:r>
        <w:rPr>
          <w:i/>
        </w:rPr>
        <w:t xml:space="preserve">full</w:t>
      </w:r>
      <w:r>
        <w:t xml:space="preserve">, the room was</w:t>
      </w:r>
      <w:r>
        <w:t xml:space="preserve"> </w:t>
      </w:r>
      <w:r>
        <w:rPr>
          <w:i/>
        </w:rPr>
        <w:t xml:space="preserve">full</w:t>
      </w:r>
      <w:r>
        <w:t xml:space="preserve">, she has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schedule, she leads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Are meaning relationships systematic or random? According to Charles Fillmore (e.g. Fillmore &amp; Atkins, 2000), there is a central sense, with all meanings radiating from this central sense, e.g. all meanings of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share the idea that the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(smaller object) is, at some stage, above the</w:t>
      </w:r>
      <w:r>
        <w:t xml:space="preserve"> </w:t>
      </w:r>
      <w:r>
        <w:t xml:space="preserve">‘</w:t>
      </w:r>
      <w:r>
        <w:t xml:space="preserve">ground</w:t>
      </w:r>
      <w:r>
        <w:t xml:space="preserve">’</w:t>
      </w:r>
      <w:r>
        <w:t xml:space="preserve"> </w:t>
      </w:r>
      <w:r>
        <w:t xml:space="preserve">(larger object). All meanings of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involve a flat surface made of a relatively soft material.</w:t>
      </w:r>
    </w:p>
    <w:p>
      <w:pPr>
        <w:pStyle w:val="Heading3"/>
      </w:pPr>
      <w:bookmarkStart w:id="28" w:name="homonyms-versus-polysemes"/>
      <w:r>
        <w:t xml:space="preserve">Homonyms versus Polysemes</w:t>
      </w:r>
      <w:bookmarkEnd w:id="28"/>
    </w:p>
    <w:p>
      <w:pPr>
        <w:pStyle w:val="FirstParagraph"/>
      </w:pPr>
      <w:r>
        <w:t xml:space="preserve">Both describe words with same form, but different meanings. The only difference is whether the meaning relationship is</w:t>
      </w:r>
      <w:r>
        <w:t xml:space="preserve"> </w:t>
      </w:r>
      <w:r>
        <w:rPr>
          <w:b/>
        </w:rPr>
        <w:t xml:space="preserve">mentally represented</w:t>
      </w:r>
      <w:r>
        <w:t xml:space="preserve">. Moreover, according to Fillmore’s approach meaning relationships among polysemous words are</w:t>
      </w:r>
      <w:r>
        <w:t xml:space="preserve"> </w:t>
      </w:r>
      <w:r>
        <w:rPr>
          <w:i/>
        </w:rPr>
        <w:t xml:space="preserve">structure / systematicThe</w:t>
      </w:r>
      <w:r>
        <w:t xml:space="preserve"> </w:t>
      </w:r>
      <w:r>
        <w:t xml:space="preserve">only way to test this is via personal intuition.</w:t>
      </w:r>
    </w:p>
    <w:p>
      <w:pPr>
        <w:pStyle w:val="Heading1"/>
      </w:pPr>
      <w:bookmarkStart w:id="29" w:name="lexical-gaps"/>
      <w:r>
        <w:t xml:space="preserve">Lexical gaps</w:t>
      </w:r>
      <w:bookmarkEnd w:id="29"/>
    </w:p>
    <w:p>
      <w:pPr>
        <w:pStyle w:val="FirstParagraph"/>
      </w:pPr>
      <w:r>
        <w:t xml:space="preserve">A language lacks a word where there should be one. Easily demonstrated with antonyms</w:t>
      </w:r>
    </w:p>
    <w:p>
      <w:pPr>
        <w:pStyle w:val="Compact"/>
        <w:numPr>
          <w:numId w:val="1003"/>
          <w:ilvl w:val="0"/>
        </w:numPr>
      </w:pPr>
      <w:r>
        <w:t xml:space="preserve">Opposite of bald?</w:t>
      </w:r>
    </w:p>
    <w:p>
      <w:pPr>
        <w:pStyle w:val="Compact"/>
        <w:numPr>
          <w:numId w:val="1003"/>
          <w:ilvl w:val="0"/>
        </w:numPr>
      </w:pPr>
      <w:r>
        <w:t xml:space="preserve">Opposite of virgin?</w:t>
      </w:r>
    </w:p>
    <w:p>
      <w:pPr>
        <w:pStyle w:val="FirstParagraph"/>
      </w:pPr>
      <w:r>
        <w:t xml:space="preserve">Many English kinship terms are vague, e.g. English</w:t>
      </w:r>
      <w:r>
        <w:t xml:space="preserve"> </w:t>
      </w:r>
      <w:r>
        <w:rPr>
          <w:i/>
        </w:rPr>
        <w:t xml:space="preserve">cousin</w:t>
      </w:r>
      <w:r>
        <w:t xml:space="preserve"> </w:t>
      </w:r>
      <w:r>
        <w:t xml:space="preserve">can be used for a variety of different relations, while Sudanese has different words for every type of cousin.</w:t>
      </w:r>
    </w:p>
    <w:p>
      <w:pPr>
        <w:pStyle w:val="BodyText"/>
      </w:pPr>
      <w:r>
        <w:t xml:space="preserve">Loan words, e.g.</w:t>
      </w:r>
      <w:r>
        <w:t xml:space="preserve"> </w:t>
      </w:r>
      <w:r>
        <w:rPr>
          <w:i/>
        </w:rPr>
        <w:t xml:space="preserve">kitsch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schadenfreude</w:t>
      </w:r>
      <w:r>
        <w:t xml:space="preserve">, are used to fill lexical gaps. A recent load word is</w:t>
      </w:r>
      <w:r>
        <w:t xml:space="preserve"> </w:t>
      </w:r>
      <w:r>
        <w:rPr>
          <w:i/>
        </w:rPr>
        <w:t xml:space="preserve">hygge</w:t>
      </w:r>
      <w:r>
        <w:t xml:space="preserve">.</w:t>
      </w:r>
    </w:p>
    <w:p>
      <w:pPr>
        <w:pStyle w:val="Heading1"/>
      </w:pPr>
      <w:bookmarkStart w:id="30" w:name="form-related-relationships"/>
      <w:r>
        <w:t xml:space="preserve">Form-related relationships</w:t>
      </w:r>
      <w:bookmarkEnd w:id="30"/>
    </w:p>
    <w:p>
      <w:pPr>
        <w:pStyle w:val="Heading2"/>
      </w:pPr>
      <w:bookmarkStart w:id="31" w:name="homophony"/>
      <w:r>
        <w:t xml:space="preserve">Homophony</w:t>
      </w:r>
      <w:bookmarkEnd w:id="31"/>
    </w:p>
    <w:p>
      <w:pPr>
        <w:pStyle w:val="FirstParagraph"/>
      </w:pPr>
      <w:r>
        <w:t xml:space="preserve">Same spoken form, different written forms (with different meanings)</w:t>
      </w:r>
    </w:p>
    <w:p>
      <w:pPr>
        <w:pStyle w:val="BodyText"/>
      </w:pPr>
      <w:r>
        <w:t xml:space="preserve">e.g. might / mite, leak / leek</w:t>
      </w:r>
    </w:p>
    <w:p>
      <w:pPr>
        <w:pStyle w:val="Heading2"/>
      </w:pPr>
      <w:bookmarkStart w:id="32" w:name="homography"/>
      <w:r>
        <w:t xml:space="preserve">Homography</w:t>
      </w:r>
      <w:bookmarkEnd w:id="32"/>
    </w:p>
    <w:p>
      <w:pPr>
        <w:pStyle w:val="FirstParagraph"/>
      </w:pPr>
      <w:r>
        <w:t xml:space="preserve">Same written form, different spoken forms (with different meanings)</w:t>
      </w:r>
    </w:p>
    <w:p>
      <w:pPr>
        <w:pStyle w:val="BodyText"/>
      </w:pPr>
      <w:r>
        <w:t xml:space="preserve">e.g. bow, minute</w:t>
      </w:r>
    </w:p>
    <w:p>
      <w:pPr>
        <w:pStyle w:val="Heading1"/>
      </w:pPr>
      <w:bookmarkStart w:id="33" w:name="exploring-semantic-networks"/>
      <w:r>
        <w:t xml:space="preserve">Exploring semantic networks</w:t>
      </w:r>
      <w:bookmarkEnd w:id="33"/>
    </w:p>
    <w:p>
      <w:pPr>
        <w:numPr>
          <w:numId w:val="1004"/>
          <w:ilvl w:val="0"/>
        </w:numPr>
      </w:pPr>
      <w:r>
        <w:t xml:space="preserve">Word association norms</w:t>
      </w:r>
    </w:p>
    <w:p>
      <w:pPr>
        <w:numPr>
          <w:numId w:val="1000"/>
          <w:ilvl w:val="0"/>
        </w:numPr>
      </w:pPr>
      <w:r>
        <w:t xml:space="preserve">A says a word, and B says the first word that comes into their heads</w:t>
      </w:r>
    </w:p>
    <w:p>
      <w:pPr>
        <w:numPr>
          <w:numId w:val="1000"/>
          <w:ilvl w:val="0"/>
        </w:numPr>
      </w:pPr>
      <w:r>
        <w:t xml:space="preserve">Coordinates are the most frequent category, e.g. if the prime is</w:t>
      </w:r>
      <w:r>
        <w:t xml:space="preserve"> </w:t>
      </w:r>
      <w:r>
        <w:rPr>
          <w:i/>
        </w:rPr>
        <w:t xml:space="preserve">cat</w:t>
      </w:r>
      <w:r>
        <w:t xml:space="preserve">, the participant says</w:t>
      </w:r>
      <w:r>
        <w:t xml:space="preserve"> </w:t>
      </w:r>
      <w:r>
        <w:rPr>
          <w:i/>
        </w:rPr>
        <w:t xml:space="preserve">dog</w:t>
      </w:r>
      <w:r>
        <w:t xml:space="preserve">. Next are collocations (words which tend to co-occur, e.g.</w:t>
      </w:r>
      <w:r>
        <w:t xml:space="preserve"> </w:t>
      </w:r>
      <w:r>
        <w:rPr>
          <w:i/>
        </w:rPr>
        <w:t xml:space="preserve">fish and chips</w:t>
      </w:r>
      <w:r>
        <w:t xml:space="preserve">,</w:t>
      </w:r>
      <w:r>
        <w:t xml:space="preserve"> </w:t>
      </w:r>
      <w:r>
        <w:rPr>
          <w:i/>
        </w:rPr>
        <w:t xml:space="preserve">cats and dogs</w:t>
      </w:r>
      <w:r>
        <w:t xml:space="preserve">). Then come superordinates, e.g.</w:t>
      </w:r>
      <w:r>
        <w:t xml:space="preserve"> 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pet</w:t>
      </w:r>
      <w:r>
        <w:t xml:space="preserve">, and finally subordinates (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Siamese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Semantic fluency tasks</w:t>
      </w:r>
    </w:p>
    <w:p>
      <w:pPr>
        <w:numPr>
          <w:numId w:val="1000"/>
          <w:ilvl w:val="0"/>
        </w:numPr>
      </w:pPr>
      <w:r>
        <w:t xml:space="preserve">A asks B to say as many words as possible from a single category, e.g. animals, things you take on holidays. When asked to list animals, a typical response might be</w:t>
      </w:r>
    </w:p>
    <w:p>
      <w:pPr>
        <w:numPr>
          <w:numId w:val="1000"/>
          <w:ilvl w:val="0"/>
        </w:numPr>
      </w:pPr>
      <w:r>
        <w:t xml:space="preserve">Dog, cat, rabbit – lion, tiger – fish, whale, dolphin</w:t>
      </w:r>
    </w:p>
    <w:p>
      <w:pPr>
        <w:numPr>
          <w:numId w:val="1000"/>
          <w:ilvl w:val="0"/>
        </w:numPr>
      </w:pPr>
      <w:r>
        <w:t xml:space="preserve">Responses tend to be grouped into clusters, e.g. the above response contains a DOMESTIC ANIMAL cluster, then a WILD ANIMAL cluster, then a SEA MAMMAL cluster.</w:t>
      </w:r>
    </w:p>
    <w:p>
      <w:pPr>
        <w:pStyle w:val="Compact"/>
        <w:numPr>
          <w:numId w:val="1005"/>
          <w:ilvl w:val="1"/>
        </w:numPr>
      </w:pPr>
      <w:r>
        <w:t xml:space="preserve">Poorer semantic fluency in developmental language disorders and autism (Kail &amp; Leonard, 1986; Bishop &amp; Norbury, 2005). For example, they produce fewer words and clusters</w:t>
      </w:r>
    </w:p>
    <w:p>
      <w:pPr>
        <w:pStyle w:val="Compact"/>
        <w:numPr>
          <w:numId w:val="1005"/>
          <w:ilvl w:val="1"/>
        </w:numPr>
      </w:pPr>
      <w:r>
        <w:t xml:space="preserve">Some have suggested that semantic fluency tasks can be used to predict onset of Alzheimmers: few clusters, cluster members and switches between clusters (Gomez &amp; White, 2006)</w:t>
      </w:r>
    </w:p>
    <w:p>
      <w:pPr>
        <w:pStyle w:val="Heading1"/>
      </w:pPr>
      <w:bookmarkStart w:id="34" w:name="exploring-word-production-using-speech-errors"/>
      <w:r>
        <w:t xml:space="preserve">Exploring word production using speech errors</w:t>
      </w:r>
      <w:bookmarkEnd w:id="34"/>
    </w:p>
    <w:p>
      <w:pPr>
        <w:pStyle w:val="FirstParagraph"/>
      </w:pPr>
      <w:r>
        <w:t xml:space="preserve">Types of error:</w:t>
      </w:r>
    </w:p>
    <w:p>
      <w:pPr>
        <w:pStyle w:val="Compact"/>
        <w:numPr>
          <w:numId w:val="1006"/>
          <w:ilvl w:val="0"/>
        </w:numPr>
      </w:pPr>
      <w:r>
        <w:t xml:space="preserve">Blend, e.g.</w:t>
      </w:r>
      <w:r>
        <w:t xml:space="preserve"> </w:t>
      </w:r>
      <w:r>
        <w:rPr>
          <w:i/>
        </w:rPr>
        <w:t xml:space="preserve">lection</w:t>
      </w:r>
    </w:p>
    <w:p>
      <w:pPr>
        <w:pStyle w:val="Compact"/>
        <w:numPr>
          <w:numId w:val="1006"/>
          <w:ilvl w:val="0"/>
        </w:numPr>
      </w:pPr>
      <w:r>
        <w:t xml:space="preserve">Phonological substitution (malapropism), e.g. The Chinese emperor had many concubines -&gt; porcupines, Brexit means Brexit -&gt; breakfast.</w:t>
      </w:r>
    </w:p>
    <w:p>
      <w:pPr>
        <w:pStyle w:val="Compact"/>
        <w:numPr>
          <w:numId w:val="1006"/>
          <w:ilvl w:val="0"/>
        </w:numPr>
      </w:pPr>
      <w:r>
        <w:t xml:space="preserve">Lexical substitution, e.g. Give me the hammer -&gt; screwdriver.</w:t>
      </w:r>
    </w:p>
    <w:p>
      <w:pPr>
        <w:pStyle w:val="Compact"/>
        <w:numPr>
          <w:numId w:val="1006"/>
          <w:ilvl w:val="0"/>
        </w:numPr>
      </w:pPr>
      <w:r>
        <w:t xml:space="preserve">Tip of the tongue effects = we know the meaning of the word we want, but phonological access is partial</w:t>
      </w:r>
    </w:p>
    <w:p>
      <w:pPr>
        <w:pStyle w:val="FirstParagraph"/>
      </w:pPr>
      <w:r>
        <w:t xml:space="preserve">Available evidence suggests 2-stage model: (1) Activation of meaning, (2) Activation of form. The meaning level is called the</w:t>
      </w:r>
      <w:r>
        <w:t xml:space="preserve"> </w:t>
      </w:r>
      <w:r>
        <w:t xml:space="preserve">‘</w:t>
      </w:r>
      <w:r>
        <w:t xml:space="preserve">lemma</w:t>
      </w:r>
      <w:r>
        <w:t xml:space="preserve">’</w:t>
      </w:r>
      <w:r>
        <w:t xml:space="preserve"> </w:t>
      </w:r>
      <w:r>
        <w:t xml:space="preserve">level. We will revisit this concept in week 10.</w:t>
      </w:r>
    </w:p>
    <w:p>
      <w:pPr>
        <w:pStyle w:val="Heading1"/>
      </w:pPr>
      <w:bookmarkStart w:id="35" w:name="minute-exercise"/>
      <w:r>
        <w:t xml:space="preserve">5-minute Exercise</w:t>
      </w:r>
      <w:bookmarkEnd w:id="35"/>
    </w:p>
    <w:p>
      <w:pPr>
        <w:pStyle w:val="FirstParagraph"/>
      </w:pPr>
      <w:r>
        <w:t xml:space="preserve">How many</w:t>
      </w:r>
      <w:r>
        <w:t xml:space="preserve"> </w:t>
      </w:r>
      <w:r>
        <w:t xml:space="preserve">‘</w:t>
      </w:r>
      <w:r>
        <w:t xml:space="preserve">units of meaning</w:t>
      </w:r>
      <w:r>
        <w:t xml:space="preserve">’</w:t>
      </w:r>
      <w:r>
        <w:t xml:space="preserve"> </w:t>
      </w:r>
      <w:r>
        <w:t xml:space="preserve">in the following words:</w:t>
      </w:r>
    </w:p>
    <w:p>
      <w:pPr>
        <w:pStyle w:val="Compact"/>
        <w:numPr>
          <w:numId w:val="1007"/>
          <w:ilvl w:val="0"/>
        </w:numPr>
      </w:pPr>
      <w:r>
        <w:t xml:space="preserve">Dogs</w:t>
      </w:r>
    </w:p>
    <w:p>
      <w:pPr>
        <w:pStyle w:val="Compact"/>
        <w:numPr>
          <w:numId w:val="1007"/>
          <w:ilvl w:val="0"/>
        </w:numPr>
      </w:pPr>
      <w:r>
        <w:t xml:space="preserve">Laughed</w:t>
      </w:r>
    </w:p>
    <w:p>
      <w:pPr>
        <w:pStyle w:val="Compact"/>
        <w:numPr>
          <w:numId w:val="1007"/>
          <w:ilvl w:val="0"/>
        </w:numPr>
      </w:pPr>
      <w:r>
        <w:t xml:space="preserve">Working</w:t>
      </w:r>
    </w:p>
    <w:p>
      <w:pPr>
        <w:pStyle w:val="Compact"/>
        <w:numPr>
          <w:numId w:val="1007"/>
          <w:ilvl w:val="0"/>
        </w:numPr>
      </w:pPr>
      <w:r>
        <w:t xml:space="preserve">Believe</w:t>
      </w:r>
    </w:p>
    <w:p>
      <w:pPr>
        <w:pStyle w:val="Compact"/>
        <w:numPr>
          <w:numId w:val="1007"/>
          <w:ilvl w:val="0"/>
        </w:numPr>
      </w:pPr>
      <w:r>
        <w:t xml:space="preserve">Unbelievable</w:t>
      </w:r>
    </w:p>
    <w:p>
      <w:pPr>
        <w:pStyle w:val="Compact"/>
        <w:numPr>
          <w:numId w:val="1007"/>
          <w:ilvl w:val="0"/>
        </w:numPr>
      </w:pPr>
      <w:r>
        <w:t xml:space="preserve">Sang</w:t>
      </w:r>
    </w:p>
    <w:p>
      <w:pPr>
        <w:pStyle w:val="Heading1"/>
      </w:pPr>
      <w:bookmarkStart w:id="36" w:name="bibliography"/>
      <w:r>
        <w:t xml:space="preserve">Bibliography</w:t>
      </w:r>
      <w:bookmarkEnd w:id="36"/>
    </w:p>
    <w:p>
      <w:pPr>
        <w:pStyle w:val="FirstParagraph"/>
      </w:pPr>
      <w:r>
        <w:t xml:space="preserve">Kail, R., &amp; Leonard, L. (1986).</w:t>
      </w:r>
      <w:r>
        <w:t xml:space="preserve"> </w:t>
      </w:r>
      <w:r>
        <w:rPr>
          <w:i/>
        </w:rPr>
        <w:t xml:space="preserve">Word-finding abilities in language-impaired children</w:t>
      </w:r>
      <w:r>
        <w:t xml:space="preserve">.</w:t>
      </w:r>
    </w:p>
    <w:p>
      <w:pPr>
        <w:pStyle w:val="BodyText"/>
      </w:pPr>
      <w:r>
        <w:t xml:space="preserve">Bishop, D. V. M., &amp; Norbury, C. F. (2005). Executive functions in children with communication impairments, in relation to autistic symptomatology: I Generativity.</w:t>
      </w:r>
      <w:r>
        <w:t xml:space="preserve"> </w:t>
      </w:r>
      <w:r>
        <w:rPr>
          <w:i/>
        </w:rPr>
        <w:t xml:space="preserve">Autism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(1), 7–27.</w:t>
      </w:r>
    </w:p>
    <w:p>
      <w:pPr>
        <w:pStyle w:val="BodyText"/>
      </w:pPr>
      <w:hyperlink r:id="rId37">
        <w:r>
          <w:rPr>
            <w:rStyle w:val="Hyperlink"/>
          </w:rPr>
          <w:t xml:space="preserve">Fillmore, C J</w:t>
        </w:r>
      </w:hyperlink>
      <w:r>
        <w:t xml:space="preserve">;</w:t>
      </w:r>
      <w:r>
        <w:t xml:space="preserve"> </w:t>
      </w:r>
      <w:hyperlink r:id="rId38">
        <w:r>
          <w:rPr>
            <w:rStyle w:val="Hyperlink"/>
          </w:rPr>
          <w:t xml:space="preserve">Atkins, B T S</w:t>
        </w:r>
      </w:hyperlink>
      <w:r>
        <w:t xml:space="preserve"> </w:t>
      </w:r>
      <w:r>
        <w:t xml:space="preserve">(2000).</w:t>
      </w:r>
      <w:r>
        <w:t xml:space="preserve"> </w:t>
      </w:r>
      <w:r>
        <w:t xml:space="preserve">“</w:t>
      </w:r>
      <w:r>
        <w:t xml:space="preserve">Describing polysemy: The case of</w:t>
      </w:r>
      <w:r>
        <w:t xml:space="preserve">”</w:t>
      </w:r>
      <w:r>
        <w:t xml:space="preserve">crawl"". In Ravin, Y; Leacock, C.</w:t>
      </w:r>
      <w:r>
        <w:t xml:space="preserve"> </w:t>
      </w:r>
      <w:r>
        <w:rPr>
          <w:i/>
        </w:rPr>
        <w:t xml:space="preserve">Polysemy: Theoretical and computational approaches</w:t>
      </w:r>
      <w:r>
        <w:t xml:space="preserve">. Oxford:</w:t>
      </w:r>
      <w:r>
        <w:t xml:space="preserve"> </w:t>
      </w:r>
      <w:hyperlink r:id="rId39">
        <w:r>
          <w:rPr>
            <w:rStyle w:val="Hyperlink"/>
          </w:rPr>
          <w:t xml:space="preserve">Oxford University Press</w:t>
        </w:r>
      </w:hyperlink>
      <w:r>
        <w:t xml:space="preserve">. pp. 91–110., p.100.</w:t>
      </w:r>
    </w:p>
    <w:p>
      <w:pPr>
        <w:pStyle w:val="BodyText"/>
      </w:pPr>
      <w:r>
        <w:t xml:space="preserve">Gomez, R. G., &amp; White, D. A. (2006). Using verbal fluency to detect very mild dementia of the Alzheimer type.</w:t>
      </w:r>
      <w:r>
        <w:t xml:space="preserve"> </w:t>
      </w:r>
      <w:r>
        <w:rPr>
          <w:i/>
        </w:rPr>
        <w:t xml:space="preserve">Archives of Clinical Neuropsychology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(8), 771–775.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2018-10-14T15:49:40Z</dcterms:created>
  <dcterms:modified xsi:type="dcterms:W3CDTF">2018-10-14T15:49:40Z</dcterms:modified>
</cp:coreProperties>
</file>