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(+14.8%), PUMP lagged (-3.3%). 44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33 of 35 coins closed higher. Best NEAR +14.8%, weakest PUMP -3.3%. Coming session. Volatility regime points to calmer conditions near-term (0/3 flagged high-vol at 7d). Most active names to watch: UNI, ENA. This week. 30 of 35 coins rose over the last 7 days. Strongest was UNI at +41.9%, weakest PUMP at -11.8%. This month. Over 30 days the average move was +31.3% with 35/35 higher. ZEC led (+106.3%); ONDO lagged (+0.8%). Most volatile: UNI (~135%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