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(+13.0%), PEPE lagged (-3.8%). 28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17 of 35 coins closed higher. Best NEAR +13.0%, weakest PEPE -3.8%. Coming session. Volatility regime points to calmer conditions near-term (0/3 flagged high-vol at 7d). Most active names to watch: ENA, UNI. This week. 28 of 35 coins rose over the last 7 days. Strongest was UNI at +40.7%, weakest PUMP at -8.8%. This month. Over 30 days the average move was +29.2% with 34/35 higher. ZEC led (+97.2%); ONDO lagged (-1.1%). Most volatile: ENA (~135%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