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Levanter Daily · Thursday, 3 September 2026</w:t>
      </w:r>
    </w:p>
    <w:p>
      <w:pPr>
        <w:pStyle w:val="Heading1"/>
      </w:pPr>
      <w:r>
        <w:t>Crypto</w:t>
      </w:r>
    </w:p>
    <w:p>
      <w:r>
        <w:rPr>
          <w:b/>
        </w:rPr>
        <w:t>Yesterday.</w:t>
      </w:r>
      <w:r>
        <w:t xml:space="preserve"> 22 of 35 coins closed higher. Best SUI +5.8%, weakest UNI -9.6%.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(0/3 flagged high-vol at 7d). Most active names to watch: ENA, PUMP.</w:t>
      </w:r>
    </w:p>
    <w:p>
      <w:pPr>
        <w:pStyle w:val="Heading1"/>
      </w:pPr>
      <w:r>
        <w:t>FX</w:t>
      </w:r>
    </w:p>
    <w:p>
      <w:r>
        <w:rPr>
          <w:b/>
        </w:rPr>
        <w:t>Yesterday.</w:t>
      </w:r>
      <w:r>
        <w:t xml:space="preserve"> 5 of 16 pairs closed higher. Best USDSEK +0.4%, weakest GBPJPY -1.9%.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calmer</w:t>
      </w:r>
      <w:r>
        <w:t xml:space="preserve"> conditions near-term (0/7 flagged high-vol at 7d). Most active names to watch: USDZAR, USDSEK.</w:t>
      </w:r>
    </w:p>
    <w:p>
      <w:pPr>
        <w:pStyle w:val="Heading1"/>
      </w:pPr>
      <w:r>
        <w:t>Commodities</w:t>
      </w:r>
    </w:p>
    <w:p>
      <w:r>
        <w:rPr>
          <w:b/>
        </w:rPr>
        <w:t>Yesterday.</w:t>
      </w:r>
      <w:r>
        <w:t xml:space="preserve"> 10 of 18 markets closed higher. Best CORN +3.9%, weakest HEATING OIL -4.4%. </w:t>
      </w:r>
      <w:r>
        <w:rPr>
          <w:b/>
        </w:rPr>
        <w:t>Coming session.</w:t>
      </w:r>
      <w:r>
        <w:t xml:space="preserve"> The model does not call direction (that is a coin-flip); it flags what to watch. Volatility regime points to </w:t>
      </w:r>
      <w:r>
        <w:rPr>
          <w:b/>
        </w:rPr>
        <w:t>turbulent</w:t>
      </w:r>
      <w:r>
        <w:t xml:space="preserve"> conditions near-term (13/16 flagged high-vol at 7d). Most active names to watch: BRENT OIL, WTI OIL.</w:t>
      </w:r>
    </w:p>
    <w:p/>
    <w:p>
      <w:r>
        <w:t xml:space="preserve">Live dashboard: </w:t>
      </w:r>
      <w:hyperlink r:id="rId9">
        <w:r>
          <w:rPr>
            <w:color w:val="1155CC"/>
            <w:u w:val="single"/>
          </w:rPr>
          <w:t>levantermarkets.com</w:t>
        </w:r>
      </w:hyperlink>
      <w:r>
        <w:t xml:space="preserve">     Subscribe: </w:t>
      </w:r>
      <w:hyperlink r:id="rId10">
        <w:r>
          <w:rPr>
            <w:color w:val="1155CC"/>
            <w:u w:val="single"/>
          </w:rPr>
          <w:t>read.levantermarkets.com</w:t>
        </w:r>
      </w:hyperlink>
    </w:p>
    <w:p>
      <w:r>
        <w:rPr>
          <w:i/>
        </w:rPr>
        <w:t>Levanter. Educational, not financial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Relationship Id="rId10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