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Introducing the Levanter Signal, a new weekly newsletter. Honest market intelligence across crypto, foreign exchange and commodities, from the site that forecasts volatility and refuses to forecast direction. Free this week and next, then it moves to subscribers.</w:t>
      </w:r>
    </w:p>
    <w:p>
      <w:r>
        <w:t>Here is the first one, the honest version:</w:t>
      </w:r>
    </w:p>
    <w:p>
      <w:r>
        <w:t>What is knowable:</w:t>
      </w:r>
    </w:p>
    <w:p>
      <w:r>
        <w:t>Volatility clusters, so a turbulent-or-calm call carries real skill. This week the model puts the wider ranges in the metals and big-cap crypto and the calm in foreign exchange and energy. If you hold the loud names, plan for it. If you trade the quiet ones, expect a duller week.</w:t>
      </w:r>
    </w:p>
    <w:p>
      <w:r>
        <w:t>On the longer view, bitcoin is trading around 42 percent below its network-value (adoption-model) fair value.</w:t>
      </w:r>
    </w:p>
    <w:p>
      <w:r>
        <w:t>What is not knowable:</w:t>
      </w:r>
    </w:p>
    <w:p>
      <w:r>
        <w:t>Which way any of it closes on Friday. On direction we backtest every class and show them all: crypto 49%, commodities 62% and FX not yet scored.</w:t>
      </w:r>
    </w:p>
    <w:p>
      <w:r>
        <w:t>The crypto row is our biggest sample at 320 calls, and at 49 percent it sits right on the coin flip. That is the whole thesis. Commodities looks stronger at 62 percent, but it is 90 calls in a trending tape, not an edge. FX has no resolved calls yet. Read the rows, not the blend.</w:t>
      </w:r>
    </w:p>
    <w:p>
      <w:r>
        <w:t>That is the whole idea of Levanter. Forecast what is forecastable, say so plainly about the rest, and show the scorecard.</w:t>
      </w:r>
    </w:p>
    <w:p>
      <w:r>
        <w:t xml:space="preserve">The Signal is free this week and next, then it moves to subscribers. Subscribe now to get it while it is free, and to keep it after: </w:t>
      </w:r>
      <w:hyperlink r:id="rId9">
        <w:r>
          <w:rPr>
            <w:color w:val="1155CC"/>
            <w:u w:val="single"/>
          </w:rPr>
          <w:t>read.levantermarkets.com</w:t>
        </w:r>
      </w:hyperlink>
    </w:p>
    <w:p>
      <w:r>
        <w:t>#markets #bitcoin #crypto #investing #volatility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