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(+11.2%), ADA lagged (-4.6%). 27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16 of 35 coins closed higher. Best NEAR +11.2%, weakest ADA -4.6%. Coming session. Volatility regime points to calmer conditions near-term (0/3 flagged high-vol at 7d). Most active names to watch: ENA, UNI. This week. 29 of 35 coins rose over the last 7 days. Strongest was UNI at +41.3%, weakest PUMP at -9.5%. This month. Over 30 days the average move was +29.5% with 34/35 higher. ZEC led (+98.0%); ONDO lagged (-1.2%). Most volatile: ENA (~134%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