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There are no whisky futures</w:t>
      </w:r>
    </w:p>
    <w:p>
      <w:r>
        <w:rPr>
          <w:i/>
        </w:rPr>
        <w:t>Off-Exchange · No. 1 · a monthly series on markets that barely trade, or do not exist at all</w:t>
      </w:r>
    </w:p>
    <w:p>
      <w:r>
        <w:rPr>
          <w:b/>
        </w:rPr>
        <w:t>A reader asked us whether anyone trades sake futures. Nobody does, and working out why turns into the most useful thing you can know about a whole category of assets currently being sold to British savers.</w:t>
      </w:r>
    </w:p>
    <w:p>
      <w:pPr>
        <w:pStyle w:val="Heading1"/>
      </w:pPr>
      <w:r>
        <w:t>What an exchange actually requires</w:t>
      </w:r>
    </w:p>
    <w:p>
      <w:r>
        <w:t>The thing has to be fungible, so one unit substitutes for another at settlement. There has to be a deliverable grade the exchange can write down, so buyer and seller both know what arrives. There has to be a cost of carry, so the forward curve has an anchor. And enough has to trade continuously for a clearing house to mark positions daily and let people out of them.</w:t>
      </w:r>
    </w:p>
    <w:p>
      <w:r>
        <w:t>Rice satisfies all four, which is why the merchants of Osaka built the world's first organised futures exchange on it at Dojima in 1730. Whisky satisfies none of them.</w:t>
      </w:r>
    </w:p>
    <w:p>
      <w:r>
        <w:t>A cask is a particular barrel from a particular distillery, filled on a particular date, sitting in a particular warehouse. Nothing about it substitutes for anything else, and that differentiation is the entire source of the value, so an exchange could only standardise it by destroying what it was standardising. No carry curve exists either. A cask does not appreciate because somebody pays to store it. It appreciates, when it does, because of what maturation does to that spirit and how scarce that distillery's output becomes. Price discovery happens at periodic auctions scattered across auction houses and private brokers rather than in a continuous order book.</w:t>
      </w:r>
    </w:p>
    <w:p>
      <w:r>
        <w:t>Wine gets closer and still does not arrive. En primeur is routinely called wine futures, but a futures contract takes a small margin, clears through a central counterparty, and can be closed at any point before delivery. En primeur takes the full price in cash years ahead, leaves the buyer facing a single merchant, and offers almost no way out. It is a prepaid forward with a good name.</w:t>
      </w:r>
    </w:p>
    <w:p>
      <w:pPr>
        <w:pStyle w:val="Heading1"/>
      </w:pPr>
      <w:r>
        <w:t>What gets sold instead</w:t>
      </w:r>
    </w:p>
    <w:p>
      <w:r>
        <w:t>Into that gap steps the cask trade. A broker sells a retail buyer a barrel sitting in a bonded warehouse, arranges the storage, and offers to sell it on some years later. The pitch borrows the vocabulary of markets without any of the machinery, and the buyer usually does not notice which parts are missing until something goes wrong.</w:t>
      </w:r>
    </w:p>
    <w:p>
      <w:pPr>
        <w:pStyle w:val="Heading1"/>
      </w:pPr>
      <w:r>
        <w:t>A regulatory gap that widened</w:t>
      </w:r>
    </w:p>
    <w:p>
      <w:r>
        <w:t>Casks are physical goods, so they are not specified investments under UK financial services law, and a firm selling them as an investment needs no FCA authorisation on that ground alone. So the sector carries no routine financial supervision, no ombudsman route for most disputes, and no compensation scheme if the company fails or the buyer is misled.</w:t>
      </w:r>
    </w:p>
    <w:p>
      <w:r>
        <w:t>The gap then widened. Until last year anyone owning duty-suspended goods in a bonded warehouse had to register with HMRC under the Warehousekeepers and Owners of Warehoused Goods Regulations, which meant passing a fit-and-proper test. On 3 March 2025 that owner-registration requirement was removed. Warehousekeepers still need HMRC approval; owners no longer do. DLA Piper, writing on the reform, said it may have created a due diligence vacuum that a new regime will have to fill. The one incidental check on who could hold and sell casks disappeared while the retail selling was accelerating.</w:t>
      </w:r>
    </w:p>
    <w:p>
      <w:pPr>
        <w:pStyle w:val="Heading1"/>
      </w:pPr>
      <w:r>
        <w:t>The regulator that does have jurisdiction</w:t>
      </w:r>
    </w:p>
    <w:p>
      <w:r>
        <w:t>The Advertising Standards Authority has been busy, which tells you where the pressure has landed. It ruled against Whiskey &amp; Wealth Club over advertising from July 2025 promising investors an average return of 8 to 18% a year, and a projected 55% a year on certain exit strategies. The ASA found that service fees of 2 to 5% had not been factored into those figures, and that the risk warnings were either absent or not permanently visible, so a reader could scroll straight past them. On 8 July this year it ruled against Capgroup Int Ltd over misleading claims about online reviews, misused media logos, and a failure to disclose that cask investment sits outside UK financial regulation with neither FSCS nor Financial Ombudsman cover.</w:t>
      </w:r>
    </w:p>
    <w:p>
      <w:pPr>
        <w:pStyle w:val="Heading1"/>
      </w:pPr>
      <w:r>
        <w:t>What happens when the broker fails</w:t>
      </w:r>
    </w:p>
    <w:p>
      <w:r>
        <w:t>Here the paperwork stops being theoretical. The High Court wound up Cask Whisky Ltd on 8 October 2024. The Official Receiver examined the position and found that the company was not the proprietor of the whisky held in the warehouses and held no interest in it; customers were left to contact the bonded warehouses themselves to establish where they stood.</w:t>
      </w:r>
    </w:p>
    <w:p>
      <w:r>
        <w:t>Last month the High Court in London wound up Cask Spirits Global Limited. The Insolvency Service found that seventeen identified customers had paid £97,249 between them, that only four of them held valid ownership documentation, that certificates issued to buyers named casks and warehouses which did not exist, and that the firm had traded under a name that was not its registered entity while running undisclosed bank accounts.</w:t>
      </w:r>
    </w:p>
    <w:p>
      <w:r>
        <w:t>In both cases the loss had nothing to do with the price of whisky. Buyers discovered they had never owned the thing.</w:t>
      </w:r>
    </w:p>
    <w:p>
      <w:pPr>
        <w:pStyle w:val="Heading1"/>
      </w:pPr>
      <w:r>
        <w:t>Underneath, prices are falling anyway</w:t>
      </w:r>
    </w:p>
    <w:p>
      <w:r>
        <w:t>Knight Frank reported in April that the Liv-ex Fine Wine 100 fell 2.5% in 2025 and now sits almost 25% below its 2022 peak. Global exports of Scotch reached £5.3bn in 2025 on the Association's figures, down 1.8% in value and 4.3% in volume across 1.34bn bottles. The United States took £933m, down 4%, with volume down 9.2%, and the eight months following the 10% tariff imposed in April 2025 ran 7% down in value and 15% down in volume. Washington removed that tariff on 24 July this year, so the export line should recover, and single malt, down 6% to £1.6bn in 2025, has the most ground to make up. What tariffs never touched is the collectors' market, where Noble &amp; Co found Scotch selling above £1,000 at auction down 40% in value and 34% in volume in the year to October 2024.</w:t>
      </w:r>
    </w:p>
    <w:p>
      <w:r>
        <w:t>That is the market into which 8 to 18% a year was being advertised.</w:t>
      </w:r>
    </w:p>
    <w:p>
      <w:pPr>
        <w:pStyle w:val="Heading1"/>
      </w:pPr>
      <w:r>
        <w:t>The point</w:t>
      </w:r>
    </w:p>
    <w:p>
      <w:r>
        <w:t>The absence of a futures market is information. Exchanges list what they can standardise, clear and close out, and they decline everything else, which is a judgement worth reading. What a cask owner cannot do is check a price, close a position, or verify title in one place, and those three things are exactly what exchange machinery provides. The cask trade occupies the space an exchange would occupy if the asset could support one.</w:t>
      </w:r>
    </w:p>
    <w:p>
      <w:r>
        <w:t>None of which is an argument against owning whisky. Know what you own, keep the title documents somewhere other than the broker's filing cabinet, and read the word investment carefully when nobody is obliged to stand behind it.</w:t>
      </w:r>
    </w:p>
    <w:p/>
    <w:p>
      <w:r>
        <w:rPr>
          <w:i/>
        </w:rPr>
        <w:t>Next month: weather. There is a real market in temperature, it has real hedgers, and almost nobody outside the utilities knows it is there.</w:t>
      </w:r>
    </w:p>
    <w:p>
      <w:r>
        <w:rPr>
          <w:i/>
        </w:rPr>
        <w:t>Levanter Markets publishes for education. Nothing here is financial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