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(+12.5%), XMR lagged (-5.2%). 30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19 of 35 coins closed higher. Best NEAR +12.5%, weakest XMR -5.2%. Coming session. Volatility regime points to calmer conditions near-term (0/3 flagged high-vol at 7d). Most active names to watch: ENA, UNI. This week. 30 of 35 coins rose over the last 7 days. Strongest was UNI at +46.0%, weakest PUMP at -9.3%. This month. Over 30 days the average move was +29.6% with 34/35 higher. ZEC led (+99.5%); ONDO lagged (-1.5%). Most volatile: ENA (~134%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