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Thursday 3 September</w:t>
      </w:r>
    </w:p>
    <w:p>
      <w:r>
        <w:t>SUI led the whole board yesterday (+5.7%), UNI lagged (-9.8%). 36 of 69 markets closed higher. Breadth mixed.</w:t>
      </w:r>
    </w:p>
    <w:p>
      <w:r>
        <w:t>A split session, with the strongest and weakest names in the same asset class. Worth seeing where the money settles before reading much into it.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12 of 16 markets flagged high-vol for the week ahead, while crypto and FX both read calm. Same board, very different weather.</w:t>
      </w:r>
    </w:p>
    <w:p>
      <w:r>
        <w:t>Crypto. Yesterday. 22 of 35 coins closed higher. Best SUI +5.7%, weakest UNI -9.8%. Coming session. Volatility regime points to calmer conditions near-term (0/3 flagged high-vol at 7d). Most active names to watch: ENA, PUMP. This week. 12 of 35 coins rose over the last 7 days. Strongest was UNI at +30.8%, weakest PEPE at -9.0%. This month. Over 30 days the average move was +23.7% with 32/35 higher. PUMP led (+93.4%); ONDO lagged (-5.5%). Most volatile: ENA (~180% annualised).</w:t>
      </w:r>
    </w:p>
    <w:p>
      <w:r>
        <w:t>FX. Yesterday. 4 of 16 pairs closed higher. Best AUDUSD +0.4%, weakest GBPJPY -2.3%. Coming session. Volatility regime points to calmer conditions near-term (1/7 flagged high-vol at 7d). Most active names to watch: USDZAR, USDSEK. This week. 6 of 16 pairs rose over the last 7 days. Strongest was USDSEK at +0.8%, weakest GBPJPY at -2.3%. This month. Over 30 days the average move was -0.1% with 8/16 higher. AUDUSD led (+2.5%); USDZAR lagged (-2.9%). Most volatile: USDZAR (~11% annualised).</w:t>
      </w:r>
    </w:p>
    <w:p>
      <w:r>
        <w:t>Commodities. Yesterday. 10 of 18 markets closed higher. Best CORN +4.1%, weakest COFFEE -4.0%. Coming session. Volatility regime points to turbulent conditions near-term (12/16 flagged high-vol at 7d). Most active names to watch: BRENT OIL, WTI OIL. This week. 11 of 18 markets rose over the last 7 days. Strongest was HEATING OIL at +8.7%, weakest GASOLINE at -8.8%. This month. Over 30 days the average move was +11.7% with 17/18 higher. SUGAR led (+24.6%); COPPER lagged (-0.5%). Most volatile: BRENT OIL (~56%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