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03" w:rsidRDefault="00B22903">
      <w:r>
        <w:t>ECI 249: Probabilistic Design and Optimization</w:t>
      </w:r>
      <w:r>
        <w:tab/>
      </w:r>
      <w:r>
        <w:tab/>
      </w:r>
      <w:r>
        <w:tab/>
      </w:r>
      <w:r>
        <w:tab/>
      </w:r>
      <w:r w:rsidR="00E363FA">
        <w:t>Winter</w:t>
      </w:r>
      <w:r>
        <w:t xml:space="preserve"> 20</w:t>
      </w:r>
      <w:r w:rsidR="00265292">
        <w:t>1</w:t>
      </w:r>
      <w:r w:rsidR="0079450B">
        <w:t>9</w:t>
      </w:r>
    </w:p>
    <w:p w:rsidR="00B22903" w:rsidRDefault="00B22903">
      <w:r>
        <w:t>Homework #1</w:t>
      </w:r>
    </w:p>
    <w:p w:rsidR="00B22903" w:rsidRDefault="00B22903"/>
    <w:p w:rsidR="00B22903" w:rsidRDefault="00B22903">
      <w:r>
        <w:t xml:space="preserve">Due:  </w:t>
      </w:r>
      <w:r w:rsidR="0079450B">
        <w:t>16</w:t>
      </w:r>
      <w:r w:rsidR="00E87A32">
        <w:t xml:space="preserve"> January</w:t>
      </w:r>
    </w:p>
    <w:p w:rsidR="00B22903" w:rsidRDefault="00B22903"/>
    <w:p w:rsidR="00265292" w:rsidRDefault="00B22903">
      <w:pPr>
        <w:rPr>
          <w:b/>
          <w:sz w:val="28"/>
          <w:szCs w:val="28"/>
        </w:rPr>
      </w:pPr>
      <w:r>
        <w:rPr>
          <w:b/>
          <w:sz w:val="28"/>
          <w:szCs w:val="28"/>
        </w:rPr>
        <w:t>Decision Theory Application</w:t>
      </w:r>
      <w:r w:rsidR="00265292">
        <w:rPr>
          <w:b/>
          <w:sz w:val="28"/>
          <w:szCs w:val="28"/>
        </w:rPr>
        <w:t>s</w:t>
      </w:r>
    </w:p>
    <w:p w:rsidR="00265292" w:rsidRDefault="00265292">
      <w:pPr>
        <w:rPr>
          <w:b/>
          <w:sz w:val="28"/>
          <w:szCs w:val="28"/>
        </w:rPr>
      </w:pPr>
    </w:p>
    <w:p w:rsidR="00B22903" w:rsidRDefault="00265292" w:rsidP="00BE0777">
      <w:pPr>
        <w:pStyle w:val="Heading1"/>
      </w:pPr>
      <w:r w:rsidRPr="00265292">
        <w:t xml:space="preserve">1. </w:t>
      </w:r>
      <w:r w:rsidR="00B22903" w:rsidRPr="00265292">
        <w:t>Hazardous Waste Disposal</w:t>
      </w:r>
    </w:p>
    <w:p w:rsidR="00B22903" w:rsidRDefault="00B22903"/>
    <w:p w:rsidR="00B22903" w:rsidRDefault="00B22903">
      <w:r>
        <w:t xml:space="preserve">a. Develop </w:t>
      </w:r>
      <w:r w:rsidR="000624CA">
        <w:t xml:space="preserve">mathematical </w:t>
      </w:r>
      <w:r>
        <w:t>functions for the expected present value cost (or expected annualized cost) of each alternative.  Draw a decision tree to illustrate the logic of your expected cost functions.</w:t>
      </w:r>
    </w:p>
    <w:p w:rsidR="001A43C5" w:rsidRDefault="001A43C5"/>
    <w:p w:rsidR="00BE0777" w:rsidRPr="00BE0777" w:rsidRDefault="00BE0777" w:rsidP="00BE0777">
      <w:pPr>
        <w:pStyle w:val="Heading1"/>
        <w:rPr>
          <w:sz w:val="28"/>
        </w:rPr>
      </w:pPr>
      <w:r w:rsidRPr="00BE0777">
        <w:rPr>
          <w:sz w:val="28"/>
        </w:rPr>
        <w:t>Decision Tree</w:t>
      </w:r>
    </w:p>
    <w:p w:rsidR="00BE0777" w:rsidRDefault="00BE0777" w:rsidP="00BE0777">
      <w:r>
        <w:rPr>
          <w:noProof/>
        </w:rPr>
        <w:drawing>
          <wp:inline distT="0" distB="0" distL="0" distR="0" wp14:anchorId="16F828E9" wp14:editId="49462F56">
            <wp:extent cx="5486400" cy="3903980"/>
            <wp:effectExtent l="0" t="0" r="0" b="1270"/>
            <wp:docPr id="1" name="Picture 1" descr="C:\Users\dsx\AppData\Local\Microsoft\Windows\INetCache\Content.Word\HW1_Q1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sx\AppData\Local\Microsoft\Windows\INetCache\Content.Word\HW1_Q1_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03980"/>
                    </a:xfrm>
                    <a:prstGeom prst="rect">
                      <a:avLst/>
                    </a:prstGeom>
                    <a:noFill/>
                    <a:ln>
                      <a:noFill/>
                    </a:ln>
                  </pic:spPr>
                </pic:pic>
              </a:graphicData>
            </a:graphic>
          </wp:inline>
        </w:drawing>
      </w:r>
    </w:p>
    <w:p w:rsidR="00BE0777" w:rsidRDefault="00BE0777" w:rsidP="00BE0777"/>
    <w:p w:rsidR="00BE0777" w:rsidRDefault="00BE0777" w:rsidP="00BE0777"/>
    <w:p w:rsidR="00BE0777" w:rsidRDefault="00BE0777">
      <w:r>
        <w:t>Though we included “LF” (which I assume is D, the cost of choosing to landfill) as an added cost alongside the present value cost of treatment and remediation in class, I broke it out separately in the decision tree because, though we can reasonably infer that, given enough time and P</w:t>
      </w:r>
      <w:r w:rsidRPr="00D16AD4">
        <w:rPr>
          <w:vertAlign w:val="subscript"/>
        </w:rPr>
        <w:t>f</w:t>
      </w:r>
      <w:r w:rsidRPr="00D16AD4">
        <w:t xml:space="preserve"> &gt; 0</w:t>
      </w:r>
      <w:r>
        <w:t xml:space="preserve">, eventually </w:t>
      </w:r>
      <w:r w:rsidR="00805C14">
        <w:t>all costs defined in a consequence node of the tree will be incurred, the cost of choosing to landfill</w:t>
      </w:r>
      <w:r>
        <w:t xml:space="preserve"> will also be incurred </w:t>
      </w:r>
      <w:r w:rsidRPr="00805C14">
        <w:rPr>
          <w:i/>
        </w:rPr>
        <w:t>regardless</w:t>
      </w:r>
      <w:r>
        <w:t xml:space="preserve"> of that </w:t>
      </w:r>
      <w:r>
        <w:lastRenderedPageBreak/>
        <w:t>pro</w:t>
      </w:r>
      <w:r w:rsidR="00805C14">
        <w:t xml:space="preserve">bability. In other words, </w:t>
      </w:r>
      <w:r>
        <w:t xml:space="preserve">should the landfill never fail, </w:t>
      </w:r>
      <w:r w:rsidR="00805C14">
        <w:t xml:space="preserve">the cost </w:t>
      </w:r>
      <w:r>
        <w:t xml:space="preserve">will </w:t>
      </w:r>
      <w:r w:rsidR="00805C14">
        <w:t>still be incurred. Because of this structure, I</w:t>
      </w:r>
      <w:r>
        <w:t xml:space="preserve"> moved it as a consequence in front of the remaining decision n</w:t>
      </w:r>
      <w:r w:rsidR="00EE7723">
        <w:t>odes in that branch of the tree since the cost is incurred immediately.</w:t>
      </w:r>
    </w:p>
    <w:p w:rsidR="00BE0777" w:rsidRPr="00E800AB" w:rsidRDefault="00E800AB" w:rsidP="00E800AB">
      <w:pPr>
        <w:pStyle w:val="Heading1"/>
        <w:rPr>
          <w:sz w:val="28"/>
        </w:rPr>
      </w:pPr>
      <w:r>
        <w:rPr>
          <w:sz w:val="28"/>
        </w:rPr>
        <w:t>Equations</w:t>
      </w:r>
    </w:p>
    <w:p w:rsidR="00B22903" w:rsidRDefault="00B35A25" w:rsidP="00B35A25">
      <w:r>
        <w:t>The expected present value cost of Treatment is simply the cost of treatment since all costs are incurred immediately.</w:t>
      </w:r>
    </w:p>
    <w:p w:rsidR="00B35A25" w:rsidRDefault="00B35A25" w:rsidP="001A43C5"/>
    <w:p w:rsidR="00B35A25" w:rsidRDefault="00B35A25" w:rsidP="001A43C5">
      <w:r>
        <w:tab/>
        <w:t>C</w:t>
      </w:r>
      <w:r w:rsidRPr="00B35A25">
        <w:rPr>
          <w:vertAlign w:val="subscript"/>
        </w:rPr>
        <w:t>T</w:t>
      </w:r>
      <w:r w:rsidRPr="00B35A25">
        <w:t xml:space="preserve"> = T</w:t>
      </w:r>
    </w:p>
    <w:p w:rsidR="00B35A25" w:rsidRDefault="00B35A25" w:rsidP="001A43C5"/>
    <w:p w:rsidR="00B35A25" w:rsidRDefault="00B35A25" w:rsidP="001A43C5">
      <w:r>
        <w:t>The cost of landfilling will vary based on quite a few factors, including the probability the landfill will fail. There is an initial cost, D, that must be paid at the time one chooses to landfill, but then if in any year (t) in the future, the landfill fails, a cost of (1+r)</w:t>
      </w:r>
      <w:r>
        <w:rPr>
          <w:vertAlign w:val="superscript"/>
        </w:rPr>
        <w:t>t-1</w:t>
      </w:r>
      <w:r>
        <w:t>(T+F) must be paid, reflecting the present value cost of treating (T) and remediating the failed landfill (F). This can be better expressed as a sum:</w:t>
      </w:r>
      <w:r>
        <w:br/>
      </w:r>
    </w:p>
    <w:p w:rsidR="00B35A25" w:rsidRDefault="00B35A25" w:rsidP="00B35A25">
      <w:pPr>
        <w:ind w:firstLine="720"/>
      </w:pPr>
      <w:r>
        <w:t>C</w:t>
      </w:r>
      <w:r w:rsidRPr="00B35A25">
        <w:rPr>
          <w:vertAlign w:val="subscript"/>
        </w:rPr>
        <w:t>LF</w:t>
      </w:r>
      <w:r>
        <w:t xml:space="preserve"> = D + </w:t>
      </w:r>
      <m:oMath>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-t</m:t>
                </m:r>
              </m:sup>
            </m:sSup>
          </m:e>
        </m:nary>
        <m:r>
          <w:rPr>
            <w:rFonts w:ascii="Cambria Math" w:hAnsi="Cambria Math"/>
          </w:rPr>
          <m:t>(T+F)</m:t>
        </m:r>
      </m:oMath>
    </w:p>
    <w:p w:rsidR="00A55339" w:rsidRDefault="00A55339" w:rsidP="00B35A25">
      <w:pPr>
        <w:ind w:firstLine="720"/>
      </w:pPr>
    </w:p>
    <w:p w:rsidR="00A55339" w:rsidRDefault="00A55339" w:rsidP="00A55339">
      <w:r>
        <w:t xml:space="preserve">This equation can then be converted to a continuously compounding present value calculation in the form </w:t>
      </w:r>
    </w:p>
    <w:p w:rsidR="00A55339" w:rsidRDefault="00A55339" w:rsidP="00A55339">
      <w:pPr>
        <w:ind w:firstLine="720"/>
      </w:pPr>
      <w:r>
        <w:t>C</w:t>
      </w:r>
      <w:r w:rsidRPr="00B35A25">
        <w:rPr>
          <w:vertAlign w:val="subscript"/>
        </w:rPr>
        <w:t>LF</w:t>
      </w:r>
      <w:r>
        <w:t xml:space="preserve"> = D + </w:t>
      </w:r>
      <m:oMath>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f</m:t>
                    </m:r>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t</m:t>
                </m:r>
              </m:sup>
            </m:sSup>
          </m:e>
        </m:nary>
        <m:r>
          <w:rPr>
            <w:rFonts w:ascii="Cambria Math" w:hAnsi="Cambria Math"/>
          </w:rPr>
          <m:t>(T+F)</m:t>
        </m:r>
      </m:oMath>
    </w:p>
    <w:p w:rsidR="00A55339" w:rsidRDefault="00A55339" w:rsidP="00A55339">
      <w:r>
        <w:t>Expressed instead as an integral, this equation takes the form:</w:t>
      </w:r>
    </w:p>
    <w:p w:rsidR="00A55339" w:rsidRDefault="00A55339" w:rsidP="00A55339"/>
    <w:p w:rsidR="00A55339" w:rsidRDefault="00A55339" w:rsidP="00A55339">
      <w:pPr>
        <w:ind w:firstLine="720"/>
      </w:pPr>
      <w:r>
        <w:t>C</w:t>
      </w:r>
      <w:r w:rsidRPr="00B35A25">
        <w:rPr>
          <w:vertAlign w:val="subscript"/>
        </w:rPr>
        <w:t>LF</w:t>
      </w:r>
      <w:r>
        <w:t xml:space="preserve"> = D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-rt</m:t>
                </m:r>
              </m:sup>
            </m:sSup>
          </m:e>
        </m:nary>
      </m:oMath>
    </w:p>
    <w:p w:rsidR="00A55339" w:rsidRDefault="00A55339" w:rsidP="00A55339"/>
    <w:p w:rsidR="00A55339" w:rsidRDefault="00A55339" w:rsidP="00A55339">
      <w:r>
        <w:t>The integral portion (which we’ll call G) evaluates to the indefinite form as:</w:t>
      </w:r>
    </w:p>
    <w:p w:rsidR="00A55339" w:rsidRPr="00A55339" w:rsidRDefault="00A55339" w:rsidP="00A55339">
      <w:pPr>
        <w:rPr>
          <w:sz w:val="32"/>
        </w:rPr>
      </w:pPr>
    </w:p>
    <w:p w:rsidR="00A55339" w:rsidRDefault="00A55339" w:rsidP="00A55339">
      <w:pPr>
        <w:rPr>
          <w:sz w:val="32"/>
        </w:rPr>
      </w:pPr>
      <w:r w:rsidRPr="00A55339">
        <w:rPr>
          <w:sz w:val="32"/>
        </w:rPr>
        <w:tab/>
      </w:r>
      <m:oMath>
        <m:nary>
          <m:naryPr>
            <m:limLoc m:val="undOvr"/>
            <m:subHide m:val="1"/>
            <m:supHide m:val="1"/>
            <m:ctrlPr>
              <w:rPr>
                <w:rFonts w:ascii="Cambria Math" w:hAnsi="Cambria Math"/>
                <w:i/>
                <w:sz w:val="32"/>
              </w:rPr>
            </m:ctrlPr>
          </m:naryPr>
          <m:sub/>
          <m:sup/>
          <m:e>
            <m:r>
              <w:rPr>
                <w:rFonts w:ascii="Cambria Math" w:hAnsi="Cambria Math"/>
                <w:sz w:val="32"/>
              </w:rPr>
              <m:t>G</m:t>
            </m:r>
          </m:e>
        </m:nary>
      </m:oMath>
      <w:r>
        <w:rPr>
          <w:sz w:val="32"/>
        </w:rPr>
        <w:t xml:space="preserve"> = </w:t>
      </w:r>
      <m:oMath>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(1-</m:t>
                </m:r>
                <m:sSub>
                  <m:sSubPr>
                    <m:ctrlPr>
                      <w:rPr>
                        <w:rFonts w:ascii="Cambria Math" w:hAnsi="Cambria Math"/>
                        <w:i/>
                        <w:sz w:val="32"/>
                      </w:rPr>
                    </m:ctrlPr>
                  </m:sSubPr>
                  <m:e>
                    <m:r>
                      <w:rPr>
                        <w:rFonts w:ascii="Cambria Math" w:hAnsi="Cambria Math"/>
                        <w:sz w:val="32"/>
                      </w:rPr>
                      <m:t>P</m:t>
                    </m:r>
                  </m:e>
                  <m:sub>
                    <m:r>
                      <w:rPr>
                        <w:rFonts w:ascii="Cambria Math" w:hAnsi="Cambria Math"/>
                        <w:sz w:val="32"/>
                      </w:rPr>
                      <m:t>f</m:t>
                    </m:r>
                  </m:sub>
                </m:sSub>
                <m:r>
                  <w:rPr>
                    <w:rFonts w:ascii="Cambria Math" w:hAnsi="Cambria Math"/>
                    <w:sz w:val="32"/>
                  </w:rPr>
                  <m:t>)</m:t>
                </m:r>
              </m:e>
              <m:sup>
                <m:r>
                  <w:rPr>
                    <w:rFonts w:ascii="Cambria Math" w:hAnsi="Cambria Math"/>
                    <w:sz w:val="32"/>
                  </w:rPr>
                  <m:t>t</m:t>
                </m:r>
              </m:sup>
            </m:sSup>
            <m:sSup>
              <m:sSupPr>
                <m:ctrlPr>
                  <w:rPr>
                    <w:rFonts w:ascii="Cambria Math" w:hAnsi="Cambria Math"/>
                    <w:i/>
                    <w:sz w:val="32"/>
                  </w:rPr>
                </m:ctrlPr>
              </m:sSupPr>
              <m:e>
                <m:r>
                  <w:rPr>
                    <w:rFonts w:ascii="Cambria Math" w:hAnsi="Cambria Math"/>
                    <w:sz w:val="32"/>
                  </w:rPr>
                  <m:t>e</m:t>
                </m:r>
              </m:e>
              <m:sup>
                <m:r>
                  <w:rPr>
                    <w:rFonts w:ascii="Cambria Math" w:hAnsi="Cambria Math"/>
                    <w:sz w:val="32"/>
                  </w:rPr>
                  <m:t>-rt</m:t>
                </m:r>
              </m:sup>
            </m:sSup>
          </m:num>
          <m:den>
            <m:func>
              <m:funcPr>
                <m:ctrlPr>
                  <w:rPr>
                    <w:rFonts w:ascii="Cambria Math" w:hAnsi="Cambria Math"/>
                    <w:i/>
                    <w:sz w:val="32"/>
                  </w:rPr>
                </m:ctrlPr>
              </m:funcPr>
              <m:fName>
                <m:r>
                  <m:rPr>
                    <m:sty m:val="p"/>
                  </m:rPr>
                  <w:rPr>
                    <w:rFonts w:ascii="Cambria Math" w:hAnsi="Cambria Math"/>
                    <w:sz w:val="32"/>
                  </w:rPr>
                  <m:t>log</m:t>
                </m:r>
              </m:fName>
              <m:e>
                <m:d>
                  <m:dPr>
                    <m:ctrlPr>
                      <w:rPr>
                        <w:rFonts w:ascii="Cambria Math" w:hAnsi="Cambria Math"/>
                        <w:i/>
                        <w:sz w:val="32"/>
                      </w:rPr>
                    </m:ctrlPr>
                  </m:dPr>
                  <m:e>
                    <m:r>
                      <w:rPr>
                        <w:rFonts w:ascii="Cambria Math" w:hAnsi="Cambria Math"/>
                        <w:sz w:val="32"/>
                      </w:rPr>
                      <m:t>1-</m:t>
                    </m:r>
                    <m:sSub>
                      <m:sSubPr>
                        <m:ctrlPr>
                          <w:rPr>
                            <w:rFonts w:ascii="Cambria Math" w:hAnsi="Cambria Math"/>
                            <w:i/>
                            <w:sz w:val="32"/>
                          </w:rPr>
                        </m:ctrlPr>
                      </m:sSubPr>
                      <m:e>
                        <m:r>
                          <w:rPr>
                            <w:rFonts w:ascii="Cambria Math" w:hAnsi="Cambria Math"/>
                            <w:sz w:val="32"/>
                          </w:rPr>
                          <m:t>P</m:t>
                        </m:r>
                      </m:e>
                      <m:sub>
                        <m:r>
                          <w:rPr>
                            <w:rFonts w:ascii="Cambria Math" w:hAnsi="Cambria Math"/>
                            <w:sz w:val="32"/>
                          </w:rPr>
                          <m:t>f</m:t>
                        </m:r>
                      </m:sub>
                    </m:sSub>
                  </m:e>
                </m:d>
              </m:e>
            </m:func>
            <m:r>
              <w:rPr>
                <w:rFonts w:ascii="Cambria Math" w:hAnsi="Cambria Math"/>
                <w:sz w:val="32"/>
              </w:rPr>
              <m:t>-r</m:t>
            </m:r>
          </m:den>
        </m:f>
      </m:oMath>
    </w:p>
    <w:p w:rsidR="00A55339" w:rsidRDefault="00A55339" w:rsidP="00A55339"/>
    <w:p w:rsidR="00A55339" w:rsidRDefault="00A55339" w:rsidP="00A55339">
      <w:r>
        <w:t xml:space="preserve">Taken from 0 to infinity, we’d evaluate indefinite form at t=infinity and subtract the result at t=0. At t=infinity, the result approaches 0 since </w:t>
      </w:r>
      <m:oMath>
        <m:sSup>
          <m:sSupPr>
            <m:ctrlPr>
              <w:rPr>
                <w:rFonts w:ascii="Cambria Math" w:hAnsi="Cambria Math"/>
                <w:i/>
              </w:rPr>
            </m:ctrlPr>
          </m:sSupPr>
          <m:e>
            <m:r>
              <w:rPr>
                <w:rFonts w:ascii="Cambria Math" w:hAnsi="Cambria Math"/>
              </w:rPr>
              <m:t>e</m:t>
            </m:r>
          </m:e>
          <m:sup>
            <m:r>
              <w:rPr>
                <w:rFonts w:ascii="Cambria Math" w:hAnsi="Cambria Math"/>
              </w:rPr>
              <m:t>-rt</m:t>
            </m:r>
          </m:sup>
        </m:sSup>
      </m:oMath>
      <w:r w:rsidRPr="005D5432">
        <w:t xml:space="preserve"> </w:t>
      </w:r>
      <w:r>
        <w:t xml:space="preserve">when t=infinity approaches 0 faster than </w:t>
      </w:r>
      <m:oMath>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e>
          <m:sup>
            <m:r>
              <w:rPr>
                <w:rFonts w:ascii="Cambria Math" w:hAnsi="Cambria Math"/>
              </w:rPr>
              <m:t>t</m:t>
            </m:r>
          </m:sup>
        </m:sSup>
      </m:oMath>
      <w:r w:rsidR="005D5432">
        <w:t xml:space="preserve"> approaches infinity. Conceptually this makes sense, since the present value cost of </w:t>
      </w:r>
      <w:r w:rsidR="005D5432" w:rsidRPr="005D5432">
        <w:rPr>
          <w:i/>
        </w:rPr>
        <w:t>anything</w:t>
      </w:r>
      <w:r w:rsidR="005D5432">
        <w:t xml:space="preserve"> an infinite time in the future would be assumed to be 0 today. </w:t>
      </w:r>
      <w:r w:rsidR="005D5432" w:rsidRPr="005D5432">
        <w:t>That</w:t>
      </w:r>
      <w:r w:rsidR="005D5432">
        <w:t xml:space="preserve"> leaves us with the result at t=0, which can be simplified as:</w:t>
      </w:r>
    </w:p>
    <w:p w:rsidR="005D5432" w:rsidRPr="005D5432" w:rsidRDefault="005D5432" w:rsidP="00A55339"/>
    <w:p w:rsidR="00A55339" w:rsidRDefault="005D5432" w:rsidP="005D5432">
      <w:pPr>
        <w:ind w:firstLine="720"/>
        <w:rPr>
          <w:sz w:val="32"/>
        </w:rPr>
      </w:pPr>
      <m:oMath>
        <m:nary>
          <m:naryPr>
            <m:limLoc m:val="undOvr"/>
            <m:subHide m:val="1"/>
            <m:supHide m:val="1"/>
            <m:ctrlPr>
              <w:rPr>
                <w:rFonts w:ascii="Cambria Math" w:hAnsi="Cambria Math"/>
                <w:i/>
                <w:sz w:val="32"/>
              </w:rPr>
            </m:ctrlPr>
          </m:naryPr>
          <m:sub/>
          <m:sup/>
          <m:e>
            <m:r>
              <w:rPr>
                <w:rFonts w:ascii="Cambria Math" w:hAnsi="Cambria Math"/>
                <w:sz w:val="32"/>
              </w:rPr>
              <m:t>G</m:t>
            </m:r>
          </m:e>
        </m:nary>
      </m:oMath>
      <w:r>
        <w:rPr>
          <w:sz w:val="32"/>
        </w:rPr>
        <w:t xml:space="preserve"> = </w:t>
      </w:r>
      <m:oMath>
        <m:f>
          <m:fPr>
            <m:ctrlPr>
              <w:rPr>
                <w:rFonts w:ascii="Cambria Math" w:hAnsi="Cambria Math"/>
                <w:i/>
                <w:sz w:val="32"/>
              </w:rPr>
            </m:ctrlPr>
          </m:fPr>
          <m:num>
            <m:r>
              <w:rPr>
                <w:rFonts w:ascii="Cambria Math" w:hAnsi="Cambria Math"/>
                <w:sz w:val="32"/>
              </w:rPr>
              <m:t>1</m:t>
            </m:r>
          </m:num>
          <m:den>
            <m:func>
              <m:funcPr>
                <m:ctrlPr>
                  <w:rPr>
                    <w:rFonts w:ascii="Cambria Math" w:hAnsi="Cambria Math"/>
                    <w:i/>
                    <w:sz w:val="32"/>
                  </w:rPr>
                </m:ctrlPr>
              </m:funcPr>
              <m:fName>
                <m:r>
                  <m:rPr>
                    <m:sty m:val="p"/>
                  </m:rPr>
                  <w:rPr>
                    <w:rFonts w:ascii="Cambria Math" w:hAnsi="Cambria Math"/>
                    <w:sz w:val="32"/>
                  </w:rPr>
                  <m:t>log</m:t>
                </m:r>
              </m:fName>
              <m:e>
                <m:d>
                  <m:dPr>
                    <m:ctrlPr>
                      <w:rPr>
                        <w:rFonts w:ascii="Cambria Math" w:hAnsi="Cambria Math"/>
                        <w:i/>
                        <w:sz w:val="32"/>
                      </w:rPr>
                    </m:ctrlPr>
                  </m:dPr>
                  <m:e>
                    <m:r>
                      <w:rPr>
                        <w:rFonts w:ascii="Cambria Math" w:hAnsi="Cambria Math"/>
                        <w:sz w:val="32"/>
                      </w:rPr>
                      <m:t>1-</m:t>
                    </m:r>
                    <m:sSub>
                      <m:sSubPr>
                        <m:ctrlPr>
                          <w:rPr>
                            <w:rFonts w:ascii="Cambria Math" w:hAnsi="Cambria Math"/>
                            <w:i/>
                            <w:sz w:val="32"/>
                          </w:rPr>
                        </m:ctrlPr>
                      </m:sSubPr>
                      <m:e>
                        <m:r>
                          <w:rPr>
                            <w:rFonts w:ascii="Cambria Math" w:hAnsi="Cambria Math"/>
                            <w:sz w:val="32"/>
                          </w:rPr>
                          <m:t>P</m:t>
                        </m:r>
                      </m:e>
                      <m:sub>
                        <m:r>
                          <w:rPr>
                            <w:rFonts w:ascii="Cambria Math" w:hAnsi="Cambria Math"/>
                            <w:sz w:val="32"/>
                          </w:rPr>
                          <m:t>f</m:t>
                        </m:r>
                      </m:sub>
                    </m:sSub>
                  </m:e>
                </m:d>
              </m:e>
            </m:func>
            <m:r>
              <w:rPr>
                <w:rFonts w:ascii="Cambria Math" w:hAnsi="Cambria Math"/>
                <w:sz w:val="32"/>
              </w:rPr>
              <m:t>-r</m:t>
            </m:r>
          </m:den>
        </m:f>
      </m:oMath>
    </w:p>
    <w:p w:rsidR="005D5432" w:rsidRDefault="005D5432" w:rsidP="00A55339">
      <w:r>
        <w:rPr>
          <w:sz w:val="32"/>
        </w:rPr>
        <w:br/>
      </w:r>
      <w:r>
        <w:t>This is also where my analytical solution falls apart – I do not believe this to be the actual equation – it might make more sense at t=1, where it simplifies to:</w:t>
      </w:r>
    </w:p>
    <w:p w:rsidR="005D5432" w:rsidRDefault="005D5432" w:rsidP="00A55339"/>
    <w:p w:rsidR="005D5432" w:rsidRDefault="005D5432" w:rsidP="005D5432">
      <w:pPr>
        <w:ind w:firstLine="720"/>
        <w:rPr>
          <w:sz w:val="32"/>
        </w:rPr>
      </w:pPr>
      <m:oMath>
        <m:nary>
          <m:naryPr>
            <m:limLoc m:val="undOvr"/>
            <m:subHide m:val="1"/>
            <m:supHide m:val="1"/>
            <m:ctrlPr>
              <w:rPr>
                <w:rFonts w:ascii="Cambria Math" w:hAnsi="Cambria Math"/>
                <w:i/>
                <w:sz w:val="32"/>
              </w:rPr>
            </m:ctrlPr>
          </m:naryPr>
          <m:sub/>
          <m:sup/>
          <m:e>
            <m:r>
              <w:rPr>
                <w:rFonts w:ascii="Cambria Math" w:hAnsi="Cambria Math"/>
                <w:sz w:val="32"/>
              </w:rPr>
              <m:t>G</m:t>
            </m:r>
          </m:e>
        </m:nary>
      </m:oMath>
      <w:r>
        <w:rPr>
          <w:sz w:val="32"/>
        </w:rPr>
        <w:t xml:space="preserve"> = </w:t>
      </w:r>
      <m:oMath>
        <m:f>
          <m:fPr>
            <m:ctrlPr>
              <w:rPr>
                <w:rFonts w:ascii="Cambria Math" w:hAnsi="Cambria Math"/>
                <w:i/>
                <w:sz w:val="32"/>
              </w:rPr>
            </m:ctrlPr>
          </m:fPr>
          <m:num>
            <m:r>
              <w:rPr>
                <w:rFonts w:ascii="Cambria Math" w:hAnsi="Cambria Math"/>
                <w:sz w:val="32"/>
              </w:rPr>
              <m:t>(</m:t>
            </m:r>
            <m:r>
              <w:rPr>
                <w:rFonts w:ascii="Cambria Math" w:hAnsi="Cambria Math"/>
                <w:sz w:val="32"/>
              </w:rPr>
              <m:t>1-</m:t>
            </m:r>
            <m:sSub>
              <m:sSubPr>
                <m:ctrlPr>
                  <w:rPr>
                    <w:rFonts w:ascii="Cambria Math" w:hAnsi="Cambria Math"/>
                    <w:i/>
                    <w:sz w:val="32"/>
                  </w:rPr>
                </m:ctrlPr>
              </m:sSubPr>
              <m:e>
                <m:r>
                  <w:rPr>
                    <w:rFonts w:ascii="Cambria Math" w:hAnsi="Cambria Math"/>
                    <w:sz w:val="32"/>
                  </w:rPr>
                  <m:t>P</m:t>
                </m:r>
              </m:e>
              <m:sub>
                <m:r>
                  <w:rPr>
                    <w:rFonts w:ascii="Cambria Math" w:hAnsi="Cambria Math"/>
                    <w:sz w:val="32"/>
                  </w:rPr>
                  <m:t>f</m:t>
                </m:r>
              </m:sub>
            </m:sSub>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-r</m:t>
                </m:r>
              </m:sup>
            </m:sSup>
          </m:num>
          <m:den>
            <m:func>
              <m:funcPr>
                <m:ctrlPr>
                  <w:rPr>
                    <w:rFonts w:ascii="Cambria Math" w:hAnsi="Cambria Math"/>
                    <w:i/>
                    <w:sz w:val="32"/>
                  </w:rPr>
                </m:ctrlPr>
              </m:funcPr>
              <m:fName>
                <m:r>
                  <m:rPr>
                    <m:sty m:val="p"/>
                  </m:rPr>
                  <w:rPr>
                    <w:rFonts w:ascii="Cambria Math" w:hAnsi="Cambria Math"/>
                    <w:sz w:val="32"/>
                  </w:rPr>
                  <m:t>log</m:t>
                </m:r>
              </m:fName>
              <m:e>
                <m:d>
                  <m:dPr>
                    <m:ctrlPr>
                      <w:rPr>
                        <w:rFonts w:ascii="Cambria Math" w:hAnsi="Cambria Math"/>
                        <w:i/>
                        <w:sz w:val="32"/>
                      </w:rPr>
                    </m:ctrlPr>
                  </m:dPr>
                  <m:e>
                    <m:r>
                      <w:rPr>
                        <w:rFonts w:ascii="Cambria Math" w:hAnsi="Cambria Math"/>
                        <w:sz w:val="32"/>
                      </w:rPr>
                      <m:t>1-</m:t>
                    </m:r>
                    <m:sSub>
                      <m:sSubPr>
                        <m:ctrlPr>
                          <w:rPr>
                            <w:rFonts w:ascii="Cambria Math" w:hAnsi="Cambria Math"/>
                            <w:i/>
                            <w:sz w:val="32"/>
                          </w:rPr>
                        </m:ctrlPr>
                      </m:sSubPr>
                      <m:e>
                        <m:r>
                          <w:rPr>
                            <w:rFonts w:ascii="Cambria Math" w:hAnsi="Cambria Math"/>
                            <w:sz w:val="32"/>
                          </w:rPr>
                          <m:t>P</m:t>
                        </m:r>
                      </m:e>
                      <m:sub>
                        <m:r>
                          <w:rPr>
                            <w:rFonts w:ascii="Cambria Math" w:hAnsi="Cambria Math"/>
                            <w:sz w:val="32"/>
                          </w:rPr>
                          <m:t>f</m:t>
                        </m:r>
                      </m:sub>
                    </m:sSub>
                  </m:e>
                </m:d>
              </m:e>
            </m:func>
            <m:r>
              <w:rPr>
                <w:rFonts w:ascii="Cambria Math" w:hAnsi="Cambria Math"/>
                <w:sz w:val="32"/>
              </w:rPr>
              <m:t>-r</m:t>
            </m:r>
          </m:den>
        </m:f>
      </m:oMath>
    </w:p>
    <w:p w:rsidR="005D5432" w:rsidRDefault="005D5432" w:rsidP="00A55339"/>
    <w:p w:rsidR="001A43C5" w:rsidRPr="00D96FB5" w:rsidRDefault="005D5432">
      <w:pPr>
        <w:rPr>
          <w:rFonts w:ascii="Calibri" w:hAnsi="Calibri" w:cs="Calibri"/>
          <w:color w:val="000000"/>
          <w:sz w:val="22"/>
          <w:szCs w:val="22"/>
        </w:rPr>
      </w:pPr>
      <w:r>
        <w:t>Even still, each of these results, when evaluated, fail to shift much as the probability of failure increases, even though, logically, the probability of failure should be a significant driver of costs. Further, my results using these equations failed to align with my results when building a sum in a spreadsheet.</w:t>
      </w:r>
      <w:r w:rsidR="00D16AD4">
        <w:t xml:space="preserve"> With all values set to their typical values, a manual summation over 200 timesteps resulted in G=</w:t>
      </w:r>
      <w:bookmarkStart w:id="0" w:name="RANGE!C17"/>
      <w:r w:rsidR="00D96FB5" w:rsidRPr="00D96FB5">
        <w:rPr>
          <w:rFonts w:ascii="Calibri" w:hAnsi="Calibri" w:cs="Calibri"/>
          <w:color w:val="000000"/>
          <w:sz w:val="22"/>
          <w:szCs w:val="22"/>
        </w:rPr>
        <w:t xml:space="preserve"> </w:t>
      </w:r>
      <w:bookmarkEnd w:id="0"/>
      <w:r w:rsidR="00D96FB5" w:rsidRPr="00D96FB5">
        <w:t>0.038462</w:t>
      </w:r>
      <w:r w:rsidR="00D16AD4">
        <w:t xml:space="preserve">. </w:t>
      </w:r>
      <w:r w:rsidR="00E97B6D">
        <w:t>200 timesteps appeared to be more than sufficient, even with low probabilities and discount rat</w:t>
      </w:r>
      <w:r w:rsidR="00E42454">
        <w:t>es, and values of G for each timestep approach values that won’t affect the total.</w:t>
      </w:r>
    </w:p>
    <w:p w:rsidR="001A43C5" w:rsidRDefault="001A43C5"/>
    <w:p w:rsidR="00B22903" w:rsidRDefault="00B22903">
      <w:r>
        <w:t>b. Briefly discuss when each alternative is preferred.  Provide graphics and tables which illustra</w:t>
      </w:r>
      <w:r w:rsidR="00C87D53">
        <w:t>te this choice.</w:t>
      </w:r>
    </w:p>
    <w:p w:rsidR="00ED1925" w:rsidRDefault="00ED1925"/>
    <w:p w:rsidR="00ED1925" w:rsidRDefault="00835179">
      <w:r>
        <w:t>First, I compiled graphs showing the expected lifetime cost as each individual parameter varied, with other parameters held to their typical values. This would help us understand how changes in each parameter might contribute to our overall result, even if the picture is incomplete for each chart. Then I built a graph using dimensionless parameters to be used for decision support.</w:t>
      </w:r>
    </w:p>
    <w:p w:rsidR="00B22903" w:rsidRDefault="00B22903"/>
    <w:p w:rsidR="00E51F3F" w:rsidRDefault="00D706E6">
      <w:r>
        <w:rPr>
          <w:noProof/>
        </w:rPr>
        <w:lastRenderedPageBreak/>
        <w:drawing>
          <wp:inline distT="0" distB="0" distL="0" distR="0" wp14:anchorId="23E5F248" wp14:editId="5C59CBAF">
            <wp:extent cx="3855111" cy="2748105"/>
            <wp:effectExtent l="0" t="0" r="1206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645C008" wp14:editId="074C4083">
            <wp:extent cx="3855085" cy="2744963"/>
            <wp:effectExtent l="0" t="0" r="1206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6E6" w:rsidRDefault="00D706E6">
      <w:pPr>
        <w:rPr>
          <w:b/>
        </w:rPr>
      </w:pPr>
      <w:r>
        <w:rPr>
          <w:noProof/>
        </w:rPr>
        <w:lastRenderedPageBreak/>
        <w:drawing>
          <wp:inline distT="0" distB="0" distL="0" distR="0" wp14:anchorId="124E849B" wp14:editId="17961803">
            <wp:extent cx="3791585" cy="2700865"/>
            <wp:effectExtent l="0" t="0" r="18415" b="44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5255514" wp14:editId="21BBF438">
            <wp:extent cx="3791631" cy="2699309"/>
            <wp:effectExtent l="0" t="0" r="18415"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90A3C67" wp14:editId="5EBCBB8C">
            <wp:extent cx="3791585" cy="2700881"/>
            <wp:effectExtent l="0" t="0" r="1841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2BE8" w:rsidRDefault="00552BE8">
      <w:pPr>
        <w:rPr>
          <w:b/>
        </w:rPr>
      </w:pPr>
    </w:p>
    <w:p w:rsidR="00552BE8" w:rsidRDefault="00552BE8">
      <w:pPr>
        <w:rPr>
          <w:b/>
        </w:rPr>
      </w:pPr>
      <w:r>
        <w:rPr>
          <w:b/>
        </w:rPr>
        <w:t>Dimensionless parameter graph</w:t>
      </w:r>
    </w:p>
    <w:p w:rsidR="00552BE8" w:rsidRDefault="00552BE8">
      <w:pPr>
        <w:rPr>
          <w:b/>
        </w:rPr>
      </w:pPr>
    </w:p>
    <w:p w:rsidR="00552BE8" w:rsidRDefault="00552BE8">
      <w:pPr>
        <w:rPr>
          <w:b/>
        </w:rPr>
      </w:pPr>
      <w:r>
        <w:rPr>
          <w:noProof/>
        </w:rPr>
        <w:drawing>
          <wp:inline distT="0" distB="0" distL="0" distR="0" wp14:anchorId="38A803FA" wp14:editId="38E9FEFF">
            <wp:extent cx="5434965" cy="3430828"/>
            <wp:effectExtent l="0" t="0" r="13335"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06E6" w:rsidRDefault="00552BE8" w:rsidP="00552BE8">
      <w:r>
        <w:t>This plot can be used for decision support. If one knows the inputs of P</w:t>
      </w:r>
      <w:r w:rsidRPr="00552BE8">
        <w:rPr>
          <w:vertAlign w:val="subscript"/>
        </w:rPr>
        <w:t>f</w:t>
      </w:r>
      <w:r w:rsidRPr="00552BE8">
        <w:t>,</w:t>
      </w:r>
      <w:r>
        <w:t xml:space="preserve"> r, F, and D, a choice between landfilling and treating is possible. The plot shows lines representing the function “G” for a few different values </w:t>
      </w:r>
      <w:r>
        <w:t>of P</w:t>
      </w:r>
      <w:r w:rsidRPr="00552BE8">
        <w:rPr>
          <w:vertAlign w:val="subscript"/>
        </w:rPr>
        <w:t>f</w:t>
      </w:r>
      <w:r>
        <w:rPr>
          <w:vertAlign w:val="subscript"/>
        </w:rPr>
        <w:t xml:space="preserve"> </w:t>
      </w:r>
      <w:r>
        <w:t xml:space="preserve">and r. </w:t>
      </w:r>
    </w:p>
    <w:tbl>
      <w:tblPr>
        <w:tblStyle w:val="GridTable2-Accent1"/>
        <w:tblW w:w="0" w:type="auto"/>
        <w:tblLook w:val="0420" w:firstRow="1" w:lastRow="0" w:firstColumn="0" w:lastColumn="0" w:noHBand="0" w:noVBand="1"/>
      </w:tblPr>
      <w:tblGrid>
        <w:gridCol w:w="876"/>
        <w:gridCol w:w="7764"/>
      </w:tblGrid>
      <w:tr w:rsidR="00552BE8" w:rsidTr="000E79B5">
        <w:trPr>
          <w:cnfStyle w:val="100000000000" w:firstRow="1" w:lastRow="0" w:firstColumn="0" w:lastColumn="0" w:oddVBand="0" w:evenVBand="0" w:oddHBand="0" w:evenHBand="0" w:firstRowFirstColumn="0" w:firstRowLastColumn="0" w:lastRowFirstColumn="0" w:lastRowLastColumn="0"/>
        </w:trPr>
        <w:tc>
          <w:tcPr>
            <w:tcW w:w="540" w:type="dxa"/>
          </w:tcPr>
          <w:p w:rsidR="00552BE8" w:rsidRDefault="000E79B5" w:rsidP="00552BE8">
            <w:r>
              <w:t>Value</w:t>
            </w:r>
          </w:p>
        </w:tc>
        <w:tc>
          <w:tcPr>
            <w:tcW w:w="8090" w:type="dxa"/>
          </w:tcPr>
          <w:p w:rsidR="00552BE8" w:rsidRDefault="000E79B5" w:rsidP="00552BE8">
            <w:r>
              <w:t>Reasoning</w:t>
            </w:r>
          </w:p>
        </w:tc>
      </w:tr>
      <w:tr w:rsidR="00552BE8" w:rsidTr="000E79B5">
        <w:trPr>
          <w:cnfStyle w:val="000000100000" w:firstRow="0" w:lastRow="0" w:firstColumn="0" w:lastColumn="0" w:oddVBand="0" w:evenVBand="0" w:oddHBand="1" w:evenHBand="0" w:firstRowFirstColumn="0" w:firstRowLastColumn="0" w:lastRowFirstColumn="0" w:lastRowLastColumn="0"/>
        </w:trPr>
        <w:tc>
          <w:tcPr>
            <w:tcW w:w="540" w:type="dxa"/>
          </w:tcPr>
          <w:p w:rsidR="00552BE8" w:rsidRDefault="000E79B5" w:rsidP="00552BE8">
            <w:r>
              <w:t>0.5</w:t>
            </w:r>
          </w:p>
        </w:tc>
        <w:tc>
          <w:tcPr>
            <w:tcW w:w="8090" w:type="dxa"/>
          </w:tcPr>
          <w:p w:rsidR="00552BE8" w:rsidRPr="000E79B5" w:rsidRDefault="000E79B5" w:rsidP="00552BE8">
            <w:r>
              <w:t xml:space="preserve">This value results from using the high value of </w:t>
            </w:r>
            <w:r>
              <w:t>P</w:t>
            </w:r>
            <w:r w:rsidRPr="00552BE8">
              <w:rPr>
                <w:vertAlign w:val="subscript"/>
              </w:rPr>
              <w:t>f</w:t>
            </w:r>
            <w:r>
              <w:t xml:space="preserve"> (1) and the low value of r (1)</w:t>
            </w:r>
          </w:p>
        </w:tc>
      </w:tr>
      <w:tr w:rsidR="00552BE8" w:rsidTr="000E79B5">
        <w:tc>
          <w:tcPr>
            <w:tcW w:w="540" w:type="dxa"/>
          </w:tcPr>
          <w:p w:rsidR="00552BE8" w:rsidRDefault="000E79B5" w:rsidP="00552BE8">
            <w:r>
              <w:t>0.0909</w:t>
            </w:r>
          </w:p>
        </w:tc>
        <w:tc>
          <w:tcPr>
            <w:tcW w:w="8090" w:type="dxa"/>
          </w:tcPr>
          <w:p w:rsidR="00552BE8" w:rsidRDefault="000E79B5" w:rsidP="000E79B5">
            <w:r>
              <w:t>This value results from using the high value of P</w:t>
            </w:r>
            <w:r w:rsidRPr="00552BE8">
              <w:rPr>
                <w:vertAlign w:val="subscript"/>
              </w:rPr>
              <w:t>f</w:t>
            </w:r>
            <w:r>
              <w:t xml:space="preserve"> </w:t>
            </w:r>
            <w:r>
              <w:t xml:space="preserve">(1) </w:t>
            </w:r>
            <w:r>
              <w:t xml:space="preserve">and the </w:t>
            </w:r>
            <w:r>
              <w:t>high</w:t>
            </w:r>
            <w:r>
              <w:t xml:space="preserve"> value of r</w:t>
            </w:r>
            <w:r>
              <w:t xml:space="preserve"> (10). A similar value results from using a </w:t>
            </w:r>
            <w:r>
              <w:t>P</w:t>
            </w:r>
            <w:r w:rsidRPr="00552BE8">
              <w:rPr>
                <w:vertAlign w:val="subscript"/>
              </w:rPr>
              <w:t>f</w:t>
            </w:r>
            <w:r w:rsidRPr="000E79B5">
              <w:t xml:space="preserve"> of 0.1 and an r of 2</w:t>
            </w:r>
            <w:r>
              <w:t>.</w:t>
            </w:r>
          </w:p>
        </w:tc>
      </w:tr>
      <w:tr w:rsidR="00552BE8" w:rsidTr="000E79B5">
        <w:trPr>
          <w:cnfStyle w:val="000000100000" w:firstRow="0" w:lastRow="0" w:firstColumn="0" w:lastColumn="0" w:oddVBand="0" w:evenVBand="0" w:oddHBand="1" w:evenHBand="0" w:firstRowFirstColumn="0" w:firstRowLastColumn="0" w:lastRowFirstColumn="0" w:lastRowLastColumn="0"/>
        </w:trPr>
        <w:tc>
          <w:tcPr>
            <w:tcW w:w="540" w:type="dxa"/>
          </w:tcPr>
          <w:p w:rsidR="000E79B5" w:rsidRDefault="000E79B5" w:rsidP="00552BE8">
            <w:r>
              <w:t>0.0039</w:t>
            </w:r>
          </w:p>
        </w:tc>
        <w:tc>
          <w:tcPr>
            <w:tcW w:w="8090" w:type="dxa"/>
          </w:tcPr>
          <w:p w:rsidR="00552BE8" w:rsidRDefault="000E79B5" w:rsidP="00552BE8">
            <w:r>
              <w:t xml:space="preserve">This value of G results from the typical values of </w:t>
            </w:r>
            <w:r>
              <w:t>P</w:t>
            </w:r>
            <w:r w:rsidRPr="00552BE8">
              <w:rPr>
                <w:vertAlign w:val="subscript"/>
              </w:rPr>
              <w:t>f</w:t>
            </w:r>
            <w:r w:rsidRPr="000E79B5">
              <w:t xml:space="preserve"> </w:t>
            </w:r>
            <w:r>
              <w:t>and r</w:t>
            </w:r>
          </w:p>
        </w:tc>
      </w:tr>
      <w:tr w:rsidR="00552BE8" w:rsidTr="000E79B5">
        <w:tc>
          <w:tcPr>
            <w:tcW w:w="540" w:type="dxa"/>
          </w:tcPr>
          <w:p w:rsidR="00552BE8" w:rsidRDefault="000E79B5" w:rsidP="00552BE8">
            <w:r>
              <w:t>0.2</w:t>
            </w:r>
          </w:p>
        </w:tc>
        <w:tc>
          <w:tcPr>
            <w:tcW w:w="8090" w:type="dxa"/>
          </w:tcPr>
          <w:p w:rsidR="00552BE8" w:rsidRDefault="000E79B5" w:rsidP="000E79B5">
            <w:r>
              <w:t xml:space="preserve">This value results from </w:t>
            </w:r>
            <w:r>
              <w:t>P</w:t>
            </w:r>
            <w:r w:rsidRPr="00552BE8">
              <w:rPr>
                <w:vertAlign w:val="subscript"/>
              </w:rPr>
              <w:t>f</w:t>
            </w:r>
            <w:r w:rsidRPr="000E79B5">
              <w:t xml:space="preserve"> </w:t>
            </w:r>
            <w:r>
              <w:t>= 0.2 and r=2</w:t>
            </w:r>
          </w:p>
        </w:tc>
      </w:tr>
    </w:tbl>
    <w:p w:rsidR="00552BE8" w:rsidRDefault="00552BE8" w:rsidP="00552BE8"/>
    <w:p w:rsidR="0037497E" w:rsidRDefault="0037497E" w:rsidP="00552BE8">
      <w:r>
        <w:t>Each line on the chart represents a different scenario combining the probability of dam failure in each year and the discount rate. For decisions support, one can calculate the value of T/D based on the values of F/D using the equation (or other algebraically equivalent equations):</w:t>
      </w:r>
    </w:p>
    <w:p w:rsidR="0037497E" w:rsidRDefault="0037497E" w:rsidP="00552BE8"/>
    <w:p w:rsidR="0037497E" w:rsidRDefault="0037497E" w:rsidP="00552BE8">
      <m:oMathPara>
        <m:oMath>
          <m:f>
            <m:fPr>
              <m:ctrlPr>
                <w:rPr>
                  <w:rFonts w:ascii="Cambria Math" w:hAnsi="Cambria Math"/>
                  <w:i/>
                </w:rPr>
              </m:ctrlPr>
            </m:fPr>
            <m:num>
              <m:r>
                <w:rPr>
                  <w:rFonts w:ascii="Cambria Math" w:hAnsi="Cambria Math"/>
                </w:rPr>
                <m:t>T</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D</m:t>
                      </m:r>
                    </m:den>
                  </m:f>
                </m:e>
              </m:d>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D</m:t>
                  </m:r>
                </m:den>
              </m:f>
            </m:den>
          </m:f>
        </m:oMath>
      </m:oMathPara>
    </w:p>
    <w:p w:rsidR="0037497E" w:rsidRDefault="0037497E" w:rsidP="00552BE8"/>
    <w:p w:rsidR="0037497E" w:rsidRDefault="0037497E" w:rsidP="00552BE8">
      <w:r>
        <w:t xml:space="preserve">If the resulting value for T/D is above the line with slope G drawn in that space, then </w:t>
      </w:r>
      <w:r w:rsidR="002B4138">
        <w:t xml:space="preserve">it makes more financial sense to landfill. If the value is below the line, then treatment makes more sense. </w:t>
      </w:r>
      <w:r>
        <w:t xml:space="preserve">As we can see, with higher failure probabilities and lower discount </w:t>
      </w:r>
      <w:r>
        <w:lastRenderedPageBreak/>
        <w:t>rates, the space for choosing to treat grows.</w:t>
      </w:r>
      <w:r w:rsidR="002B4138">
        <w:t xml:space="preserve"> As the discount rate increases and failure probabilities decrease, then the space to landfill grows.</w:t>
      </w:r>
    </w:p>
    <w:p w:rsidR="00552BE8" w:rsidRDefault="00552BE8" w:rsidP="00552BE8"/>
    <w:p w:rsidR="00265292" w:rsidRPr="00265292" w:rsidRDefault="00265292">
      <w:pPr>
        <w:rPr>
          <w:b/>
        </w:rPr>
      </w:pPr>
      <w:r w:rsidRPr="00265292">
        <w:rPr>
          <w:b/>
        </w:rPr>
        <w:t>2. Value of an imperfect test.</w:t>
      </w:r>
    </w:p>
    <w:p w:rsidR="00265292" w:rsidRDefault="00265292">
      <w:r>
        <w:t>For the example in class</w:t>
      </w:r>
      <w:r w:rsidR="00D83638">
        <w:t>, in lecture 6</w:t>
      </w:r>
      <w:r w:rsidR="00662270">
        <w:t>, i</w:t>
      </w:r>
      <w:r>
        <w:t>f a new treatment is 99% effective with only a 3% fatality from treatment, is the test now worthwhile?  Develop a spreadsheet for this calculation.</w:t>
      </w:r>
    </w:p>
    <w:p w:rsidR="00B22903" w:rsidRDefault="00B22903"/>
    <w:p w:rsidR="00F11E86" w:rsidRDefault="00F11E86">
      <w:r>
        <w:t>In short, yes, the test is now worthwhile, but barely. First, the spreadsheet results</w:t>
      </w:r>
    </w:p>
    <w:p w:rsidR="00B22903" w:rsidRDefault="00B22903"/>
    <w:p w:rsidR="00F11E86" w:rsidRDefault="00F11E86">
      <w:r w:rsidRPr="00F11E86">
        <w:drawing>
          <wp:inline distT="0" distB="0" distL="0" distR="0" wp14:anchorId="0F14F885" wp14:editId="6A2F249D">
            <wp:extent cx="54864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152650"/>
                    </a:xfrm>
                    <a:prstGeom prst="rect">
                      <a:avLst/>
                    </a:prstGeom>
                  </pic:spPr>
                </pic:pic>
              </a:graphicData>
            </a:graphic>
          </wp:inline>
        </w:drawing>
      </w:r>
    </w:p>
    <w:p w:rsidR="00F11E86" w:rsidRDefault="00F11E86"/>
    <w:p w:rsidR="00F11E86" w:rsidRDefault="00F11E86"/>
    <w:p w:rsidR="00F11E86" w:rsidRDefault="00F11E86">
      <w:r>
        <w:t>We can see that the test now gives some actionable information – without the test or with a negative test, your probability of death is higher if you choose to get treated versus choosing not to. Looking at it a different way though, the overall probability of death for anyone who chooses treatment is very similar, regardless of test result! Yet those who go untreated when the test is positive have the highest death rate. Given this information, were I in the unfortunate position of making the decision of whether or not to be treated, I’d get tested and then determine whether or not to be treated based on the results of my test. This path would give me the best likelihood of survival.</w:t>
      </w:r>
    </w:p>
    <w:p w:rsidR="00F11E86" w:rsidRDefault="00F11E86"/>
    <w:p w:rsidR="00F11E86" w:rsidRDefault="00F11E86"/>
    <w:sectPr w:rsidR="00F11E86">
      <w:headerReference w:type="even" r:id="rId14"/>
      <w:headerReference w:type="default" r:id="rId15"/>
      <w:footerReference w:type="default" r:id="rId16"/>
      <w:headerReference w:type="first" r:id="rId17"/>
      <w:footerReference w:type="first" r:id="rId1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CB1" w:rsidRDefault="00F66CB1">
      <w:r>
        <w:separator/>
      </w:r>
    </w:p>
  </w:endnote>
  <w:endnote w:type="continuationSeparator" w:id="0">
    <w:p w:rsidR="00F66CB1" w:rsidRDefault="00F6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590199"/>
      <w:docPartObj>
        <w:docPartGallery w:val="Page Numbers (Bottom of Page)"/>
        <w:docPartUnique/>
      </w:docPartObj>
    </w:sdtPr>
    <w:sdtEndPr>
      <w:rPr>
        <w:noProof/>
      </w:rPr>
    </w:sdtEndPr>
    <w:sdtContent>
      <w:p w:rsidR="00D84059" w:rsidRDefault="00D84059">
        <w:pPr>
          <w:pStyle w:val="Footer"/>
          <w:jc w:val="right"/>
        </w:pPr>
        <w:r>
          <w:fldChar w:fldCharType="begin"/>
        </w:r>
        <w:r>
          <w:instrText xml:space="preserve"> PAGE   \* MERGEFORMAT </w:instrText>
        </w:r>
        <w:r>
          <w:fldChar w:fldCharType="separate"/>
        </w:r>
        <w:r w:rsidR="00EA6F77">
          <w:rPr>
            <w:noProof/>
          </w:rPr>
          <w:t>7</w:t>
        </w:r>
        <w:r>
          <w:rPr>
            <w:noProof/>
          </w:rPr>
          <w:fldChar w:fldCharType="end"/>
        </w:r>
      </w:p>
    </w:sdtContent>
  </w:sdt>
  <w:p w:rsidR="00D84059" w:rsidRDefault="00D84059" w:rsidP="00D84059">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066502"/>
      <w:docPartObj>
        <w:docPartGallery w:val="Page Numbers (Bottom of Page)"/>
        <w:docPartUnique/>
      </w:docPartObj>
    </w:sdtPr>
    <w:sdtEndPr>
      <w:rPr>
        <w:noProof/>
      </w:rPr>
    </w:sdtEndPr>
    <w:sdtContent>
      <w:p w:rsidR="00D84059" w:rsidRDefault="00D84059">
        <w:pPr>
          <w:pStyle w:val="Footer"/>
          <w:jc w:val="right"/>
        </w:pPr>
        <w:r>
          <w:fldChar w:fldCharType="begin"/>
        </w:r>
        <w:r>
          <w:instrText xml:space="preserve"> PAGE   \* MERGEFORMAT </w:instrText>
        </w:r>
        <w:r>
          <w:fldChar w:fldCharType="separate"/>
        </w:r>
        <w:r w:rsidR="007B4826">
          <w:rPr>
            <w:noProof/>
          </w:rPr>
          <w:t>1</w:t>
        </w:r>
        <w:r>
          <w:rPr>
            <w:noProof/>
          </w:rPr>
          <w:fldChar w:fldCharType="end"/>
        </w:r>
      </w:p>
    </w:sdtContent>
  </w:sdt>
  <w:p w:rsidR="00D84059" w:rsidRDefault="00D840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CB1" w:rsidRDefault="00F66CB1">
      <w:r>
        <w:separator/>
      </w:r>
    </w:p>
  </w:footnote>
  <w:footnote w:type="continuationSeparator" w:id="0">
    <w:p w:rsidR="00F66CB1" w:rsidRDefault="00F66C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A32" w:rsidRDefault="00E87A32">
    <w:pPr>
      <w:pStyle w:val="Header"/>
      <w:framePr w:w="576" w:wrap="around" w:vAnchor="page" w:hAnchor="page" w:x="5545" w:y="72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E87A32" w:rsidRDefault="00E87A3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A32" w:rsidRDefault="00E87A32">
    <w:pPr>
      <w:pStyle w:val="Header"/>
      <w:framePr w:w="576" w:wrap="around" w:vAnchor="page" w:hAnchor="page" w:x="5545" w:y="721"/>
      <w:jc w:val="right"/>
      <w:rPr>
        <w:rStyle w:val="PageNumber"/>
      </w:rPr>
    </w:pPr>
  </w:p>
  <w:p w:rsidR="00E87A32" w:rsidRDefault="00E87A3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479" w:rsidRDefault="00680479" w:rsidP="00680479">
    <w:pPr>
      <w:pStyle w:val="Header"/>
      <w:jc w:val="right"/>
    </w:pPr>
    <w:r>
      <w:t>Nicholas Santos</w:t>
    </w:r>
  </w:p>
  <w:p w:rsidR="00680479" w:rsidRDefault="00680479" w:rsidP="00680479">
    <w:pPr>
      <w:pStyle w:val="Header"/>
      <w:jc w:val="right"/>
    </w:pPr>
    <w:r>
      <w:t>ECI249 – Winter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FE"/>
    <w:rsid w:val="0001769C"/>
    <w:rsid w:val="000624CA"/>
    <w:rsid w:val="000E79B5"/>
    <w:rsid w:val="000E7E0C"/>
    <w:rsid w:val="0011070B"/>
    <w:rsid w:val="001A43C5"/>
    <w:rsid w:val="001A5CAA"/>
    <w:rsid w:val="00204E88"/>
    <w:rsid w:val="00265292"/>
    <w:rsid w:val="002962EA"/>
    <w:rsid w:val="002B4138"/>
    <w:rsid w:val="00323EEA"/>
    <w:rsid w:val="0037497E"/>
    <w:rsid w:val="00472EBC"/>
    <w:rsid w:val="004E6899"/>
    <w:rsid w:val="0052126A"/>
    <w:rsid w:val="00552BE8"/>
    <w:rsid w:val="0058435D"/>
    <w:rsid w:val="005B69AB"/>
    <w:rsid w:val="005D5432"/>
    <w:rsid w:val="00662270"/>
    <w:rsid w:val="00680479"/>
    <w:rsid w:val="007052BB"/>
    <w:rsid w:val="0071596F"/>
    <w:rsid w:val="00742FD6"/>
    <w:rsid w:val="00771F7E"/>
    <w:rsid w:val="00771F83"/>
    <w:rsid w:val="0079450B"/>
    <w:rsid w:val="007B4826"/>
    <w:rsid w:val="007E3E21"/>
    <w:rsid w:val="00805C14"/>
    <w:rsid w:val="00835179"/>
    <w:rsid w:val="00845CF0"/>
    <w:rsid w:val="00886EFE"/>
    <w:rsid w:val="008B0420"/>
    <w:rsid w:val="009602C1"/>
    <w:rsid w:val="00A047A7"/>
    <w:rsid w:val="00A55339"/>
    <w:rsid w:val="00B22903"/>
    <w:rsid w:val="00B35A25"/>
    <w:rsid w:val="00B5246B"/>
    <w:rsid w:val="00B663BD"/>
    <w:rsid w:val="00B70BAC"/>
    <w:rsid w:val="00BE0777"/>
    <w:rsid w:val="00C87D53"/>
    <w:rsid w:val="00C935F8"/>
    <w:rsid w:val="00CB1785"/>
    <w:rsid w:val="00D16AD4"/>
    <w:rsid w:val="00D460DB"/>
    <w:rsid w:val="00D706E6"/>
    <w:rsid w:val="00D81672"/>
    <w:rsid w:val="00D83638"/>
    <w:rsid w:val="00D84059"/>
    <w:rsid w:val="00D96FB5"/>
    <w:rsid w:val="00DC3A23"/>
    <w:rsid w:val="00E363FA"/>
    <w:rsid w:val="00E42454"/>
    <w:rsid w:val="00E51F3F"/>
    <w:rsid w:val="00E800AB"/>
    <w:rsid w:val="00E87A32"/>
    <w:rsid w:val="00E97B6D"/>
    <w:rsid w:val="00EA6F77"/>
    <w:rsid w:val="00ED1925"/>
    <w:rsid w:val="00EE7723"/>
    <w:rsid w:val="00EF5C62"/>
    <w:rsid w:val="00F11E86"/>
    <w:rsid w:val="00F6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88E4F"/>
  <w15:chartTrackingRefBased/>
  <w15:docId w15:val="{6458A348-A4AE-47CB-9F1E-138B52DA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1A43C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23EEA"/>
    <w:rPr>
      <w:rFonts w:ascii="Segoe UI" w:hAnsi="Segoe UI" w:cs="Segoe UI"/>
      <w:sz w:val="18"/>
      <w:szCs w:val="18"/>
    </w:rPr>
  </w:style>
  <w:style w:type="character" w:customStyle="1" w:styleId="BalloonTextChar">
    <w:name w:val="Balloon Text Char"/>
    <w:link w:val="BalloonText"/>
    <w:rsid w:val="00323EEA"/>
    <w:rPr>
      <w:rFonts w:ascii="Segoe UI" w:hAnsi="Segoe UI" w:cs="Segoe UI"/>
      <w:sz w:val="18"/>
      <w:szCs w:val="18"/>
    </w:rPr>
  </w:style>
  <w:style w:type="character" w:customStyle="1" w:styleId="Heading1Char">
    <w:name w:val="Heading 1 Char"/>
    <w:basedOn w:val="DefaultParagraphFont"/>
    <w:link w:val="Heading1"/>
    <w:rsid w:val="001A43C5"/>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B35A25"/>
    <w:rPr>
      <w:color w:val="808080"/>
    </w:rPr>
  </w:style>
  <w:style w:type="character" w:styleId="CommentReference">
    <w:name w:val="annotation reference"/>
    <w:basedOn w:val="DefaultParagraphFont"/>
    <w:rsid w:val="005D5432"/>
    <w:rPr>
      <w:sz w:val="16"/>
      <w:szCs w:val="16"/>
    </w:rPr>
  </w:style>
  <w:style w:type="paragraph" w:styleId="CommentText">
    <w:name w:val="annotation text"/>
    <w:basedOn w:val="Normal"/>
    <w:link w:val="CommentTextChar"/>
    <w:rsid w:val="005D5432"/>
    <w:rPr>
      <w:sz w:val="20"/>
    </w:rPr>
  </w:style>
  <w:style w:type="character" w:customStyle="1" w:styleId="CommentTextChar">
    <w:name w:val="Comment Text Char"/>
    <w:basedOn w:val="DefaultParagraphFont"/>
    <w:link w:val="CommentText"/>
    <w:rsid w:val="005D5432"/>
    <w:rPr>
      <w:rFonts w:ascii="Times" w:hAnsi="Times"/>
    </w:rPr>
  </w:style>
  <w:style w:type="paragraph" w:styleId="CommentSubject">
    <w:name w:val="annotation subject"/>
    <w:basedOn w:val="CommentText"/>
    <w:next w:val="CommentText"/>
    <w:link w:val="CommentSubjectChar"/>
    <w:rsid w:val="005D5432"/>
    <w:rPr>
      <w:b/>
      <w:bCs/>
    </w:rPr>
  </w:style>
  <w:style w:type="character" w:customStyle="1" w:styleId="CommentSubjectChar">
    <w:name w:val="Comment Subject Char"/>
    <w:basedOn w:val="CommentTextChar"/>
    <w:link w:val="CommentSubject"/>
    <w:rsid w:val="005D5432"/>
    <w:rPr>
      <w:rFonts w:ascii="Times" w:hAnsi="Times"/>
      <w:b/>
      <w:bCs/>
    </w:rPr>
  </w:style>
  <w:style w:type="table" w:styleId="TableGrid">
    <w:name w:val="Table Grid"/>
    <w:basedOn w:val="TableNormal"/>
    <w:rsid w:val="00E51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52BE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E0777"/>
    <w:pPr>
      <w:ind w:left="720"/>
      <w:contextualSpacing/>
    </w:pPr>
  </w:style>
  <w:style w:type="paragraph" w:styleId="Footer">
    <w:name w:val="footer"/>
    <w:basedOn w:val="Normal"/>
    <w:link w:val="FooterChar"/>
    <w:uiPriority w:val="99"/>
    <w:rsid w:val="00680479"/>
    <w:pPr>
      <w:tabs>
        <w:tab w:val="center" w:pos="4680"/>
        <w:tab w:val="right" w:pos="9360"/>
      </w:tabs>
    </w:pPr>
  </w:style>
  <w:style w:type="character" w:customStyle="1" w:styleId="FooterChar">
    <w:name w:val="Footer Char"/>
    <w:basedOn w:val="DefaultParagraphFont"/>
    <w:link w:val="Footer"/>
    <w:uiPriority w:val="99"/>
    <w:rsid w:val="00680479"/>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4375">
      <w:bodyDiv w:val="1"/>
      <w:marLeft w:val="0"/>
      <w:marRight w:val="0"/>
      <w:marTop w:val="0"/>
      <w:marBottom w:val="0"/>
      <w:divBdr>
        <w:top w:val="none" w:sz="0" w:space="0" w:color="auto"/>
        <w:left w:val="none" w:sz="0" w:space="0" w:color="auto"/>
        <w:bottom w:val="none" w:sz="0" w:space="0" w:color="auto"/>
        <w:right w:val="none" w:sz="0" w:space="0" w:color="auto"/>
      </w:divBdr>
    </w:div>
    <w:div w:id="12969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sx\Dropbox\Graduate\Classes\2019-01-Winter\ECI249\HW\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sx\Dropbox\Graduate\Classes\2019-01-Winter\ECI249\HW\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sx\Dropbox\Graduate\Classes\2019-01-Winter\ECI249\HW\HW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sx\Dropbox\Graduate\Classes\2019-01-Winter\ECI249\HW\HW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sx\Dropbox\Graduate\Classes\2019-01-Winter\ECI249\HW\HW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sx\Dropbox\Graduate\Classes\2019-01-Winter\ECI249\HW\HW1.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Lifetime Cost of Landfilling with changes in Treatment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'Problem 1'!$G$21</c:f>
              <c:strCache>
                <c:ptCount val="1"/>
                <c:pt idx="0">
                  <c:v>CLF</c:v>
                </c:pt>
              </c:strCache>
            </c:strRef>
          </c:tx>
          <c:spPr>
            <a:ln w="28575" cap="rnd">
              <a:solidFill>
                <a:schemeClr val="accent2"/>
              </a:solidFill>
              <a:round/>
            </a:ln>
            <a:effectLst/>
          </c:spPr>
          <c:marker>
            <c:symbol val="none"/>
          </c:marker>
          <c:cat>
            <c:numRef>
              <c:f>'Problem 1'!$F$22:$F$55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15</c:v>
                </c:pt>
                <c:pt idx="12">
                  <c:v>20</c:v>
                </c:pt>
                <c:pt idx="13">
                  <c:v>30</c:v>
                </c:pt>
                <c:pt idx="14">
                  <c:v>40</c:v>
                </c:pt>
                <c:pt idx="15">
                  <c:v>50</c:v>
                </c:pt>
                <c:pt idx="16">
                  <c:v>60</c:v>
                </c:pt>
                <c:pt idx="17">
                  <c:v>70</c:v>
                </c:pt>
                <c:pt idx="18">
                  <c:v>80</c:v>
                </c:pt>
                <c:pt idx="19">
                  <c:v>100</c:v>
                </c:pt>
                <c:pt idx="20">
                  <c:v>200</c:v>
                </c:pt>
                <c:pt idx="21">
                  <c:v>300</c:v>
                </c:pt>
                <c:pt idx="22">
                  <c:v>400</c:v>
                </c:pt>
                <c:pt idx="23">
                  <c:v>500</c:v>
                </c:pt>
                <c:pt idx="24">
                  <c:v>600</c:v>
                </c:pt>
                <c:pt idx="25">
                  <c:v>700</c:v>
                </c:pt>
                <c:pt idx="26">
                  <c:v>800</c:v>
                </c:pt>
                <c:pt idx="27">
                  <c:v>900</c:v>
                </c:pt>
                <c:pt idx="28">
                  <c:v>1000</c:v>
                </c:pt>
                <c:pt idx="29">
                  <c:v>1200</c:v>
                </c:pt>
                <c:pt idx="30">
                  <c:v>1400</c:v>
                </c:pt>
                <c:pt idx="31">
                  <c:v>1600</c:v>
                </c:pt>
                <c:pt idx="32">
                  <c:v>1800</c:v>
                </c:pt>
                <c:pt idx="33">
                  <c:v>2000</c:v>
                </c:pt>
              </c:numCache>
            </c:numRef>
          </c:cat>
          <c:val>
            <c:numRef>
              <c:f>'Problem 1'!$G$22:$G$55</c:f>
              <c:numCache>
                <c:formatCode>General</c:formatCode>
                <c:ptCount val="34"/>
                <c:pt idx="0">
                  <c:v>539.84063745019921</c:v>
                </c:pt>
                <c:pt idx="1">
                  <c:v>539.84462151394416</c:v>
                </c:pt>
                <c:pt idx="2">
                  <c:v>539.84860557768923</c:v>
                </c:pt>
                <c:pt idx="3">
                  <c:v>539.85258964143429</c:v>
                </c:pt>
                <c:pt idx="4">
                  <c:v>539.85657370517924</c:v>
                </c:pt>
                <c:pt idx="5">
                  <c:v>539.86055776892431</c:v>
                </c:pt>
                <c:pt idx="6">
                  <c:v>539.86454183266926</c:v>
                </c:pt>
                <c:pt idx="7">
                  <c:v>539.86852589641433</c:v>
                </c:pt>
                <c:pt idx="8">
                  <c:v>539.87250996015939</c:v>
                </c:pt>
                <c:pt idx="9">
                  <c:v>539.87649402390434</c:v>
                </c:pt>
                <c:pt idx="10">
                  <c:v>539.88047808764941</c:v>
                </c:pt>
                <c:pt idx="11">
                  <c:v>539.90039840637451</c:v>
                </c:pt>
                <c:pt idx="12">
                  <c:v>539.92031872509961</c:v>
                </c:pt>
                <c:pt idx="13">
                  <c:v>539.9601593625498</c:v>
                </c:pt>
                <c:pt idx="14">
                  <c:v>540</c:v>
                </c:pt>
                <c:pt idx="15">
                  <c:v>540.0398406374502</c:v>
                </c:pt>
                <c:pt idx="16">
                  <c:v>540.07968127490039</c:v>
                </c:pt>
                <c:pt idx="17">
                  <c:v>540.11952191235059</c:v>
                </c:pt>
                <c:pt idx="18">
                  <c:v>540.15936254980079</c:v>
                </c:pt>
                <c:pt idx="19">
                  <c:v>540.23904382470118</c:v>
                </c:pt>
                <c:pt idx="20">
                  <c:v>540.63745019920316</c:v>
                </c:pt>
                <c:pt idx="21">
                  <c:v>541.03585657370513</c:v>
                </c:pt>
                <c:pt idx="22">
                  <c:v>541.43426294820711</c:v>
                </c:pt>
                <c:pt idx="23">
                  <c:v>541.83266932270919</c:v>
                </c:pt>
                <c:pt idx="24">
                  <c:v>542.23107569721117</c:v>
                </c:pt>
                <c:pt idx="25">
                  <c:v>542.62948207171314</c:v>
                </c:pt>
                <c:pt idx="26">
                  <c:v>543.02788844621512</c:v>
                </c:pt>
                <c:pt idx="27">
                  <c:v>543.42629482071709</c:v>
                </c:pt>
                <c:pt idx="28">
                  <c:v>543.82470119521906</c:v>
                </c:pt>
                <c:pt idx="29">
                  <c:v>544.62151394422312</c:v>
                </c:pt>
                <c:pt idx="30">
                  <c:v>545.41832669322707</c:v>
                </c:pt>
                <c:pt idx="31">
                  <c:v>546.21513944223102</c:v>
                </c:pt>
                <c:pt idx="32">
                  <c:v>547.01195219123508</c:v>
                </c:pt>
                <c:pt idx="33">
                  <c:v>547.80876494023903</c:v>
                </c:pt>
              </c:numCache>
            </c:numRef>
          </c:val>
          <c:smooth val="0"/>
          <c:extLst>
            <c:ext xmlns:c16="http://schemas.microsoft.com/office/drawing/2014/chart" uri="{C3380CC4-5D6E-409C-BE32-E72D297353CC}">
              <c16:uniqueId val="{00000000-ABED-418F-974B-0493B54BA44E}"/>
            </c:ext>
          </c:extLst>
        </c:ser>
        <c:dLbls>
          <c:showLegendKey val="0"/>
          <c:showVal val="0"/>
          <c:showCatName val="0"/>
          <c:showSerName val="0"/>
          <c:showPercent val="0"/>
          <c:showBubbleSize val="0"/>
        </c:dLbls>
        <c:smooth val="0"/>
        <c:axId val="1696580992"/>
        <c:axId val="1696581824"/>
      </c:lineChart>
      <c:catAx>
        <c:axId val="16965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Treatment ($/ton)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1824"/>
        <c:crosses val="autoZero"/>
        <c:auto val="1"/>
        <c:lblAlgn val="ctr"/>
        <c:lblOffset val="100"/>
        <c:noMultiLvlLbl val="0"/>
      </c:catAx>
      <c:valAx>
        <c:axId val="169658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Expected Lifetime Cost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Lifetime Cost of Landfilling with changes in Probability of Landfill</a:t>
            </a:r>
            <a:r>
              <a:rPr lang="en-US" baseline="0"/>
              <a:t> Failure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'Problem 1'!$L$21</c:f>
              <c:strCache>
                <c:ptCount val="1"/>
                <c:pt idx="0">
                  <c:v>CLF</c:v>
                </c:pt>
              </c:strCache>
            </c:strRef>
          </c:tx>
          <c:spPr>
            <a:ln w="28575" cap="rnd">
              <a:solidFill>
                <a:schemeClr val="accent2"/>
              </a:solidFill>
              <a:round/>
            </a:ln>
            <a:effectLst/>
          </c:spPr>
          <c:marker>
            <c:symbol val="none"/>
          </c:marker>
          <c:cat>
            <c:numRef>
              <c:f>'Problem 1'!$J$22:$J$122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numCache>
            </c:numRef>
          </c:cat>
          <c:val>
            <c:numRef>
              <c:f>'Problem 1'!$K$22:$K$122</c:f>
              <c:numCache>
                <c:formatCode>General</c:formatCode>
                <c:ptCount val="101"/>
                <c:pt idx="0">
                  <c:v>0</c:v>
                </c:pt>
                <c:pt idx="1">
                  <c:v>1.1976047904191617E-2</c:v>
                </c:pt>
                <c:pt idx="2">
                  <c:v>2.3904382470119521E-2</c:v>
                </c:pt>
                <c:pt idx="3">
                  <c:v>3.5785288270377739E-2</c:v>
                </c:pt>
                <c:pt idx="4">
                  <c:v>4.7619047619047609E-2</c:v>
                </c:pt>
                <c:pt idx="5">
                  <c:v>5.940594059405941E-2</c:v>
                </c:pt>
                <c:pt idx="6">
                  <c:v>7.1146245059288502E-2</c:v>
                </c:pt>
                <c:pt idx="7">
                  <c:v>8.2840236686390512E-2</c:v>
                </c:pt>
                <c:pt idx="8">
                  <c:v>9.4488188976377965E-2</c:v>
                </c:pt>
                <c:pt idx="9">
                  <c:v>0.10609037328094302</c:v>
                </c:pt>
                <c:pt idx="10">
                  <c:v>0.11764705882352942</c:v>
                </c:pt>
                <c:pt idx="11">
                  <c:v>0.12915851272015655</c:v>
                </c:pt>
                <c:pt idx="12">
                  <c:v>0.14062499999999997</c:v>
                </c:pt>
                <c:pt idx="13">
                  <c:v>0.15204678362573099</c:v>
                </c:pt>
                <c:pt idx="14">
                  <c:v>0.16342412451361868</c:v>
                </c:pt>
                <c:pt idx="15">
                  <c:v>0.17475728155339804</c:v>
                </c:pt>
                <c:pt idx="16">
                  <c:v>0.18604651162790703</c:v>
                </c:pt>
                <c:pt idx="17">
                  <c:v>0.1972920696324951</c:v>
                </c:pt>
                <c:pt idx="18">
                  <c:v>0.20849420849420852</c:v>
                </c:pt>
                <c:pt idx="19">
                  <c:v>0.21965317919075145</c:v>
                </c:pt>
                <c:pt idx="20">
                  <c:v>0.23076923076923078</c:v>
                </c:pt>
                <c:pt idx="21">
                  <c:v>0.24184261036468332</c:v>
                </c:pt>
                <c:pt idx="22">
                  <c:v>0.25287356321839055</c:v>
                </c:pt>
                <c:pt idx="23">
                  <c:v>0.26386233269598475</c:v>
                </c:pt>
                <c:pt idx="24">
                  <c:v>0.27480916030534341</c:v>
                </c:pt>
                <c:pt idx="25">
                  <c:v>0.2857142857142857</c:v>
                </c:pt>
                <c:pt idx="26">
                  <c:v>0.29657794676806076</c:v>
                </c:pt>
                <c:pt idx="27">
                  <c:v>0.30740037950664129</c:v>
                </c:pt>
                <c:pt idx="28">
                  <c:v>0.31818181818181818</c:v>
                </c:pt>
                <c:pt idx="29">
                  <c:v>0.32892249527410194</c:v>
                </c:pt>
                <c:pt idx="30">
                  <c:v>0.339622641509434</c:v>
                </c:pt>
                <c:pt idx="31">
                  <c:v>0.35028248587570621</c:v>
                </c:pt>
                <c:pt idx="32">
                  <c:v>0.36090225563909772</c:v>
                </c:pt>
                <c:pt idx="33">
                  <c:v>0.37148217636022507</c:v>
                </c:pt>
                <c:pt idx="34">
                  <c:v>0.38202247191011235</c:v>
                </c:pt>
                <c:pt idx="35">
                  <c:v>0.39252336448598124</c:v>
                </c:pt>
                <c:pt idx="36">
                  <c:v>0.40298507462686567</c:v>
                </c:pt>
                <c:pt idx="37">
                  <c:v>0.41340782122905029</c:v>
                </c:pt>
                <c:pt idx="38">
                  <c:v>0.42379182156133821</c:v>
                </c:pt>
                <c:pt idx="39">
                  <c:v>0.43413729128014844</c:v>
                </c:pt>
                <c:pt idx="40">
                  <c:v>0.44444444444444448</c:v>
                </c:pt>
                <c:pt idx="41">
                  <c:v>0.45471349353049906</c:v>
                </c:pt>
                <c:pt idx="42">
                  <c:v>0.46494464944649444</c:v>
                </c:pt>
                <c:pt idx="43">
                  <c:v>0.47513812154696133</c:v>
                </c:pt>
                <c:pt idx="44">
                  <c:v>0.48529411764705882</c:v>
                </c:pt>
                <c:pt idx="45">
                  <c:v>0.49541284403669728</c:v>
                </c:pt>
                <c:pt idx="46">
                  <c:v>0.50549450549450536</c:v>
                </c:pt>
                <c:pt idx="47">
                  <c:v>0.51553930530164538</c:v>
                </c:pt>
                <c:pt idx="48">
                  <c:v>0.52554744525547448</c:v>
                </c:pt>
                <c:pt idx="49">
                  <c:v>0.53551912568306026</c:v>
                </c:pt>
                <c:pt idx="50">
                  <c:v>0.54545454545454541</c:v>
                </c:pt>
                <c:pt idx="51">
                  <c:v>0.55535390199637025</c:v>
                </c:pt>
                <c:pt idx="52">
                  <c:v>0.56521739130434778</c:v>
                </c:pt>
                <c:pt idx="53">
                  <c:v>0.57504520795660041</c:v>
                </c:pt>
                <c:pt idx="54">
                  <c:v>0.58483754512635389</c:v>
                </c:pt>
                <c:pt idx="55">
                  <c:v>0.59459459459459463</c:v>
                </c:pt>
                <c:pt idx="56">
                  <c:v>0.60431654676259017</c:v>
                </c:pt>
                <c:pt idx="57">
                  <c:v>0.61400359066427268</c:v>
                </c:pt>
                <c:pt idx="58">
                  <c:v>0.6236559139784944</c:v>
                </c:pt>
                <c:pt idx="59">
                  <c:v>0.63327370304114494</c:v>
                </c:pt>
                <c:pt idx="60">
                  <c:v>0.64285714285714302</c:v>
                </c:pt>
                <c:pt idx="61">
                  <c:v>0.65240641711229919</c:v>
                </c:pt>
                <c:pt idx="62">
                  <c:v>0.66192170818505325</c:v>
                </c:pt>
                <c:pt idx="63">
                  <c:v>0.67140319715808161</c:v>
                </c:pt>
                <c:pt idx="64">
                  <c:v>0.68085106382978744</c:v>
                </c:pt>
                <c:pt idx="65">
                  <c:v>0.69026548672566379</c:v>
                </c:pt>
                <c:pt idx="66">
                  <c:v>0.69964664310954061</c:v>
                </c:pt>
                <c:pt idx="67">
                  <c:v>0.70899470899470918</c:v>
                </c:pt>
                <c:pt idx="68">
                  <c:v>0.71830985915492951</c:v>
                </c:pt>
                <c:pt idx="69">
                  <c:v>0.72759226713532488</c:v>
                </c:pt>
                <c:pt idx="70">
                  <c:v>0.73684210526315808</c:v>
                </c:pt>
                <c:pt idx="71">
                  <c:v>0.74605954465849367</c:v>
                </c:pt>
                <c:pt idx="72">
                  <c:v>0.75524475524475532</c:v>
                </c:pt>
                <c:pt idx="73">
                  <c:v>0.76439790575916222</c:v>
                </c:pt>
                <c:pt idx="74">
                  <c:v>0.77351916376306618</c:v>
                </c:pt>
                <c:pt idx="75">
                  <c:v>0.78260869565217395</c:v>
                </c:pt>
                <c:pt idx="76">
                  <c:v>0.79166666666666663</c:v>
                </c:pt>
                <c:pt idx="77">
                  <c:v>0.8006932409012133</c:v>
                </c:pt>
                <c:pt idx="78">
                  <c:v>0.80968858131487886</c:v>
                </c:pt>
                <c:pt idx="79">
                  <c:v>0.81865284974093278</c:v>
                </c:pt>
                <c:pt idx="80">
                  <c:v>0.82758620689655171</c:v>
                </c:pt>
                <c:pt idx="81">
                  <c:v>0.83648881239242667</c:v>
                </c:pt>
                <c:pt idx="82">
                  <c:v>0.84536082474226792</c:v>
                </c:pt>
                <c:pt idx="83">
                  <c:v>0.85420240137221259</c:v>
                </c:pt>
                <c:pt idx="84">
                  <c:v>0.86301369863013688</c:v>
                </c:pt>
                <c:pt idx="85">
                  <c:v>0.87179487179487181</c:v>
                </c:pt>
                <c:pt idx="86">
                  <c:v>0.88054607508532423</c:v>
                </c:pt>
                <c:pt idx="87">
                  <c:v>0.88926746166950599</c:v>
                </c:pt>
                <c:pt idx="88">
                  <c:v>0.89795918367346927</c:v>
                </c:pt>
                <c:pt idx="89">
                  <c:v>0.90662139219015281</c:v>
                </c:pt>
                <c:pt idx="90">
                  <c:v>0.9152542372881356</c:v>
                </c:pt>
                <c:pt idx="91">
                  <c:v>0.92385786802030456</c:v>
                </c:pt>
                <c:pt idx="92">
                  <c:v>0.93243243243243246</c:v>
                </c:pt>
                <c:pt idx="93">
                  <c:v>0.94097807757166951</c:v>
                </c:pt>
                <c:pt idx="94">
                  <c:v>0.9494949494949495</c:v>
                </c:pt>
                <c:pt idx="95">
                  <c:v>0.95798319327731096</c:v>
                </c:pt>
                <c:pt idx="96">
                  <c:v>0.96644295302013417</c:v>
                </c:pt>
                <c:pt idx="97">
                  <c:v>0.9748743718592966</c:v>
                </c:pt>
                <c:pt idx="98">
                  <c:v>0.98327759197324416</c:v>
                </c:pt>
                <c:pt idx="99">
                  <c:v>0.99165275459098512</c:v>
                </c:pt>
              </c:numCache>
            </c:numRef>
          </c:val>
          <c:smooth val="0"/>
          <c:extLst>
            <c:ext xmlns:c16="http://schemas.microsoft.com/office/drawing/2014/chart" uri="{C3380CC4-5D6E-409C-BE32-E72D297353CC}">
              <c16:uniqueId val="{00000000-3C44-4395-9C31-781FDAF64F6E}"/>
            </c:ext>
          </c:extLst>
        </c:ser>
        <c:dLbls>
          <c:showLegendKey val="0"/>
          <c:showVal val="0"/>
          <c:showCatName val="0"/>
          <c:showSerName val="0"/>
          <c:showPercent val="0"/>
          <c:showBubbleSize val="0"/>
        </c:dLbls>
        <c:smooth val="0"/>
        <c:axId val="1696580992"/>
        <c:axId val="1696581824"/>
      </c:lineChart>
      <c:catAx>
        <c:axId val="16965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Landfill Failure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1824"/>
        <c:crosses val="autoZero"/>
        <c:auto val="1"/>
        <c:lblAlgn val="ctr"/>
        <c:lblOffset val="100"/>
        <c:noMultiLvlLbl val="0"/>
      </c:catAx>
      <c:valAx>
        <c:axId val="169658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0" i="0" baseline="0">
                    <a:effectLst/>
                  </a:rPr>
                  <a:t>Expected Lifetime Cost ($)</a:t>
                </a:r>
                <a:endParaRPr lang="en-US"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Lifetime Cost of Landfilling with changes in Failure Remediation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'Problem 1'!$I$21</c:f>
              <c:strCache>
                <c:ptCount val="1"/>
                <c:pt idx="0">
                  <c:v>CLF</c:v>
                </c:pt>
              </c:strCache>
            </c:strRef>
          </c:tx>
          <c:spPr>
            <a:ln w="28575" cap="rnd">
              <a:solidFill>
                <a:schemeClr val="accent2"/>
              </a:solidFill>
              <a:round/>
            </a:ln>
            <a:effectLst/>
          </c:spPr>
          <c:marker>
            <c:symbol val="none"/>
          </c:marker>
          <c:cat>
            <c:numRef>
              <c:f>'Problem 1'!$H$22:$H$48</c:f>
              <c:numCache>
                <c:formatCode>General</c:formatCode>
                <c:ptCount val="27"/>
                <c:pt idx="0">
                  <c:v>0</c:v>
                </c:pt>
                <c:pt idx="1">
                  <c:v>1</c:v>
                </c:pt>
                <c:pt idx="2">
                  <c:v>2</c:v>
                </c:pt>
                <c:pt idx="3">
                  <c:v>3</c:v>
                </c:pt>
                <c:pt idx="4">
                  <c:v>4</c:v>
                </c:pt>
                <c:pt idx="5">
                  <c:v>5</c:v>
                </c:pt>
                <c:pt idx="6">
                  <c:v>6</c:v>
                </c:pt>
                <c:pt idx="7">
                  <c:v>7</c:v>
                </c:pt>
                <c:pt idx="8">
                  <c:v>8</c:v>
                </c:pt>
                <c:pt idx="9">
                  <c:v>9</c:v>
                </c:pt>
                <c:pt idx="10">
                  <c:v>10</c:v>
                </c:pt>
                <c:pt idx="11">
                  <c:v>15</c:v>
                </c:pt>
                <c:pt idx="12">
                  <c:v>20</c:v>
                </c:pt>
                <c:pt idx="13">
                  <c:v>30</c:v>
                </c:pt>
                <c:pt idx="14">
                  <c:v>40</c:v>
                </c:pt>
                <c:pt idx="15">
                  <c:v>50</c:v>
                </c:pt>
                <c:pt idx="16">
                  <c:v>75</c:v>
                </c:pt>
                <c:pt idx="17">
                  <c:v>100</c:v>
                </c:pt>
                <c:pt idx="18">
                  <c:v>200</c:v>
                </c:pt>
                <c:pt idx="19">
                  <c:v>400</c:v>
                </c:pt>
                <c:pt idx="20">
                  <c:v>800</c:v>
                </c:pt>
                <c:pt idx="21">
                  <c:v>1600</c:v>
                </c:pt>
                <c:pt idx="22">
                  <c:v>3200</c:v>
                </c:pt>
                <c:pt idx="23">
                  <c:v>6400</c:v>
                </c:pt>
                <c:pt idx="24">
                  <c:v>12800</c:v>
                </c:pt>
                <c:pt idx="25">
                  <c:v>25600</c:v>
                </c:pt>
                <c:pt idx="26">
                  <c:v>50000</c:v>
                </c:pt>
              </c:numCache>
            </c:numRef>
          </c:cat>
          <c:val>
            <c:numRef>
              <c:f>'Problem 1'!$I$22:$I$48</c:f>
              <c:numCache>
                <c:formatCode>General</c:formatCode>
                <c:ptCount val="27"/>
                <c:pt idx="0">
                  <c:v>503.98406374501991</c:v>
                </c:pt>
                <c:pt idx="1">
                  <c:v>503.98804780876492</c:v>
                </c:pt>
                <c:pt idx="2">
                  <c:v>503.99203187250998</c:v>
                </c:pt>
                <c:pt idx="3">
                  <c:v>503.99601593625499</c:v>
                </c:pt>
                <c:pt idx="4">
                  <c:v>504</c:v>
                </c:pt>
                <c:pt idx="5">
                  <c:v>504.00398406374501</c:v>
                </c:pt>
                <c:pt idx="6">
                  <c:v>504.00796812749002</c:v>
                </c:pt>
                <c:pt idx="7">
                  <c:v>504.01195219123508</c:v>
                </c:pt>
                <c:pt idx="8">
                  <c:v>504.01593625498009</c:v>
                </c:pt>
                <c:pt idx="9">
                  <c:v>504.0199203187251</c:v>
                </c:pt>
                <c:pt idx="10">
                  <c:v>504.02390438247011</c:v>
                </c:pt>
                <c:pt idx="11">
                  <c:v>504.04382470119521</c:v>
                </c:pt>
                <c:pt idx="12">
                  <c:v>504.0637450199203</c:v>
                </c:pt>
                <c:pt idx="13">
                  <c:v>504.1035856573705</c:v>
                </c:pt>
                <c:pt idx="14">
                  <c:v>504.1434262948207</c:v>
                </c:pt>
                <c:pt idx="15">
                  <c:v>504.1832669322709</c:v>
                </c:pt>
                <c:pt idx="16">
                  <c:v>504.28286852589639</c:v>
                </c:pt>
                <c:pt idx="17">
                  <c:v>504.38247011952188</c:v>
                </c:pt>
                <c:pt idx="18">
                  <c:v>504.78087649402391</c:v>
                </c:pt>
                <c:pt idx="19">
                  <c:v>505.57768924302786</c:v>
                </c:pt>
                <c:pt idx="20">
                  <c:v>507.17131474103587</c:v>
                </c:pt>
                <c:pt idx="21">
                  <c:v>510.35856573705178</c:v>
                </c:pt>
                <c:pt idx="22">
                  <c:v>516.7330677290837</c:v>
                </c:pt>
                <c:pt idx="23">
                  <c:v>529.48207171314743</c:v>
                </c:pt>
                <c:pt idx="24">
                  <c:v>554.9800796812749</c:v>
                </c:pt>
                <c:pt idx="25">
                  <c:v>605.97609561752984</c:v>
                </c:pt>
                <c:pt idx="26">
                  <c:v>703.18725099601591</c:v>
                </c:pt>
              </c:numCache>
            </c:numRef>
          </c:val>
          <c:smooth val="0"/>
          <c:extLst>
            <c:ext xmlns:c16="http://schemas.microsoft.com/office/drawing/2014/chart" uri="{C3380CC4-5D6E-409C-BE32-E72D297353CC}">
              <c16:uniqueId val="{00000000-2F96-452E-9EC1-9AB938962299}"/>
            </c:ext>
          </c:extLst>
        </c:ser>
        <c:dLbls>
          <c:showLegendKey val="0"/>
          <c:showVal val="0"/>
          <c:showCatName val="0"/>
          <c:showSerName val="0"/>
          <c:showPercent val="0"/>
          <c:showBubbleSize val="0"/>
        </c:dLbls>
        <c:smooth val="0"/>
        <c:axId val="1696580992"/>
        <c:axId val="1696581824"/>
      </c:lineChart>
      <c:catAx>
        <c:axId val="16965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Remediation when Landfill Fails ($/ton)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1824"/>
        <c:crosses val="autoZero"/>
        <c:auto val="1"/>
        <c:lblAlgn val="ctr"/>
        <c:lblOffset val="100"/>
        <c:noMultiLvlLbl val="0"/>
      </c:catAx>
      <c:valAx>
        <c:axId val="169658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Expected Lifetime Cost ($)</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Lifetime Cost of Landfilling with changes in Cost</a:t>
            </a:r>
            <a:r>
              <a:rPr lang="en-US" baseline="0"/>
              <a:t> of Landfill Storage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'Problem 1'!$N$21</c:f>
              <c:strCache>
                <c:ptCount val="1"/>
                <c:pt idx="0">
                  <c:v>CLF</c:v>
                </c:pt>
              </c:strCache>
            </c:strRef>
          </c:tx>
          <c:spPr>
            <a:ln w="28575" cap="rnd">
              <a:solidFill>
                <a:schemeClr val="accent2"/>
              </a:solidFill>
              <a:round/>
            </a:ln>
            <a:effectLst/>
          </c:spPr>
          <c:marker>
            <c:symbol val="none"/>
          </c:marker>
          <c:cat>
            <c:numRef>
              <c:f>'Problem 1'!$M$22:$M$50</c:f>
              <c:numCache>
                <c:formatCode>General</c:formatCode>
                <c:ptCount val="29"/>
                <c:pt idx="0">
                  <c:v>0</c:v>
                </c:pt>
                <c:pt idx="1">
                  <c:v>1</c:v>
                </c:pt>
                <c:pt idx="2">
                  <c:v>2</c:v>
                </c:pt>
                <c:pt idx="3">
                  <c:v>3</c:v>
                </c:pt>
                <c:pt idx="4">
                  <c:v>4</c:v>
                </c:pt>
                <c:pt idx="5">
                  <c:v>5</c:v>
                </c:pt>
                <c:pt idx="6">
                  <c:v>6</c:v>
                </c:pt>
                <c:pt idx="7">
                  <c:v>7</c:v>
                </c:pt>
                <c:pt idx="8">
                  <c:v>8</c:v>
                </c:pt>
                <c:pt idx="9">
                  <c:v>9</c:v>
                </c:pt>
                <c:pt idx="10">
                  <c:v>10</c:v>
                </c:pt>
                <c:pt idx="11">
                  <c:v>15</c:v>
                </c:pt>
                <c:pt idx="12">
                  <c:v>20</c:v>
                </c:pt>
                <c:pt idx="13">
                  <c:v>30</c:v>
                </c:pt>
                <c:pt idx="14">
                  <c:v>40</c:v>
                </c:pt>
                <c:pt idx="15">
                  <c:v>50</c:v>
                </c:pt>
                <c:pt idx="16">
                  <c:v>60</c:v>
                </c:pt>
                <c:pt idx="17">
                  <c:v>70</c:v>
                </c:pt>
                <c:pt idx="18">
                  <c:v>80</c:v>
                </c:pt>
                <c:pt idx="19">
                  <c:v>100</c:v>
                </c:pt>
                <c:pt idx="20">
                  <c:v>200</c:v>
                </c:pt>
                <c:pt idx="21">
                  <c:v>300</c:v>
                </c:pt>
                <c:pt idx="22">
                  <c:v>400</c:v>
                </c:pt>
                <c:pt idx="23">
                  <c:v>500</c:v>
                </c:pt>
                <c:pt idx="24">
                  <c:v>600</c:v>
                </c:pt>
                <c:pt idx="25">
                  <c:v>700</c:v>
                </c:pt>
                <c:pt idx="26">
                  <c:v>800</c:v>
                </c:pt>
                <c:pt idx="27">
                  <c:v>900</c:v>
                </c:pt>
                <c:pt idx="28">
                  <c:v>1000</c:v>
                </c:pt>
              </c:numCache>
            </c:numRef>
          </c:cat>
          <c:val>
            <c:numRef>
              <c:f>'Problem 1'!$N$22:$N$50</c:f>
              <c:numCache>
                <c:formatCode>General</c:formatCode>
                <c:ptCount val="29"/>
                <c:pt idx="0">
                  <c:v>43.824701195219113</c:v>
                </c:pt>
                <c:pt idx="1">
                  <c:v>44.824701195219113</c:v>
                </c:pt>
                <c:pt idx="2">
                  <c:v>45.824701195219113</c:v>
                </c:pt>
                <c:pt idx="3">
                  <c:v>46.824701195219113</c:v>
                </c:pt>
                <c:pt idx="4">
                  <c:v>47.824701195219113</c:v>
                </c:pt>
                <c:pt idx="5">
                  <c:v>48.824701195219113</c:v>
                </c:pt>
                <c:pt idx="6">
                  <c:v>49.824701195219113</c:v>
                </c:pt>
                <c:pt idx="7">
                  <c:v>50.824701195219113</c:v>
                </c:pt>
                <c:pt idx="8">
                  <c:v>51.824701195219113</c:v>
                </c:pt>
                <c:pt idx="9">
                  <c:v>52.824701195219113</c:v>
                </c:pt>
                <c:pt idx="10">
                  <c:v>53.824701195219113</c:v>
                </c:pt>
                <c:pt idx="11">
                  <c:v>58.824701195219113</c:v>
                </c:pt>
                <c:pt idx="12">
                  <c:v>63.824701195219113</c:v>
                </c:pt>
                <c:pt idx="13">
                  <c:v>73.82470119521912</c:v>
                </c:pt>
                <c:pt idx="14">
                  <c:v>83.82470119521912</c:v>
                </c:pt>
                <c:pt idx="15">
                  <c:v>93.82470119521912</c:v>
                </c:pt>
                <c:pt idx="16">
                  <c:v>103.82470119521912</c:v>
                </c:pt>
                <c:pt idx="17">
                  <c:v>113.82470119521912</c:v>
                </c:pt>
                <c:pt idx="18">
                  <c:v>123.82470119521912</c:v>
                </c:pt>
                <c:pt idx="19">
                  <c:v>143.82470119521912</c:v>
                </c:pt>
                <c:pt idx="20">
                  <c:v>243.82470119521912</c:v>
                </c:pt>
                <c:pt idx="21">
                  <c:v>343.82470119521912</c:v>
                </c:pt>
                <c:pt idx="22">
                  <c:v>443.82470119521912</c:v>
                </c:pt>
                <c:pt idx="23">
                  <c:v>543.82470119521906</c:v>
                </c:pt>
                <c:pt idx="24">
                  <c:v>643.82470119521906</c:v>
                </c:pt>
                <c:pt idx="25">
                  <c:v>743.82470119521906</c:v>
                </c:pt>
                <c:pt idx="26">
                  <c:v>843.82470119521906</c:v>
                </c:pt>
                <c:pt idx="27">
                  <c:v>943.82470119521906</c:v>
                </c:pt>
                <c:pt idx="28">
                  <c:v>1043.8247011952192</c:v>
                </c:pt>
              </c:numCache>
            </c:numRef>
          </c:val>
          <c:smooth val="0"/>
          <c:extLst>
            <c:ext xmlns:c16="http://schemas.microsoft.com/office/drawing/2014/chart" uri="{C3380CC4-5D6E-409C-BE32-E72D297353CC}">
              <c16:uniqueId val="{00000000-9184-4692-B85D-FB6D4406C57F}"/>
            </c:ext>
          </c:extLst>
        </c:ser>
        <c:dLbls>
          <c:showLegendKey val="0"/>
          <c:showVal val="0"/>
          <c:showCatName val="0"/>
          <c:showSerName val="0"/>
          <c:showPercent val="0"/>
          <c:showBubbleSize val="0"/>
        </c:dLbls>
        <c:smooth val="0"/>
        <c:axId val="1696580992"/>
        <c:axId val="1696581824"/>
      </c:lineChart>
      <c:catAx>
        <c:axId val="16965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 of Landfill</a:t>
                </a:r>
                <a:r>
                  <a:rPr lang="en-US" baseline="0"/>
                  <a:t> Storage ($/ton)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1824"/>
        <c:crosses val="autoZero"/>
        <c:auto val="1"/>
        <c:lblAlgn val="ctr"/>
        <c:lblOffset val="100"/>
        <c:noMultiLvlLbl val="0"/>
      </c:catAx>
      <c:valAx>
        <c:axId val="169658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Expected Lifetime Cost ($)</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Lifetime Cost of Landfilling with changes in Discount</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'Problem 1'!$Q$21</c:f>
              <c:strCache>
                <c:ptCount val="1"/>
                <c:pt idx="0">
                  <c:v>CLF</c:v>
                </c:pt>
              </c:strCache>
            </c:strRef>
          </c:tx>
          <c:spPr>
            <a:ln w="28575" cap="rnd">
              <a:solidFill>
                <a:schemeClr val="accent2"/>
              </a:solidFill>
              <a:round/>
            </a:ln>
            <a:effectLst/>
          </c:spPr>
          <c:marker>
            <c:symbol val="none"/>
          </c:marker>
          <c:cat>
            <c:numRef>
              <c:f>'Problem 1'!$O$22:$O$36</c:f>
              <c:numCache>
                <c:formatCode>General</c:formatCode>
                <c:ptCount val="15"/>
                <c:pt idx="0">
                  <c:v>0</c:v>
                </c:pt>
                <c:pt idx="1">
                  <c:v>0.1</c:v>
                </c:pt>
                <c:pt idx="2">
                  <c:v>0.25</c:v>
                </c:pt>
                <c:pt idx="3">
                  <c:v>0.5</c:v>
                </c:pt>
                <c:pt idx="4">
                  <c:v>0.75</c:v>
                </c:pt>
                <c:pt idx="5">
                  <c:v>1</c:v>
                </c:pt>
                <c:pt idx="6">
                  <c:v>2</c:v>
                </c:pt>
                <c:pt idx="7">
                  <c:v>3</c:v>
                </c:pt>
                <c:pt idx="8">
                  <c:v>4</c:v>
                </c:pt>
                <c:pt idx="9">
                  <c:v>5</c:v>
                </c:pt>
                <c:pt idx="10">
                  <c:v>6</c:v>
                </c:pt>
                <c:pt idx="11">
                  <c:v>7</c:v>
                </c:pt>
                <c:pt idx="12">
                  <c:v>8</c:v>
                </c:pt>
                <c:pt idx="13">
                  <c:v>9</c:v>
                </c:pt>
                <c:pt idx="14">
                  <c:v>10</c:v>
                </c:pt>
              </c:numCache>
            </c:numRef>
          </c:cat>
          <c:val>
            <c:numRef>
              <c:f>'Problem 1'!$Q$22:$Q$36</c:f>
              <c:numCache>
                <c:formatCode>General</c:formatCode>
                <c:ptCount val="15"/>
                <c:pt idx="0">
                  <c:v>11306.532587337057</c:v>
                </c:pt>
                <c:pt idx="1">
                  <c:v>2333.3333331635386</c:v>
                </c:pt>
                <c:pt idx="2">
                  <c:v>1314.8148148148148</c:v>
                </c:pt>
                <c:pt idx="3">
                  <c:v>923.07692307692241</c:v>
                </c:pt>
                <c:pt idx="4">
                  <c:v>785.71428571428578</c:v>
                </c:pt>
                <c:pt idx="5">
                  <c:v>715.68627450980375</c:v>
                </c:pt>
                <c:pt idx="6">
                  <c:v>608.91089108910887</c:v>
                </c:pt>
                <c:pt idx="7">
                  <c:v>572.84768211920527</c:v>
                </c:pt>
                <c:pt idx="8">
                  <c:v>554.72636815920396</c:v>
                </c:pt>
                <c:pt idx="9">
                  <c:v>543.82470119521906</c:v>
                </c:pt>
                <c:pt idx="10">
                  <c:v>536.54485049833886</c:v>
                </c:pt>
                <c:pt idx="11">
                  <c:v>531.33903133903129</c:v>
                </c:pt>
                <c:pt idx="12">
                  <c:v>527.43142144638409</c:v>
                </c:pt>
                <c:pt idx="13">
                  <c:v>524.39024390243901</c:v>
                </c:pt>
                <c:pt idx="14">
                  <c:v>521.95608782435124</c:v>
                </c:pt>
              </c:numCache>
            </c:numRef>
          </c:val>
          <c:smooth val="0"/>
          <c:extLst>
            <c:ext xmlns:c16="http://schemas.microsoft.com/office/drawing/2014/chart" uri="{C3380CC4-5D6E-409C-BE32-E72D297353CC}">
              <c16:uniqueId val="{00000000-CF37-43B2-8EE7-4DA4288A6960}"/>
            </c:ext>
          </c:extLst>
        </c:ser>
        <c:dLbls>
          <c:showLegendKey val="0"/>
          <c:showVal val="0"/>
          <c:showCatName val="0"/>
          <c:showSerName val="0"/>
          <c:showPercent val="0"/>
          <c:showBubbleSize val="0"/>
        </c:dLbls>
        <c:smooth val="0"/>
        <c:axId val="1696580992"/>
        <c:axId val="1696581824"/>
      </c:lineChart>
      <c:catAx>
        <c:axId val="16965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Discount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1824"/>
        <c:crosses val="autoZero"/>
        <c:auto val="1"/>
        <c:lblAlgn val="ctr"/>
        <c:lblOffset val="100"/>
        <c:noMultiLvlLbl val="0"/>
      </c:catAx>
      <c:valAx>
        <c:axId val="169658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Expected Lifetime Cost ($)</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8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Values of G plotted in space</a:t>
            </a:r>
            <a:r>
              <a:rPr lang="en-US" baseline="0"/>
              <a:t> of dimensionless parameters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'Problem 1 Chart'!$E$2</c:f>
              <c:strCache>
                <c:ptCount val="1"/>
                <c:pt idx="0">
                  <c:v>G=0.5</c:v>
                </c:pt>
              </c:strCache>
            </c:strRef>
          </c:tx>
          <c:spPr>
            <a:ln w="28575" cap="rnd">
              <a:solidFill>
                <a:schemeClr val="accent1"/>
              </a:solidFill>
              <a:round/>
            </a:ln>
            <a:effectLst/>
          </c:spPr>
          <c:marker>
            <c:symbol val="none"/>
          </c:marker>
          <c:cat>
            <c:numRef>
              <c:f>'Problem 1 Chart'!$B$3:$B$102</c:f>
              <c:numCache>
                <c:formatCode>General</c:formatCode>
                <c:ptCount val="100"/>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numCache>
            </c:numRef>
          </c:cat>
          <c:val>
            <c:numRef>
              <c:f>'Problem 1 Chart'!$E$3:$E$102</c:f>
              <c:numCache>
                <c:formatCode>General</c:formatCode>
                <c:ptCount val="100"/>
                <c:pt idx="0">
                  <c:v>2</c:v>
                </c:pt>
                <c:pt idx="1">
                  <c:v>2.25</c:v>
                </c:pt>
                <c:pt idx="2">
                  <c:v>2.5</c:v>
                </c:pt>
                <c:pt idx="3">
                  <c:v>2.75</c:v>
                </c:pt>
                <c:pt idx="4">
                  <c:v>3</c:v>
                </c:pt>
                <c:pt idx="5">
                  <c:v>3.25</c:v>
                </c:pt>
                <c:pt idx="6">
                  <c:v>3.5</c:v>
                </c:pt>
                <c:pt idx="7">
                  <c:v>3.75</c:v>
                </c:pt>
                <c:pt idx="8">
                  <c:v>4</c:v>
                </c:pt>
                <c:pt idx="9">
                  <c:v>4.25</c:v>
                </c:pt>
                <c:pt idx="10">
                  <c:v>4.5</c:v>
                </c:pt>
                <c:pt idx="11">
                  <c:v>4.75</c:v>
                </c:pt>
                <c:pt idx="12">
                  <c:v>5</c:v>
                </c:pt>
                <c:pt idx="13">
                  <c:v>5.25</c:v>
                </c:pt>
                <c:pt idx="14">
                  <c:v>5.5</c:v>
                </c:pt>
                <c:pt idx="15">
                  <c:v>5.75</c:v>
                </c:pt>
                <c:pt idx="16">
                  <c:v>6</c:v>
                </c:pt>
                <c:pt idx="17">
                  <c:v>6.25</c:v>
                </c:pt>
                <c:pt idx="18">
                  <c:v>6.5</c:v>
                </c:pt>
                <c:pt idx="19">
                  <c:v>6.75</c:v>
                </c:pt>
                <c:pt idx="20">
                  <c:v>7</c:v>
                </c:pt>
                <c:pt idx="21">
                  <c:v>7.25</c:v>
                </c:pt>
                <c:pt idx="22">
                  <c:v>7.5</c:v>
                </c:pt>
                <c:pt idx="23">
                  <c:v>7.75</c:v>
                </c:pt>
                <c:pt idx="24">
                  <c:v>8</c:v>
                </c:pt>
                <c:pt idx="25">
                  <c:v>8.25</c:v>
                </c:pt>
                <c:pt idx="26">
                  <c:v>8.5</c:v>
                </c:pt>
                <c:pt idx="27">
                  <c:v>8.75</c:v>
                </c:pt>
                <c:pt idx="28">
                  <c:v>9</c:v>
                </c:pt>
                <c:pt idx="29">
                  <c:v>9.25</c:v>
                </c:pt>
                <c:pt idx="30">
                  <c:v>9.5</c:v>
                </c:pt>
                <c:pt idx="31">
                  <c:v>9.75</c:v>
                </c:pt>
                <c:pt idx="32">
                  <c:v>10</c:v>
                </c:pt>
                <c:pt idx="33">
                  <c:v>10.25</c:v>
                </c:pt>
                <c:pt idx="34">
                  <c:v>10.5</c:v>
                </c:pt>
                <c:pt idx="35">
                  <c:v>10.75</c:v>
                </c:pt>
                <c:pt idx="36">
                  <c:v>11</c:v>
                </c:pt>
                <c:pt idx="37">
                  <c:v>11.25</c:v>
                </c:pt>
                <c:pt idx="38">
                  <c:v>11.5</c:v>
                </c:pt>
                <c:pt idx="39">
                  <c:v>11.75</c:v>
                </c:pt>
                <c:pt idx="40">
                  <c:v>12</c:v>
                </c:pt>
                <c:pt idx="41">
                  <c:v>12.25</c:v>
                </c:pt>
                <c:pt idx="42">
                  <c:v>12.5</c:v>
                </c:pt>
                <c:pt idx="43">
                  <c:v>12.75</c:v>
                </c:pt>
                <c:pt idx="44">
                  <c:v>13</c:v>
                </c:pt>
                <c:pt idx="45">
                  <c:v>13.25</c:v>
                </c:pt>
                <c:pt idx="46">
                  <c:v>13.5</c:v>
                </c:pt>
                <c:pt idx="47">
                  <c:v>13.75</c:v>
                </c:pt>
                <c:pt idx="48">
                  <c:v>14</c:v>
                </c:pt>
                <c:pt idx="49">
                  <c:v>14.25</c:v>
                </c:pt>
                <c:pt idx="50">
                  <c:v>14.5</c:v>
                </c:pt>
                <c:pt idx="51">
                  <c:v>14.75</c:v>
                </c:pt>
                <c:pt idx="52">
                  <c:v>15</c:v>
                </c:pt>
                <c:pt idx="53">
                  <c:v>15.25</c:v>
                </c:pt>
                <c:pt idx="54">
                  <c:v>15.5</c:v>
                </c:pt>
                <c:pt idx="55">
                  <c:v>15.75</c:v>
                </c:pt>
                <c:pt idx="56">
                  <c:v>16</c:v>
                </c:pt>
                <c:pt idx="57">
                  <c:v>16.25</c:v>
                </c:pt>
                <c:pt idx="58">
                  <c:v>16.5</c:v>
                </c:pt>
                <c:pt idx="59">
                  <c:v>16.75</c:v>
                </c:pt>
                <c:pt idx="60">
                  <c:v>17</c:v>
                </c:pt>
                <c:pt idx="61">
                  <c:v>17.25</c:v>
                </c:pt>
                <c:pt idx="62">
                  <c:v>17.5</c:v>
                </c:pt>
                <c:pt idx="63">
                  <c:v>17.75</c:v>
                </c:pt>
                <c:pt idx="64">
                  <c:v>18</c:v>
                </c:pt>
                <c:pt idx="65">
                  <c:v>18.25</c:v>
                </c:pt>
                <c:pt idx="66">
                  <c:v>18.5</c:v>
                </c:pt>
                <c:pt idx="67">
                  <c:v>18.75</c:v>
                </c:pt>
                <c:pt idx="68">
                  <c:v>19</c:v>
                </c:pt>
                <c:pt idx="69">
                  <c:v>19.25</c:v>
                </c:pt>
                <c:pt idx="70">
                  <c:v>19.5</c:v>
                </c:pt>
                <c:pt idx="71">
                  <c:v>19.75</c:v>
                </c:pt>
                <c:pt idx="72">
                  <c:v>20</c:v>
                </c:pt>
                <c:pt idx="73">
                  <c:v>20.25</c:v>
                </c:pt>
                <c:pt idx="74">
                  <c:v>20.5</c:v>
                </c:pt>
                <c:pt idx="75">
                  <c:v>20.75</c:v>
                </c:pt>
                <c:pt idx="76">
                  <c:v>21</c:v>
                </c:pt>
                <c:pt idx="77">
                  <c:v>21.25</c:v>
                </c:pt>
                <c:pt idx="78">
                  <c:v>21.5</c:v>
                </c:pt>
                <c:pt idx="79">
                  <c:v>21.75</c:v>
                </c:pt>
                <c:pt idx="80">
                  <c:v>22</c:v>
                </c:pt>
                <c:pt idx="81">
                  <c:v>22.25</c:v>
                </c:pt>
                <c:pt idx="82">
                  <c:v>22.5</c:v>
                </c:pt>
                <c:pt idx="83">
                  <c:v>22.75</c:v>
                </c:pt>
                <c:pt idx="84">
                  <c:v>23</c:v>
                </c:pt>
                <c:pt idx="85">
                  <c:v>23.25</c:v>
                </c:pt>
                <c:pt idx="86">
                  <c:v>23.5</c:v>
                </c:pt>
                <c:pt idx="87">
                  <c:v>23.75</c:v>
                </c:pt>
                <c:pt idx="88">
                  <c:v>24</c:v>
                </c:pt>
                <c:pt idx="89">
                  <c:v>24.25</c:v>
                </c:pt>
                <c:pt idx="90">
                  <c:v>24.5</c:v>
                </c:pt>
                <c:pt idx="91">
                  <c:v>24.75</c:v>
                </c:pt>
                <c:pt idx="92">
                  <c:v>25</c:v>
                </c:pt>
                <c:pt idx="93">
                  <c:v>25.25</c:v>
                </c:pt>
                <c:pt idx="94">
                  <c:v>25.5</c:v>
                </c:pt>
                <c:pt idx="95">
                  <c:v>25.75</c:v>
                </c:pt>
                <c:pt idx="96">
                  <c:v>26</c:v>
                </c:pt>
                <c:pt idx="97">
                  <c:v>26.25</c:v>
                </c:pt>
                <c:pt idx="98">
                  <c:v>26.5</c:v>
                </c:pt>
                <c:pt idx="99">
                  <c:v>26.75</c:v>
                </c:pt>
              </c:numCache>
            </c:numRef>
          </c:val>
          <c:smooth val="0"/>
          <c:extLst>
            <c:ext xmlns:c16="http://schemas.microsoft.com/office/drawing/2014/chart" uri="{C3380CC4-5D6E-409C-BE32-E72D297353CC}">
              <c16:uniqueId val="{00000000-A1FC-4E2B-9850-74605524661F}"/>
            </c:ext>
          </c:extLst>
        </c:ser>
        <c:ser>
          <c:idx val="1"/>
          <c:order val="1"/>
          <c:tx>
            <c:strRef>
              <c:f>'Problem 1 Chart'!$H$2</c:f>
              <c:strCache>
                <c:ptCount val="1"/>
                <c:pt idx="0">
                  <c:v>G=0.0909</c:v>
                </c:pt>
              </c:strCache>
            </c:strRef>
          </c:tx>
          <c:spPr>
            <a:ln w="28575" cap="rnd">
              <a:solidFill>
                <a:schemeClr val="accent2"/>
              </a:solidFill>
              <a:round/>
            </a:ln>
            <a:effectLst/>
          </c:spPr>
          <c:marker>
            <c:symbol val="none"/>
          </c:marker>
          <c:cat>
            <c:numRef>
              <c:f>'Problem 1 Chart'!$B$3:$B$102</c:f>
              <c:numCache>
                <c:formatCode>General</c:formatCode>
                <c:ptCount val="100"/>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numCache>
            </c:numRef>
          </c:cat>
          <c:val>
            <c:numRef>
              <c:f>'Problem 1 Chart'!$H$3:$H$102</c:f>
              <c:numCache>
                <c:formatCode>General</c:formatCode>
                <c:ptCount val="100"/>
                <c:pt idx="0">
                  <c:v>1.0999890001099988</c:v>
                </c:pt>
                <c:pt idx="1">
                  <c:v>1.1249862501374988</c:v>
                </c:pt>
                <c:pt idx="2">
                  <c:v>1.1499835001649983</c:v>
                </c:pt>
                <c:pt idx="3">
                  <c:v>1.1749807501924983</c:v>
                </c:pt>
                <c:pt idx="4">
                  <c:v>1.1999780002199978</c:v>
                </c:pt>
                <c:pt idx="5">
                  <c:v>1.2249752502474975</c:v>
                </c:pt>
                <c:pt idx="6">
                  <c:v>1.2499725002749973</c:v>
                </c:pt>
                <c:pt idx="7">
                  <c:v>1.274969750302497</c:v>
                </c:pt>
                <c:pt idx="8">
                  <c:v>1.2999670003299966</c:v>
                </c:pt>
                <c:pt idx="9">
                  <c:v>1.3249642503574965</c:v>
                </c:pt>
                <c:pt idx="10">
                  <c:v>1.3499615003849961</c:v>
                </c:pt>
                <c:pt idx="11">
                  <c:v>1.3749587504124958</c:v>
                </c:pt>
                <c:pt idx="12">
                  <c:v>1.3999560004399956</c:v>
                </c:pt>
                <c:pt idx="13">
                  <c:v>1.4249532504674953</c:v>
                </c:pt>
                <c:pt idx="14">
                  <c:v>1.4499505004949949</c:v>
                </c:pt>
                <c:pt idx="15">
                  <c:v>1.4749477505224948</c:v>
                </c:pt>
                <c:pt idx="16">
                  <c:v>1.4999450005499944</c:v>
                </c:pt>
                <c:pt idx="17">
                  <c:v>1.5249422505774943</c:v>
                </c:pt>
                <c:pt idx="18">
                  <c:v>1.5499395006049939</c:v>
                </c:pt>
                <c:pt idx="19">
                  <c:v>1.5749367506324936</c:v>
                </c:pt>
                <c:pt idx="20">
                  <c:v>1.5999340006599934</c:v>
                </c:pt>
                <c:pt idx="21">
                  <c:v>1.6249312506874931</c:v>
                </c:pt>
                <c:pt idx="22">
                  <c:v>1.6499285007149926</c:v>
                </c:pt>
                <c:pt idx="23">
                  <c:v>1.6749257507424926</c:v>
                </c:pt>
                <c:pt idx="24">
                  <c:v>1.6999230007699921</c:v>
                </c:pt>
                <c:pt idx="25">
                  <c:v>1.7249202507974919</c:v>
                </c:pt>
                <c:pt idx="26">
                  <c:v>1.7499175008249919</c:v>
                </c:pt>
                <c:pt idx="27">
                  <c:v>1.7749147508524914</c:v>
                </c:pt>
                <c:pt idx="28">
                  <c:v>1.7999120008799909</c:v>
                </c:pt>
                <c:pt idx="29">
                  <c:v>1.8249092509074909</c:v>
                </c:pt>
                <c:pt idx="30">
                  <c:v>1.8499065009349906</c:v>
                </c:pt>
                <c:pt idx="31">
                  <c:v>1.8749037509624904</c:v>
                </c:pt>
                <c:pt idx="32">
                  <c:v>1.8999010009899899</c:v>
                </c:pt>
                <c:pt idx="33">
                  <c:v>1.9248982510174897</c:v>
                </c:pt>
                <c:pt idx="34">
                  <c:v>1.9498955010449897</c:v>
                </c:pt>
                <c:pt idx="35">
                  <c:v>1.9748927510724892</c:v>
                </c:pt>
                <c:pt idx="36">
                  <c:v>1.9998900010999887</c:v>
                </c:pt>
                <c:pt idx="37">
                  <c:v>2.0248872511274887</c:v>
                </c:pt>
                <c:pt idx="38">
                  <c:v>2.0498845011549887</c:v>
                </c:pt>
                <c:pt idx="39">
                  <c:v>2.0748817511824882</c:v>
                </c:pt>
                <c:pt idx="40">
                  <c:v>2.0998790012099877</c:v>
                </c:pt>
                <c:pt idx="41">
                  <c:v>2.1248762512374877</c:v>
                </c:pt>
                <c:pt idx="42">
                  <c:v>2.1498735012649872</c:v>
                </c:pt>
                <c:pt idx="43">
                  <c:v>2.1748707512924867</c:v>
                </c:pt>
                <c:pt idx="44">
                  <c:v>2.1998680013199867</c:v>
                </c:pt>
                <c:pt idx="45">
                  <c:v>2.2248652513474863</c:v>
                </c:pt>
                <c:pt idx="46">
                  <c:v>2.2498625013749862</c:v>
                </c:pt>
                <c:pt idx="47">
                  <c:v>2.2748597514024858</c:v>
                </c:pt>
                <c:pt idx="48">
                  <c:v>2.2998570014299853</c:v>
                </c:pt>
                <c:pt idx="49">
                  <c:v>2.3248542514574857</c:v>
                </c:pt>
                <c:pt idx="50">
                  <c:v>2.3498515014849852</c:v>
                </c:pt>
                <c:pt idx="51">
                  <c:v>2.3748487515124848</c:v>
                </c:pt>
                <c:pt idx="52">
                  <c:v>2.3998460015399847</c:v>
                </c:pt>
                <c:pt idx="53">
                  <c:v>2.4248432515674838</c:v>
                </c:pt>
                <c:pt idx="54">
                  <c:v>2.4498405015949838</c:v>
                </c:pt>
                <c:pt idx="55">
                  <c:v>2.4748377516224838</c:v>
                </c:pt>
                <c:pt idx="56">
                  <c:v>2.4998350016499833</c:v>
                </c:pt>
                <c:pt idx="57">
                  <c:v>2.5248322516774833</c:v>
                </c:pt>
                <c:pt idx="58">
                  <c:v>2.5498295017049828</c:v>
                </c:pt>
                <c:pt idx="59">
                  <c:v>2.5748267517324823</c:v>
                </c:pt>
                <c:pt idx="60">
                  <c:v>2.5998240017599827</c:v>
                </c:pt>
                <c:pt idx="61">
                  <c:v>2.6248212517874818</c:v>
                </c:pt>
                <c:pt idx="62">
                  <c:v>2.6498185018149818</c:v>
                </c:pt>
                <c:pt idx="63">
                  <c:v>2.6748157518424813</c:v>
                </c:pt>
                <c:pt idx="64">
                  <c:v>2.6998130018699809</c:v>
                </c:pt>
                <c:pt idx="65">
                  <c:v>2.7248102518974808</c:v>
                </c:pt>
                <c:pt idx="66">
                  <c:v>2.7498075019249808</c:v>
                </c:pt>
                <c:pt idx="67">
                  <c:v>2.7748047519524803</c:v>
                </c:pt>
                <c:pt idx="68">
                  <c:v>2.7998020019799803</c:v>
                </c:pt>
                <c:pt idx="69">
                  <c:v>2.8247992520074798</c:v>
                </c:pt>
                <c:pt idx="70">
                  <c:v>2.8497965020349794</c:v>
                </c:pt>
                <c:pt idx="71">
                  <c:v>2.8747937520624793</c:v>
                </c:pt>
                <c:pt idx="72">
                  <c:v>2.8997910020899789</c:v>
                </c:pt>
                <c:pt idx="73">
                  <c:v>2.9247882521174788</c:v>
                </c:pt>
                <c:pt idx="74">
                  <c:v>2.9497855021449784</c:v>
                </c:pt>
                <c:pt idx="75">
                  <c:v>2.9747827521724779</c:v>
                </c:pt>
                <c:pt idx="76">
                  <c:v>2.9997800021999779</c:v>
                </c:pt>
                <c:pt idx="77">
                  <c:v>3.0247772522274778</c:v>
                </c:pt>
                <c:pt idx="78">
                  <c:v>3.0497745022549774</c:v>
                </c:pt>
                <c:pt idx="79">
                  <c:v>3.0747717522824773</c:v>
                </c:pt>
                <c:pt idx="80">
                  <c:v>3.0997690023099764</c:v>
                </c:pt>
                <c:pt idx="81">
                  <c:v>3.1247662523374764</c:v>
                </c:pt>
                <c:pt idx="82">
                  <c:v>3.1497635023649759</c:v>
                </c:pt>
                <c:pt idx="83">
                  <c:v>3.1747607523924759</c:v>
                </c:pt>
                <c:pt idx="84">
                  <c:v>3.1997580024199759</c:v>
                </c:pt>
                <c:pt idx="85">
                  <c:v>3.2247552524474754</c:v>
                </c:pt>
                <c:pt idx="86">
                  <c:v>3.2497525024749749</c:v>
                </c:pt>
                <c:pt idx="87">
                  <c:v>3.2747497525024749</c:v>
                </c:pt>
                <c:pt idx="88">
                  <c:v>3.299747002529974</c:v>
                </c:pt>
                <c:pt idx="89">
                  <c:v>3.3247442525574744</c:v>
                </c:pt>
                <c:pt idx="90">
                  <c:v>3.3497415025849739</c:v>
                </c:pt>
                <c:pt idx="91">
                  <c:v>3.3747387526124735</c:v>
                </c:pt>
                <c:pt idx="92">
                  <c:v>3.3997360026399734</c:v>
                </c:pt>
                <c:pt idx="93">
                  <c:v>3.424733252667473</c:v>
                </c:pt>
                <c:pt idx="94">
                  <c:v>3.4497305026949729</c:v>
                </c:pt>
                <c:pt idx="95">
                  <c:v>3.4747277527224725</c:v>
                </c:pt>
                <c:pt idx="96">
                  <c:v>3.4997250027499724</c:v>
                </c:pt>
                <c:pt idx="97">
                  <c:v>3.524722252777472</c:v>
                </c:pt>
                <c:pt idx="98">
                  <c:v>3.5497195028049715</c:v>
                </c:pt>
                <c:pt idx="99">
                  <c:v>3.5747167528324715</c:v>
                </c:pt>
              </c:numCache>
            </c:numRef>
          </c:val>
          <c:smooth val="0"/>
          <c:extLst>
            <c:ext xmlns:c16="http://schemas.microsoft.com/office/drawing/2014/chart" uri="{C3380CC4-5D6E-409C-BE32-E72D297353CC}">
              <c16:uniqueId val="{00000001-A1FC-4E2B-9850-74605524661F}"/>
            </c:ext>
          </c:extLst>
        </c:ser>
        <c:ser>
          <c:idx val="2"/>
          <c:order val="2"/>
          <c:tx>
            <c:strRef>
              <c:f>'Problem 1 Chart'!$K$2</c:f>
              <c:strCache>
                <c:ptCount val="1"/>
                <c:pt idx="0">
                  <c:v>G=0.0039</c:v>
                </c:pt>
              </c:strCache>
            </c:strRef>
          </c:tx>
          <c:spPr>
            <a:ln w="28575" cap="rnd">
              <a:solidFill>
                <a:schemeClr val="accent3"/>
              </a:solidFill>
              <a:round/>
            </a:ln>
            <a:effectLst/>
          </c:spPr>
          <c:marker>
            <c:symbol val="none"/>
          </c:marker>
          <c:cat>
            <c:numRef>
              <c:f>'Problem 1 Chart'!$B$3:$B$102</c:f>
              <c:numCache>
                <c:formatCode>General</c:formatCode>
                <c:ptCount val="100"/>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numCache>
            </c:numRef>
          </c:cat>
          <c:val>
            <c:numRef>
              <c:f>'Problem 1 Chart'!$K$3:$K$102</c:f>
              <c:numCache>
                <c:formatCode>General</c:formatCode>
                <c:ptCount val="100"/>
                <c:pt idx="0">
                  <c:v>1.0039152695512499</c:v>
                </c:pt>
                <c:pt idx="1">
                  <c:v>1.0048940869390623</c:v>
                </c:pt>
                <c:pt idx="2">
                  <c:v>1.0058729043268748</c:v>
                </c:pt>
                <c:pt idx="3">
                  <c:v>1.0068517217146873</c:v>
                </c:pt>
                <c:pt idx="4">
                  <c:v>1.0078305391024998</c:v>
                </c:pt>
                <c:pt idx="5">
                  <c:v>1.0088093564903122</c:v>
                </c:pt>
                <c:pt idx="6">
                  <c:v>1.0097881738781247</c:v>
                </c:pt>
                <c:pt idx="7">
                  <c:v>1.0107669912659372</c:v>
                </c:pt>
                <c:pt idx="8">
                  <c:v>1.0117458086537496</c:v>
                </c:pt>
                <c:pt idx="9">
                  <c:v>1.0127246260415621</c:v>
                </c:pt>
                <c:pt idx="10">
                  <c:v>1.0137034434293746</c:v>
                </c:pt>
                <c:pt idx="11">
                  <c:v>1.014682260817187</c:v>
                </c:pt>
                <c:pt idx="12">
                  <c:v>1.0156610782049995</c:v>
                </c:pt>
                <c:pt idx="13">
                  <c:v>1.016639895592812</c:v>
                </c:pt>
                <c:pt idx="14">
                  <c:v>1.0176187129806245</c:v>
                </c:pt>
                <c:pt idx="15">
                  <c:v>1.0185975303684369</c:v>
                </c:pt>
                <c:pt idx="16">
                  <c:v>1.0195763477562494</c:v>
                </c:pt>
                <c:pt idx="17">
                  <c:v>1.0205551651440619</c:v>
                </c:pt>
                <c:pt idx="18">
                  <c:v>1.0215339825318743</c:v>
                </c:pt>
                <c:pt idx="19">
                  <c:v>1.0225127999196868</c:v>
                </c:pt>
                <c:pt idx="20">
                  <c:v>1.0234916173074993</c:v>
                </c:pt>
                <c:pt idx="21">
                  <c:v>1.0244704346953117</c:v>
                </c:pt>
                <c:pt idx="22">
                  <c:v>1.0254492520831242</c:v>
                </c:pt>
                <c:pt idx="23">
                  <c:v>1.0264280694709367</c:v>
                </c:pt>
                <c:pt idx="24">
                  <c:v>1.0274068868587491</c:v>
                </c:pt>
                <c:pt idx="25">
                  <c:v>1.0283857042465616</c:v>
                </c:pt>
                <c:pt idx="26">
                  <c:v>1.0293645216343741</c:v>
                </c:pt>
                <c:pt idx="27">
                  <c:v>1.0303433390221866</c:v>
                </c:pt>
                <c:pt idx="28">
                  <c:v>1.031322156409999</c:v>
                </c:pt>
                <c:pt idx="29">
                  <c:v>1.0323009737978115</c:v>
                </c:pt>
                <c:pt idx="30">
                  <c:v>1.033279791185624</c:v>
                </c:pt>
                <c:pt idx="31">
                  <c:v>1.0342586085734364</c:v>
                </c:pt>
                <c:pt idx="32">
                  <c:v>1.0352374259612487</c:v>
                </c:pt>
                <c:pt idx="33">
                  <c:v>1.0362162433490614</c:v>
                </c:pt>
                <c:pt idx="34">
                  <c:v>1.0371950607368738</c:v>
                </c:pt>
                <c:pt idx="35">
                  <c:v>1.0381738781246863</c:v>
                </c:pt>
                <c:pt idx="36">
                  <c:v>1.0391526955124986</c:v>
                </c:pt>
                <c:pt idx="37">
                  <c:v>1.0401315129003113</c:v>
                </c:pt>
                <c:pt idx="38">
                  <c:v>1.0411103302881237</c:v>
                </c:pt>
                <c:pt idx="39">
                  <c:v>1.0420891476759362</c:v>
                </c:pt>
                <c:pt idx="40">
                  <c:v>1.0430679650637487</c:v>
                </c:pt>
                <c:pt idx="41">
                  <c:v>1.0440467824515611</c:v>
                </c:pt>
                <c:pt idx="42">
                  <c:v>1.0450255998393736</c:v>
                </c:pt>
                <c:pt idx="43">
                  <c:v>1.0460044172271861</c:v>
                </c:pt>
                <c:pt idx="44">
                  <c:v>1.0469832346149985</c:v>
                </c:pt>
                <c:pt idx="45">
                  <c:v>1.0479620520028108</c:v>
                </c:pt>
                <c:pt idx="46">
                  <c:v>1.0489408693906235</c:v>
                </c:pt>
                <c:pt idx="47">
                  <c:v>1.0499196867784359</c:v>
                </c:pt>
                <c:pt idx="48">
                  <c:v>1.0508985041662484</c:v>
                </c:pt>
                <c:pt idx="49">
                  <c:v>1.0518773215540607</c:v>
                </c:pt>
                <c:pt idx="50">
                  <c:v>1.0528561389418734</c:v>
                </c:pt>
                <c:pt idx="51">
                  <c:v>1.0538349563296858</c:v>
                </c:pt>
                <c:pt idx="52">
                  <c:v>1.0548137737174983</c:v>
                </c:pt>
                <c:pt idx="53">
                  <c:v>1.0557925911053105</c:v>
                </c:pt>
                <c:pt idx="54">
                  <c:v>1.0567714084931232</c:v>
                </c:pt>
                <c:pt idx="55">
                  <c:v>1.0577502258809357</c:v>
                </c:pt>
                <c:pt idx="56">
                  <c:v>1.0587290432687482</c:v>
                </c:pt>
                <c:pt idx="57">
                  <c:v>1.0597078606565606</c:v>
                </c:pt>
                <c:pt idx="58">
                  <c:v>1.0606866780443731</c:v>
                </c:pt>
                <c:pt idx="59">
                  <c:v>1.0616654954321856</c:v>
                </c:pt>
                <c:pt idx="60">
                  <c:v>1.062644312819998</c:v>
                </c:pt>
                <c:pt idx="61">
                  <c:v>1.0636231302078105</c:v>
                </c:pt>
                <c:pt idx="62">
                  <c:v>1.0646019475956228</c:v>
                </c:pt>
                <c:pt idx="63">
                  <c:v>1.0655807649834355</c:v>
                </c:pt>
                <c:pt idx="64">
                  <c:v>1.0665595823712479</c:v>
                </c:pt>
                <c:pt idx="65">
                  <c:v>1.0675383997590604</c:v>
                </c:pt>
                <c:pt idx="66">
                  <c:v>1.0685172171468726</c:v>
                </c:pt>
                <c:pt idx="67">
                  <c:v>1.0694960345346853</c:v>
                </c:pt>
                <c:pt idx="68">
                  <c:v>1.0704748519224978</c:v>
                </c:pt>
                <c:pt idx="69">
                  <c:v>1.0714536693103103</c:v>
                </c:pt>
                <c:pt idx="70">
                  <c:v>1.0724324866981225</c:v>
                </c:pt>
                <c:pt idx="71">
                  <c:v>1.0734113040859352</c:v>
                </c:pt>
                <c:pt idx="72">
                  <c:v>1.0743901214737477</c:v>
                </c:pt>
                <c:pt idx="73">
                  <c:v>1.0753689388615602</c:v>
                </c:pt>
                <c:pt idx="74">
                  <c:v>1.0763477562493724</c:v>
                </c:pt>
                <c:pt idx="75">
                  <c:v>1.0773265736371851</c:v>
                </c:pt>
                <c:pt idx="76">
                  <c:v>1.0783053910249976</c:v>
                </c:pt>
                <c:pt idx="77">
                  <c:v>1.07928420841281</c:v>
                </c:pt>
                <c:pt idx="78">
                  <c:v>1.0802630258006225</c:v>
                </c:pt>
                <c:pt idx="79">
                  <c:v>1.0812418431884347</c:v>
                </c:pt>
                <c:pt idx="80">
                  <c:v>1.0822206605762474</c:v>
                </c:pt>
                <c:pt idx="81">
                  <c:v>1.0831994779640599</c:v>
                </c:pt>
                <c:pt idx="82">
                  <c:v>1.0841782953518724</c:v>
                </c:pt>
                <c:pt idx="83">
                  <c:v>1.0851571127396846</c:v>
                </c:pt>
                <c:pt idx="84">
                  <c:v>1.0861359301274973</c:v>
                </c:pt>
                <c:pt idx="85">
                  <c:v>1.0871147475153098</c:v>
                </c:pt>
                <c:pt idx="86">
                  <c:v>1.0880935649031223</c:v>
                </c:pt>
                <c:pt idx="87">
                  <c:v>1.0890723822909345</c:v>
                </c:pt>
                <c:pt idx="88">
                  <c:v>1.0900511996787472</c:v>
                </c:pt>
                <c:pt idx="89">
                  <c:v>1.0910300170665597</c:v>
                </c:pt>
                <c:pt idx="90">
                  <c:v>1.0920088344543721</c:v>
                </c:pt>
                <c:pt idx="91">
                  <c:v>1.0929876518421844</c:v>
                </c:pt>
                <c:pt idx="92">
                  <c:v>1.0939664692299971</c:v>
                </c:pt>
                <c:pt idx="93">
                  <c:v>1.0949452866178095</c:v>
                </c:pt>
                <c:pt idx="94">
                  <c:v>1.095924104005622</c:v>
                </c:pt>
                <c:pt idx="95">
                  <c:v>1.0969029213934343</c:v>
                </c:pt>
                <c:pt idx="96">
                  <c:v>1.0978817387812467</c:v>
                </c:pt>
                <c:pt idx="97">
                  <c:v>1.0988605561690594</c:v>
                </c:pt>
                <c:pt idx="98">
                  <c:v>1.0998393735568719</c:v>
                </c:pt>
                <c:pt idx="99">
                  <c:v>1.1008181909446844</c:v>
                </c:pt>
              </c:numCache>
            </c:numRef>
          </c:val>
          <c:smooth val="0"/>
          <c:extLst>
            <c:ext xmlns:c16="http://schemas.microsoft.com/office/drawing/2014/chart" uri="{C3380CC4-5D6E-409C-BE32-E72D297353CC}">
              <c16:uniqueId val="{00000002-A1FC-4E2B-9850-74605524661F}"/>
            </c:ext>
          </c:extLst>
        </c:ser>
        <c:ser>
          <c:idx val="3"/>
          <c:order val="3"/>
          <c:tx>
            <c:strRef>
              <c:f>'Problem 1 Chart'!$N$2</c:f>
              <c:strCache>
                <c:ptCount val="1"/>
                <c:pt idx="0">
                  <c:v>G=0.2</c:v>
                </c:pt>
              </c:strCache>
            </c:strRef>
          </c:tx>
          <c:spPr>
            <a:ln w="28575" cap="rnd">
              <a:solidFill>
                <a:schemeClr val="accent4"/>
              </a:solidFill>
              <a:round/>
            </a:ln>
            <a:effectLst/>
          </c:spPr>
          <c:marker>
            <c:symbol val="none"/>
          </c:marker>
          <c:cat>
            <c:numRef>
              <c:f>'Problem 1 Chart'!$B$3:$B$102</c:f>
              <c:numCache>
                <c:formatCode>General</c:formatCode>
                <c:ptCount val="100"/>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numCache>
            </c:numRef>
          </c:cat>
          <c:val>
            <c:numRef>
              <c:f>'Problem 1 Chart'!$N$3:$N$102</c:f>
              <c:numCache>
                <c:formatCode>General</c:formatCode>
                <c:ptCount val="100"/>
                <c:pt idx="0">
                  <c:v>1.25</c:v>
                </c:pt>
                <c:pt idx="1">
                  <c:v>1.3125</c:v>
                </c:pt>
                <c:pt idx="2">
                  <c:v>1.375</c:v>
                </c:pt>
                <c:pt idx="3">
                  <c:v>1.4374999999999998</c:v>
                </c:pt>
                <c:pt idx="4">
                  <c:v>1.4999999999999998</c:v>
                </c:pt>
                <c:pt idx="5">
                  <c:v>1.5625</c:v>
                </c:pt>
                <c:pt idx="6">
                  <c:v>1.625</c:v>
                </c:pt>
                <c:pt idx="7">
                  <c:v>1.6875</c:v>
                </c:pt>
                <c:pt idx="8">
                  <c:v>1.7499999999999998</c:v>
                </c:pt>
                <c:pt idx="9">
                  <c:v>1.8124999999999998</c:v>
                </c:pt>
                <c:pt idx="10">
                  <c:v>1.875</c:v>
                </c:pt>
                <c:pt idx="11">
                  <c:v>1.9375</c:v>
                </c:pt>
                <c:pt idx="12">
                  <c:v>2</c:v>
                </c:pt>
                <c:pt idx="13">
                  <c:v>2.0624999999999996</c:v>
                </c:pt>
                <c:pt idx="14">
                  <c:v>2.125</c:v>
                </c:pt>
                <c:pt idx="15">
                  <c:v>2.1875</c:v>
                </c:pt>
                <c:pt idx="16">
                  <c:v>2.25</c:v>
                </c:pt>
                <c:pt idx="17">
                  <c:v>2.3125</c:v>
                </c:pt>
                <c:pt idx="18">
                  <c:v>2.3749999999999996</c:v>
                </c:pt>
                <c:pt idx="19">
                  <c:v>2.4375</c:v>
                </c:pt>
                <c:pt idx="20">
                  <c:v>2.5</c:v>
                </c:pt>
                <c:pt idx="21">
                  <c:v>2.5624999999999996</c:v>
                </c:pt>
                <c:pt idx="22">
                  <c:v>2.625</c:v>
                </c:pt>
                <c:pt idx="23">
                  <c:v>2.6875000000000004</c:v>
                </c:pt>
                <c:pt idx="24">
                  <c:v>2.75</c:v>
                </c:pt>
                <c:pt idx="25">
                  <c:v>2.8125</c:v>
                </c:pt>
                <c:pt idx="26">
                  <c:v>2.8749999999999996</c:v>
                </c:pt>
                <c:pt idx="27">
                  <c:v>2.9375</c:v>
                </c:pt>
                <c:pt idx="28">
                  <c:v>3.0000000000000004</c:v>
                </c:pt>
                <c:pt idx="29">
                  <c:v>3.0625</c:v>
                </c:pt>
                <c:pt idx="30">
                  <c:v>3.125</c:v>
                </c:pt>
                <c:pt idx="31">
                  <c:v>3.1874999999999996</c:v>
                </c:pt>
                <c:pt idx="32">
                  <c:v>3.25</c:v>
                </c:pt>
                <c:pt idx="33">
                  <c:v>3.3125000000000004</c:v>
                </c:pt>
                <c:pt idx="34">
                  <c:v>3.375</c:v>
                </c:pt>
                <c:pt idx="35">
                  <c:v>3.4375</c:v>
                </c:pt>
                <c:pt idx="36">
                  <c:v>3.4999999999999996</c:v>
                </c:pt>
                <c:pt idx="37">
                  <c:v>3.5625</c:v>
                </c:pt>
                <c:pt idx="38">
                  <c:v>3.6250000000000004</c:v>
                </c:pt>
                <c:pt idx="39">
                  <c:v>3.6875</c:v>
                </c:pt>
                <c:pt idx="40">
                  <c:v>3.75</c:v>
                </c:pt>
                <c:pt idx="41">
                  <c:v>3.8125</c:v>
                </c:pt>
                <c:pt idx="42">
                  <c:v>3.875</c:v>
                </c:pt>
                <c:pt idx="43">
                  <c:v>3.9374999999999996</c:v>
                </c:pt>
                <c:pt idx="44">
                  <c:v>4</c:v>
                </c:pt>
                <c:pt idx="45">
                  <c:v>4.0625</c:v>
                </c:pt>
                <c:pt idx="46">
                  <c:v>4.125</c:v>
                </c:pt>
                <c:pt idx="47">
                  <c:v>4.1875</c:v>
                </c:pt>
                <c:pt idx="48">
                  <c:v>4.25</c:v>
                </c:pt>
                <c:pt idx="49">
                  <c:v>4.3125</c:v>
                </c:pt>
                <c:pt idx="50">
                  <c:v>4.375</c:v>
                </c:pt>
                <c:pt idx="51">
                  <c:v>4.4375</c:v>
                </c:pt>
                <c:pt idx="52">
                  <c:v>4.5</c:v>
                </c:pt>
                <c:pt idx="53">
                  <c:v>4.5625</c:v>
                </c:pt>
                <c:pt idx="54">
                  <c:v>4.625</c:v>
                </c:pt>
                <c:pt idx="55">
                  <c:v>4.6875</c:v>
                </c:pt>
                <c:pt idx="56">
                  <c:v>4.75</c:v>
                </c:pt>
                <c:pt idx="57">
                  <c:v>4.8125</c:v>
                </c:pt>
                <c:pt idx="58">
                  <c:v>4.875</c:v>
                </c:pt>
                <c:pt idx="59">
                  <c:v>4.9375</c:v>
                </c:pt>
                <c:pt idx="60">
                  <c:v>5</c:v>
                </c:pt>
                <c:pt idx="61">
                  <c:v>5.0625000000000009</c:v>
                </c:pt>
                <c:pt idx="62">
                  <c:v>5.1249999999999991</c:v>
                </c:pt>
                <c:pt idx="63">
                  <c:v>5.1875</c:v>
                </c:pt>
                <c:pt idx="64">
                  <c:v>5.25</c:v>
                </c:pt>
                <c:pt idx="65">
                  <c:v>5.3125</c:v>
                </c:pt>
                <c:pt idx="66">
                  <c:v>5.3750000000000009</c:v>
                </c:pt>
                <c:pt idx="67">
                  <c:v>5.4374999999999991</c:v>
                </c:pt>
                <c:pt idx="68">
                  <c:v>5.5</c:v>
                </c:pt>
                <c:pt idx="69">
                  <c:v>5.5625</c:v>
                </c:pt>
                <c:pt idx="70">
                  <c:v>5.625</c:v>
                </c:pt>
                <c:pt idx="71">
                  <c:v>5.6875000000000009</c:v>
                </c:pt>
                <c:pt idx="72">
                  <c:v>5.7499999999999991</c:v>
                </c:pt>
                <c:pt idx="73">
                  <c:v>5.8125</c:v>
                </c:pt>
                <c:pt idx="74">
                  <c:v>5.875</c:v>
                </c:pt>
                <c:pt idx="75">
                  <c:v>5.9375</c:v>
                </c:pt>
                <c:pt idx="76">
                  <c:v>6.0000000000000009</c:v>
                </c:pt>
                <c:pt idx="77">
                  <c:v>6.0624999999999991</c:v>
                </c:pt>
                <c:pt idx="78">
                  <c:v>6.125</c:v>
                </c:pt>
                <c:pt idx="79">
                  <c:v>6.1875</c:v>
                </c:pt>
                <c:pt idx="80">
                  <c:v>6.25</c:v>
                </c:pt>
                <c:pt idx="81">
                  <c:v>6.3124999999999991</c:v>
                </c:pt>
                <c:pt idx="82">
                  <c:v>6.375</c:v>
                </c:pt>
                <c:pt idx="83">
                  <c:v>6.4375</c:v>
                </c:pt>
                <c:pt idx="84">
                  <c:v>6.5</c:v>
                </c:pt>
                <c:pt idx="85">
                  <c:v>6.5625</c:v>
                </c:pt>
                <c:pt idx="86">
                  <c:v>6.6249999999999991</c:v>
                </c:pt>
                <c:pt idx="87">
                  <c:v>6.6875</c:v>
                </c:pt>
                <c:pt idx="88">
                  <c:v>6.75</c:v>
                </c:pt>
                <c:pt idx="89">
                  <c:v>6.8125</c:v>
                </c:pt>
                <c:pt idx="90">
                  <c:v>6.875</c:v>
                </c:pt>
                <c:pt idx="91">
                  <c:v>6.9374999999999991</c:v>
                </c:pt>
                <c:pt idx="92">
                  <c:v>7</c:v>
                </c:pt>
                <c:pt idx="93">
                  <c:v>7.0625</c:v>
                </c:pt>
                <c:pt idx="94">
                  <c:v>7.125</c:v>
                </c:pt>
                <c:pt idx="95">
                  <c:v>7.1875</c:v>
                </c:pt>
                <c:pt idx="96">
                  <c:v>7.2500000000000009</c:v>
                </c:pt>
                <c:pt idx="97">
                  <c:v>7.3125</c:v>
                </c:pt>
                <c:pt idx="98">
                  <c:v>7.375</c:v>
                </c:pt>
                <c:pt idx="99">
                  <c:v>7.4375</c:v>
                </c:pt>
              </c:numCache>
            </c:numRef>
          </c:val>
          <c:smooth val="0"/>
          <c:extLst>
            <c:ext xmlns:c16="http://schemas.microsoft.com/office/drawing/2014/chart" uri="{C3380CC4-5D6E-409C-BE32-E72D297353CC}">
              <c16:uniqueId val="{00000003-A1FC-4E2B-9850-74605524661F}"/>
            </c:ext>
          </c:extLst>
        </c:ser>
        <c:dLbls>
          <c:showLegendKey val="0"/>
          <c:showVal val="0"/>
          <c:showCatName val="0"/>
          <c:showSerName val="0"/>
          <c:showPercent val="0"/>
          <c:showBubbleSize val="0"/>
        </c:dLbls>
        <c:smooth val="0"/>
        <c:axId val="1694042144"/>
        <c:axId val="1694042976"/>
      </c:lineChart>
      <c:catAx>
        <c:axId val="169404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042976"/>
        <c:crosses val="autoZero"/>
        <c:auto val="1"/>
        <c:lblAlgn val="ctr"/>
        <c:lblOffset val="100"/>
        <c:tickMarkSkip val="1"/>
        <c:noMultiLvlLbl val="0"/>
      </c:catAx>
      <c:valAx>
        <c:axId val="169404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04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0.14271</cdr:x>
      <cdr:y>0.25694</cdr:y>
    </cdr:from>
    <cdr:to>
      <cdr:x>0.28646</cdr:x>
      <cdr:y>0.33333</cdr:y>
    </cdr:to>
    <cdr:sp macro="" textlink="">
      <cdr:nvSpPr>
        <cdr:cNvPr id="2" name="TextBox 1"/>
        <cdr:cNvSpPr txBox="1"/>
      </cdr:nvSpPr>
      <cdr:spPr>
        <a:xfrm xmlns:a="http://schemas.openxmlformats.org/drawingml/2006/main">
          <a:off x="652463" y="704850"/>
          <a:ext cx="65722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0.09314</cdr:x>
      <cdr:y>0.13564</cdr:y>
    </cdr:from>
    <cdr:to>
      <cdr:x>0.30147</cdr:x>
      <cdr:y>0.2155</cdr:y>
    </cdr:to>
    <cdr:sp macro="" textlink="">
      <cdr:nvSpPr>
        <cdr:cNvPr id="3" name="TextBox 2"/>
        <cdr:cNvSpPr txBox="1"/>
      </cdr:nvSpPr>
      <cdr:spPr>
        <a:xfrm xmlns:a="http://schemas.openxmlformats.org/drawingml/2006/main">
          <a:off x="506187" y="465273"/>
          <a:ext cx="1132266" cy="2739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Landfill</a:t>
          </a:r>
        </a:p>
      </cdr:txBody>
    </cdr:sp>
  </cdr:relSizeAnchor>
  <cdr:relSizeAnchor xmlns:cdr="http://schemas.openxmlformats.org/drawingml/2006/chartDrawing">
    <cdr:from>
      <cdr:x>0.63021</cdr:x>
      <cdr:y>0.71528</cdr:y>
    </cdr:from>
    <cdr:to>
      <cdr:x>0.75521</cdr:x>
      <cdr:y>0.78819</cdr:y>
    </cdr:to>
    <cdr:sp macro="" textlink="">
      <cdr:nvSpPr>
        <cdr:cNvPr id="4" name="TextBox 3"/>
        <cdr:cNvSpPr txBox="1"/>
      </cdr:nvSpPr>
      <cdr:spPr>
        <a:xfrm xmlns:a="http://schemas.openxmlformats.org/drawingml/2006/main">
          <a:off x="2881313" y="1962150"/>
          <a:ext cx="57150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0.72997</cdr:x>
      <cdr:y>0.74593</cdr:y>
    </cdr:from>
    <cdr:to>
      <cdr:x>0.83584</cdr:x>
      <cdr:y>0.82579</cdr:y>
    </cdr:to>
    <cdr:sp macro="" textlink="">
      <cdr:nvSpPr>
        <cdr:cNvPr id="5" name="TextBox 4"/>
        <cdr:cNvSpPr txBox="1"/>
      </cdr:nvSpPr>
      <cdr:spPr>
        <a:xfrm xmlns:a="http://schemas.openxmlformats.org/drawingml/2006/main">
          <a:off x="3967369" y="2558743"/>
          <a:ext cx="575371" cy="2739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Treat</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69"/>
    <w:rsid w:val="000B7264"/>
    <w:rsid w:val="00FA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C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7519</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HW# 1</vt:lpstr>
    </vt:vector>
  </TitlesOfParts>
  <Company>Lund Institute of Technology</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dc:title>
  <dc:subject/>
  <dc:creator>Civil Engineering</dc:creator>
  <cp:keywords/>
  <dc:description/>
  <cp:lastModifiedBy>Nicholas Santos</cp:lastModifiedBy>
  <cp:revision>28</cp:revision>
  <cp:lastPrinted>2019-01-23T18:09:00Z</cp:lastPrinted>
  <dcterms:created xsi:type="dcterms:W3CDTF">2019-01-15T22:01:00Z</dcterms:created>
  <dcterms:modified xsi:type="dcterms:W3CDTF">2019-01-25T23:42:00Z</dcterms:modified>
</cp:coreProperties>
</file>