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color w:val="3c4043"/>
          <w:sz w:val="40"/>
          <w:szCs w:val="40"/>
        </w:rPr>
      </w:pPr>
      <w:r w:rsidDel="00000000" w:rsidR="00000000" w:rsidRPr="00000000">
        <w:rPr>
          <w:rFonts w:ascii="Google Sans" w:cs="Google Sans" w:eastAsia="Google Sans" w:hAnsi="Google Sans"/>
          <w:b w:val="1"/>
          <w:color w:val="3c4043"/>
          <w:sz w:val="40"/>
          <w:szCs w:val="40"/>
          <w:rtl w:val="0"/>
        </w:rPr>
        <w:t xml:space="preserve">Incident</w:t>
      </w:r>
      <w:r w:rsidDel="00000000" w:rsidR="00000000" w:rsidRPr="00000000">
        <w:rPr>
          <w:rFonts w:ascii="Google Sans" w:cs="Google Sans" w:eastAsia="Google Sans" w:hAnsi="Google Sans"/>
          <w:b w:val="1"/>
          <w:color w:val="3c4043"/>
          <w:sz w:val="40"/>
          <w:szCs w:val="40"/>
          <w:rtl w:val="0"/>
        </w:rPr>
        <w:t xml:space="preserve"> report analysis</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w:t>
      </w:r>
      <w:r w:rsidDel="00000000" w:rsidR="00000000" w:rsidRPr="00000000">
        <w:rPr>
          <w:rFonts w:ascii="Google Sans" w:cs="Google Sans" w:eastAsia="Google Sans" w:hAnsi="Google Sans"/>
          <w:sz w:val="24"/>
          <w:szCs w:val="24"/>
          <w:rtl w:val="0"/>
        </w:rPr>
        <w:t xml:space="preserve">You can also use this chart as a way to practice applying the NIST framework to different situations you encounter.</w:t>
      </w: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Summary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hd w:fill="ffffff" w:val="clear"/>
              <w:spacing w:line="360" w:lineRule="auto"/>
              <w:rPr>
                <w:rFonts w:ascii="Google Sans" w:cs="Google Sans" w:eastAsia="Google Sans" w:hAnsi="Google Sans"/>
              </w:rPr>
            </w:pPr>
            <w:r w:rsidDel="00000000" w:rsidR="00000000" w:rsidRPr="00000000">
              <w:rPr>
                <w:rFonts w:ascii="Google Sans" w:cs="Google Sans" w:eastAsia="Google Sans" w:hAnsi="Google Sans"/>
                <w:color w:val="1f1f1f"/>
                <w:rtl w:val="0"/>
              </w:rPr>
              <w:t xml:space="preserve">The company’s network experienced a distributed denial of service (DDoS) attack when the network services stopped functioning.  This prevented internal network traffic to access network resources.  The attack was due to an attacker sending a flood of ICMP packets through an unconfigured firewall, overwhelming the network and causing it to stop responding for two hours.  The Incident Management team blocked the flood of incoming ICMP packets, stopped all of the non-critical network services that were offline, and then restored critical network services.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Incident Management (IM) Team performed an audit of </w:t>
            </w:r>
            <w:r w:rsidDel="00000000" w:rsidR="00000000" w:rsidRPr="00000000">
              <w:rPr>
                <w:rFonts w:ascii="Google Sans" w:cs="Google Sans" w:eastAsia="Google Sans" w:hAnsi="Google Sans"/>
                <w:color w:val="1f1f1f"/>
                <w:highlight w:val="white"/>
                <w:rtl w:val="0"/>
              </w:rPr>
              <w:t xml:space="preserve">internal networks, systems, devices, and access privileges to identify the gaps in the network security. They found that there was a flood of ICMP packets coming through an unconfigured firewall, which overloaded the network, causing it to stop responding.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IM team has implemented a new firewall rule to limit the rate of incoming ICMP packets.  They also implemented  a source IP address verification on the firewall that will check the incoming ICMP packets for suspicious IP addresses</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ind w:left="0" w:firstLine="0"/>
              <w:rPr>
                <w:color w:val="1f1f1f"/>
                <w:sz w:val="24"/>
                <w:szCs w:val="24"/>
              </w:rPr>
            </w:pPr>
            <w:r w:rsidDel="00000000" w:rsidR="00000000" w:rsidRPr="00000000">
              <w:rPr>
                <w:rFonts w:ascii="Google Sans" w:cs="Google Sans" w:eastAsia="Google Sans" w:hAnsi="Google Sans"/>
                <w:rtl w:val="0"/>
              </w:rPr>
              <w:t xml:space="preserve">In order to detect future attacks, the IM team installed network monitoring software that detects abnormal traffic patterns that can be investigated and dealt with before affecting the network.  In addition to this, they implemented an IDS/IPS system which will filter out some of the ICMP traffic that has suspicious characteristics.</w:t>
            </w:r>
            <w:r w:rsidDel="00000000" w:rsidR="00000000" w:rsidRPr="00000000">
              <w:rPr>
                <w:rtl w:val="0"/>
              </w:rPr>
            </w:r>
          </w:p>
          <w:p w:rsidR="00000000" w:rsidDel="00000000" w:rsidP="00000000" w:rsidRDefault="00000000" w:rsidRPr="00000000" w14:paraId="00000012">
            <w:pPr>
              <w:widowControl w:val="0"/>
              <w:spacing w:line="360" w:lineRule="auto"/>
              <w:ind w:left="0" w:firstLine="0"/>
              <w:rPr>
                <w:rFonts w:ascii="Google Sans" w:cs="Google Sans" w:eastAsia="Google Sans" w:hAnsi="Google Sans"/>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IM team will monitor the incoming ICMP packets for suspicious activity using the network monitoring software and IDS/IPS system.  When suspicious activity is detected, they will quickly investigate and filter out any unwanted packets and ensure that the firewall is regularly up to date with the latest security threats.  The appropriate parties will be informed of the incident.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order to recover from future DDoS attacks, The IM team will isolate the attack by ensuring that the firewall is stopping the incoming ICMP packets and disabling any network services in order to limit network traffic and allow for the flooding to run its course.  Once the flooding has stopped, network services should be restored.  They will inform them that the system is back online and ready to use.  The IM team will inform the company of the attack and the measures implemented for future prevention.</w:t>
            </w:r>
          </w:p>
        </w:tc>
      </w:tr>
    </w:tbl>
    <w:p w:rsidR="00000000" w:rsidDel="00000000" w:rsidP="00000000" w:rsidRDefault="00000000" w:rsidRPr="00000000" w14:paraId="0000001D">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E">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line="360" w:lineRule="auto"/>
        <w:ind w:left="-360" w:right="-360" w:firstLine="0"/>
        <w:rPr>
          <w:rFonts w:ascii="Google Sans" w:cs="Google Sans" w:eastAsia="Google Sans" w:hAnsi="Google Sans"/>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w:t>
            </w:r>
            <w:r w:rsidDel="00000000" w:rsidR="00000000" w:rsidRPr="00000000">
              <w:rPr>
                <w:rtl w:val="0"/>
              </w:rPr>
            </w:r>
          </w:p>
        </w:tc>
      </w:tr>
    </w:tbl>
    <w:p w:rsidR="00000000" w:rsidDel="00000000" w:rsidP="00000000" w:rsidRDefault="00000000" w:rsidRPr="00000000" w14:paraId="00000021">
      <w:pPr>
        <w:spacing w:line="360"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3">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