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B1" w:rsidRPr="00A066B1" w:rsidRDefault="00A066B1" w:rsidP="00A066B1">
      <w:pPr>
        <w:pStyle w:val="2"/>
        <w:jc w:val="center"/>
        <w:rPr>
          <w:rFonts w:ascii="宋体" w:eastAsia="宋体" w:hAnsi="宋体"/>
        </w:rPr>
      </w:pPr>
      <w:bookmarkStart w:id="0" w:name="_GoBack"/>
      <w:bookmarkEnd w:id="0"/>
      <w:r w:rsidRPr="00A066B1">
        <w:rPr>
          <w:rFonts w:ascii="宋体" w:eastAsia="宋体" w:hAnsi="宋体" w:hint="eastAsia"/>
        </w:rPr>
        <w:t>Excel表格文档规范</w:t>
      </w:r>
    </w:p>
    <w:p w:rsidR="00A066B1" w:rsidRPr="00A066B1" w:rsidRDefault="00A066B1" w:rsidP="00A066B1">
      <w:pPr>
        <w:spacing w:line="360" w:lineRule="auto"/>
        <w:jc w:val="right"/>
        <w:rPr>
          <w:rFonts w:ascii="宋体" w:eastAsia="宋体" w:hAnsi="宋体"/>
        </w:rPr>
      </w:pPr>
      <w:r w:rsidRPr="00A066B1">
        <w:rPr>
          <w:rFonts w:ascii="宋体" w:eastAsia="宋体" w:hAnsi="宋体" w:hint="eastAsia"/>
          <w:b/>
          <w:color w:val="8496B0" w:themeColor="text2" w:themeTint="99"/>
        </w:rPr>
        <w:t>制作人：</w:t>
      </w:r>
      <w:proofErr w:type="spellStart"/>
      <w:r w:rsidR="00962B4B">
        <w:rPr>
          <w:rFonts w:ascii="宋体" w:eastAsia="宋体" w:hAnsi="宋体" w:hint="eastAsia"/>
          <w:b/>
          <w:color w:val="8496B0" w:themeColor="text2" w:themeTint="99"/>
        </w:rPr>
        <w:t>zt</w:t>
      </w:r>
      <w:proofErr w:type="spellEnd"/>
      <w:r w:rsidRPr="00A066B1">
        <w:rPr>
          <w:rFonts w:ascii="宋体" w:eastAsia="宋体" w:hAnsi="宋体" w:hint="eastAsia"/>
          <w:b/>
          <w:color w:val="8496B0" w:themeColor="text2" w:themeTint="99"/>
        </w:rPr>
        <w:t>，制作日期：</w:t>
      </w:r>
      <w:r w:rsidRPr="00A066B1">
        <w:rPr>
          <w:rFonts w:ascii="宋体" w:eastAsia="宋体" w:hAnsi="宋体"/>
          <w:b/>
          <w:color w:val="8496B0" w:themeColor="text2" w:themeTint="99"/>
        </w:rPr>
        <w:t>2017</w:t>
      </w:r>
      <w:r w:rsidRPr="00A066B1">
        <w:rPr>
          <w:rFonts w:ascii="宋体" w:eastAsia="宋体" w:hAnsi="宋体" w:hint="eastAsia"/>
          <w:b/>
          <w:color w:val="8496B0" w:themeColor="text2" w:themeTint="99"/>
        </w:rPr>
        <w:t>年4月19日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一、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为明确投研管理部文档要求，加强工作规范，提高工作效率，制作此规范。此规范适用于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华讯投资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投研管理部</w:t>
      </w:r>
      <w:r w:rsidRPr="00A066B1">
        <w:rPr>
          <w:rFonts w:ascii="宋体" w:eastAsia="宋体" w:hAnsi="宋体"/>
          <w:sz w:val="28"/>
          <w:szCs w:val="28"/>
        </w:rPr>
        <w:t xml:space="preserve"> </w:t>
      </w:r>
      <w:r w:rsidRPr="00A066B1">
        <w:rPr>
          <w:rFonts w:ascii="宋体" w:eastAsia="宋体" w:hAnsi="宋体" w:hint="eastAsia"/>
          <w:sz w:val="28"/>
          <w:szCs w:val="28"/>
        </w:rPr>
        <w:t>工作人员部门内部工作的</w:t>
      </w:r>
      <w:r w:rsidRPr="00A066B1">
        <w:rPr>
          <w:rFonts w:ascii="宋体" w:eastAsia="宋体" w:hAnsi="宋体"/>
          <w:sz w:val="28"/>
          <w:szCs w:val="28"/>
        </w:rPr>
        <w:t>Excel</w:t>
      </w:r>
      <w:r w:rsidRPr="00A066B1">
        <w:rPr>
          <w:rFonts w:ascii="宋体" w:eastAsia="宋体" w:hAnsi="宋体" w:hint="eastAsia"/>
          <w:sz w:val="28"/>
          <w:szCs w:val="28"/>
        </w:rPr>
        <w:t>归档表格文档。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/>
          <w:sz w:val="28"/>
          <w:szCs w:val="28"/>
        </w:rPr>
        <w:t>二、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文档中所有字体均使用</w:t>
      </w:r>
      <w:r w:rsidRPr="00A066B1">
        <w:rPr>
          <w:rFonts w:ascii="宋体" w:eastAsia="宋体" w:hAnsi="宋体" w:hint="eastAsia"/>
          <w:b/>
          <w:sz w:val="28"/>
          <w:szCs w:val="28"/>
        </w:rPr>
        <w:t>微软雅黑</w:t>
      </w:r>
      <w:r w:rsidRPr="00A066B1">
        <w:rPr>
          <w:rFonts w:ascii="宋体" w:eastAsia="宋体" w:hAnsi="宋体" w:hint="eastAsia"/>
          <w:sz w:val="28"/>
          <w:szCs w:val="28"/>
        </w:rPr>
        <w:t>，表头用</w:t>
      </w:r>
      <w:r w:rsidRPr="00A066B1">
        <w:rPr>
          <w:rFonts w:ascii="宋体" w:eastAsia="宋体" w:hAnsi="宋体"/>
          <w:sz w:val="28"/>
          <w:szCs w:val="28"/>
        </w:rPr>
        <w:t>12</w:t>
      </w:r>
      <w:r w:rsidRPr="00A066B1">
        <w:rPr>
          <w:rFonts w:ascii="宋体" w:eastAsia="宋体" w:hAnsi="宋体" w:hint="eastAsia"/>
          <w:sz w:val="28"/>
          <w:szCs w:val="28"/>
        </w:rPr>
        <w:t>号字体，列名用</w:t>
      </w:r>
      <w:r w:rsidRPr="00A066B1">
        <w:rPr>
          <w:rFonts w:ascii="宋体" w:eastAsia="宋体" w:hAnsi="宋体"/>
          <w:sz w:val="28"/>
          <w:szCs w:val="28"/>
        </w:rPr>
        <w:t>11</w:t>
      </w:r>
      <w:r w:rsidRPr="00A066B1">
        <w:rPr>
          <w:rFonts w:ascii="宋体" w:eastAsia="宋体" w:hAnsi="宋体" w:hint="eastAsia"/>
          <w:sz w:val="28"/>
          <w:szCs w:val="28"/>
        </w:rPr>
        <w:t>号字体，表格正文文本用</w:t>
      </w:r>
      <w:r w:rsidRPr="00A066B1">
        <w:rPr>
          <w:rFonts w:ascii="宋体" w:eastAsia="宋体" w:hAnsi="宋体"/>
          <w:sz w:val="28"/>
          <w:szCs w:val="28"/>
        </w:rPr>
        <w:t>9</w:t>
      </w:r>
      <w:r w:rsidRPr="00A066B1">
        <w:rPr>
          <w:rFonts w:ascii="宋体" w:eastAsia="宋体" w:hAnsi="宋体" w:hint="eastAsia"/>
          <w:sz w:val="28"/>
          <w:szCs w:val="28"/>
        </w:rPr>
        <w:t>号字体。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三、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表头使用合并后居中的对齐方式，字形用</w:t>
      </w:r>
      <w:r w:rsidRPr="00A066B1">
        <w:rPr>
          <w:rFonts w:ascii="宋体" w:eastAsia="宋体" w:hAnsi="宋体"/>
          <w:sz w:val="28"/>
          <w:szCs w:val="28"/>
        </w:rPr>
        <w:t>Bold加粗</w:t>
      </w:r>
      <w:r w:rsidRPr="00A066B1">
        <w:rPr>
          <w:rFonts w:ascii="宋体" w:eastAsia="宋体" w:hAnsi="宋体" w:hint="eastAsia"/>
          <w:sz w:val="28"/>
          <w:szCs w:val="28"/>
        </w:rPr>
        <w:t>，字体颜色用黑色，表头背景填充颜色为“</w:t>
      </w:r>
      <w:r w:rsidRPr="00A066B1">
        <w:rPr>
          <w:rFonts w:ascii="宋体" w:eastAsia="宋体" w:hAnsi="宋体" w:hint="eastAsia"/>
          <w:color w:val="F7CAAC" w:themeColor="accent2" w:themeTint="66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F7CAAC" w:themeColor="accent2" w:themeTint="66"/>
          <w:sz w:val="28"/>
          <w:szCs w:val="28"/>
        </w:rPr>
        <w:t>2，淡色60%</w:t>
      </w:r>
      <w:r w:rsidRPr="00A066B1">
        <w:rPr>
          <w:rFonts w:ascii="宋体" w:eastAsia="宋体" w:hAnsi="宋体" w:hint="eastAsia"/>
          <w:sz w:val="28"/>
          <w:szCs w:val="28"/>
        </w:rPr>
        <w:t>”。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四、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列名用</w:t>
      </w:r>
      <w:r w:rsidRPr="00A066B1">
        <w:rPr>
          <w:rFonts w:ascii="宋体" w:eastAsia="宋体" w:hAnsi="宋体"/>
          <w:sz w:val="28"/>
          <w:szCs w:val="28"/>
        </w:rPr>
        <w:t>“</w:t>
      </w:r>
      <w:r w:rsidRPr="00A066B1">
        <w:rPr>
          <w:rFonts w:ascii="宋体" w:eastAsia="宋体" w:hAnsi="宋体" w:hint="eastAsia"/>
          <w:color w:val="8496B0" w:themeColor="text2" w:themeTint="99"/>
          <w:sz w:val="28"/>
          <w:szCs w:val="28"/>
        </w:rPr>
        <w:t>深蓝，文字</w:t>
      </w:r>
      <w:r w:rsidRPr="00A066B1">
        <w:rPr>
          <w:rFonts w:ascii="宋体" w:eastAsia="宋体" w:hAnsi="宋体"/>
          <w:color w:val="8496B0" w:themeColor="text2" w:themeTint="99"/>
          <w:sz w:val="28"/>
          <w:szCs w:val="28"/>
        </w:rPr>
        <w:t>2，淡色40%</w:t>
      </w:r>
      <w:r w:rsidRPr="00A066B1">
        <w:rPr>
          <w:rFonts w:ascii="宋体" w:eastAsia="宋体" w:hAnsi="宋体"/>
          <w:sz w:val="28"/>
          <w:szCs w:val="28"/>
        </w:rPr>
        <w:t>”的</w:t>
      </w:r>
      <w:r w:rsidRPr="00A066B1">
        <w:rPr>
          <w:rFonts w:ascii="宋体" w:eastAsia="宋体" w:hAnsi="宋体" w:hint="eastAsia"/>
          <w:sz w:val="28"/>
          <w:szCs w:val="28"/>
        </w:rPr>
        <w:t>字体颜色，字体用</w:t>
      </w:r>
      <w:r w:rsidRPr="00A066B1">
        <w:rPr>
          <w:rFonts w:ascii="宋体" w:eastAsia="宋体" w:hAnsi="宋体"/>
          <w:sz w:val="28"/>
          <w:szCs w:val="28"/>
        </w:rPr>
        <w:t>Bold加粗，文字居中对齐。</w:t>
      </w:r>
    </w:p>
    <w:p w:rsidR="00E53EB2" w:rsidRPr="00E91EB2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五、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正文内容使用垂直居中和文本左对齐或文本右对齐的对齐方式，可以文字内容左对齐，数字相关内容右对齐。如果内容为数字，如非必要不显示小数点后数字，并且使用千位分隔符号以增加数字可读性。一般情况，表格正文内容使用黑色字体颜色，需强调的内容可以用</w:t>
      </w:r>
      <w:r w:rsidRPr="00A066B1">
        <w:rPr>
          <w:rFonts w:ascii="宋体" w:eastAsia="宋体" w:hAnsi="宋体" w:hint="eastAsia"/>
          <w:color w:val="FF0000"/>
          <w:sz w:val="28"/>
          <w:szCs w:val="28"/>
        </w:rPr>
        <w:t>红色</w:t>
      </w:r>
      <w:r w:rsidRPr="00A066B1">
        <w:rPr>
          <w:rFonts w:ascii="宋体" w:eastAsia="宋体" w:hAnsi="宋体" w:hint="eastAsia"/>
          <w:sz w:val="28"/>
          <w:szCs w:val="28"/>
        </w:rPr>
        <w:t>或</w:t>
      </w:r>
      <w:r w:rsidRPr="00A066B1">
        <w:rPr>
          <w:rFonts w:ascii="宋体" w:eastAsia="宋体" w:hAnsi="宋体" w:hint="eastAsia"/>
          <w:b/>
          <w:color w:val="FF0000"/>
          <w:sz w:val="28"/>
          <w:szCs w:val="28"/>
        </w:rPr>
        <w:t>红色加粗</w:t>
      </w:r>
      <w:r w:rsidRPr="00A066B1">
        <w:rPr>
          <w:rFonts w:ascii="宋体" w:eastAsia="宋体" w:hAnsi="宋体" w:hint="eastAsia"/>
          <w:sz w:val="28"/>
          <w:szCs w:val="28"/>
        </w:rPr>
        <w:t>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六、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表格总体外边框颜色使用“</w:t>
      </w:r>
      <w:r w:rsidRPr="00A066B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C45911" w:themeColor="accent2" w:themeShade="BF"/>
          <w:sz w:val="28"/>
          <w:szCs w:val="28"/>
        </w:rPr>
        <w:t>2，淡色25%</w:t>
      </w:r>
      <w:r w:rsidRPr="00A066B1">
        <w:rPr>
          <w:rFonts w:ascii="宋体" w:eastAsia="宋体" w:hAnsi="宋体" w:hint="eastAsia"/>
          <w:sz w:val="28"/>
          <w:szCs w:val="28"/>
        </w:rPr>
        <w:t>”，线型使用两条实线。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lastRenderedPageBreak/>
        <w:t>七、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表格内边框使用颜色“</w:t>
      </w:r>
      <w:r w:rsidRPr="00A066B1">
        <w:rPr>
          <w:rFonts w:ascii="宋体" w:eastAsia="宋体" w:hAnsi="宋体" w:hint="eastAsia"/>
          <w:color w:val="C45911" w:themeColor="accent2" w:themeShade="BF"/>
          <w:sz w:val="28"/>
          <w:szCs w:val="28"/>
        </w:rPr>
        <w:t>红色，强调文字颜色</w:t>
      </w:r>
      <w:r w:rsidRPr="00A066B1">
        <w:rPr>
          <w:rFonts w:ascii="宋体" w:eastAsia="宋体" w:hAnsi="宋体"/>
          <w:color w:val="C45911" w:themeColor="accent2" w:themeShade="BF"/>
          <w:sz w:val="28"/>
          <w:szCs w:val="28"/>
        </w:rPr>
        <w:t>2，淡色25%</w:t>
      </w:r>
      <w:r w:rsidRPr="00A066B1">
        <w:rPr>
          <w:rFonts w:ascii="宋体" w:eastAsia="宋体" w:hAnsi="宋体" w:hint="eastAsia"/>
          <w:sz w:val="28"/>
          <w:szCs w:val="28"/>
        </w:rPr>
        <w:t>”，点密集虚线的线型，另，表格重要的局部子部分应使用相同颜色的单实线内边框分隔。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八、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在表格的上下左右都留一空白行或列，其它行列均隐藏。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九、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在适用的情况，第一列为“序号”列，正文文字居中对齐。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取消</w:t>
      </w:r>
      <w:r w:rsidRPr="00A066B1">
        <w:rPr>
          <w:rFonts w:ascii="宋体" w:eastAsia="宋体" w:hAnsi="宋体"/>
          <w:sz w:val="28"/>
          <w:szCs w:val="28"/>
        </w:rPr>
        <w:t>Excel</w:t>
      </w:r>
      <w:r w:rsidRPr="00A066B1">
        <w:rPr>
          <w:rFonts w:ascii="宋体" w:eastAsia="宋体" w:hAnsi="宋体" w:hint="eastAsia"/>
          <w:sz w:val="28"/>
          <w:szCs w:val="28"/>
        </w:rPr>
        <w:t>视图选项卡中显示部分的网格线的勾选。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十一、</w:t>
      </w:r>
      <w:r w:rsidRPr="00A066B1">
        <w:rPr>
          <w:rFonts w:ascii="宋体" w:eastAsia="宋体" w:hAnsi="宋体"/>
          <w:sz w:val="28"/>
          <w:szCs w:val="28"/>
        </w:rPr>
        <w:t>Excel的行高和列宽应</w:t>
      </w:r>
      <w:r w:rsidRPr="00A066B1">
        <w:rPr>
          <w:rFonts w:ascii="宋体" w:eastAsia="宋体" w:hAnsi="宋体" w:hint="eastAsia"/>
          <w:sz w:val="28"/>
          <w:szCs w:val="28"/>
        </w:rPr>
        <w:t>调整到即不遮蔽内容又紧凑为宜。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十二、</w:t>
      </w:r>
      <w:r w:rsidRPr="00A066B1">
        <w:rPr>
          <w:rFonts w:ascii="宋体" w:eastAsia="宋体" w:hAnsi="宋体"/>
          <w:sz w:val="28"/>
          <w:szCs w:val="28"/>
        </w:rPr>
        <w:t>Excel的</w:t>
      </w:r>
      <w:r w:rsidRPr="00A066B1">
        <w:rPr>
          <w:rFonts w:ascii="宋体" w:eastAsia="宋体" w:hAnsi="宋体" w:hint="eastAsia"/>
          <w:sz w:val="28"/>
          <w:szCs w:val="28"/>
        </w:rPr>
        <w:t>行内容的顺序安排应以内容纲要的逻辑或以某列的字母排序为准，排序后应取消数据选项卡中筛选的选中状态。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十二、</w:t>
      </w:r>
      <w:r w:rsidRPr="00A066B1">
        <w:rPr>
          <w:rFonts w:ascii="宋体" w:eastAsia="宋体" w:hAnsi="宋体"/>
          <w:sz w:val="28"/>
          <w:szCs w:val="28"/>
        </w:rPr>
        <w:t xml:space="preserve">   </w:t>
      </w:r>
      <w:r w:rsidRPr="00A066B1">
        <w:rPr>
          <w:rFonts w:ascii="宋体" w:eastAsia="宋体" w:hAnsi="宋体" w:hint="eastAsia"/>
          <w:sz w:val="28"/>
          <w:szCs w:val="28"/>
        </w:rPr>
        <w:t>其它未在此规定中落实的文档细节，例如插入图片、流程、和结构图等在未有细节规定前，请以实用、美观、方便为原则制作。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t>十三、</w:t>
      </w:r>
      <w:r w:rsidRPr="00A066B1">
        <w:rPr>
          <w:rFonts w:ascii="宋体" w:eastAsia="宋体" w:hAnsi="宋体"/>
          <w:sz w:val="28"/>
          <w:szCs w:val="28"/>
        </w:rPr>
        <w:tab/>
      </w:r>
      <w:r w:rsidRPr="00A066B1">
        <w:rPr>
          <w:rFonts w:ascii="宋体" w:eastAsia="宋体" w:hAnsi="宋体" w:hint="eastAsia"/>
          <w:sz w:val="28"/>
          <w:szCs w:val="28"/>
        </w:rPr>
        <w:t>此为规范第一版，在之后的工作过程中会陆续有修订版和更完善的更新版发布，版本以制作日期为准，此规范从发布之日开始执行旧版本同时废止。</w:t>
      </w: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  <w:sectPr w:rsidR="00A066B1" w:rsidRPr="00A066B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  <w:r w:rsidRPr="00A066B1">
        <w:rPr>
          <w:rFonts w:ascii="宋体" w:eastAsia="宋体" w:hAnsi="宋体" w:hint="eastAsia"/>
          <w:sz w:val="28"/>
          <w:szCs w:val="28"/>
        </w:rPr>
        <w:lastRenderedPageBreak/>
        <w:t xml:space="preserve">   </w:t>
      </w:r>
      <w:r w:rsidRPr="00A066B1">
        <w:rPr>
          <w:rFonts w:ascii="宋体" w:eastAsia="宋体" w:hAnsi="宋体"/>
          <w:sz w:val="28"/>
          <w:szCs w:val="28"/>
        </w:rPr>
        <w:t>Excel表格文档规范样例：</w:t>
      </w:r>
    </w:p>
    <w:tbl>
      <w:tblPr>
        <w:tblW w:w="10138" w:type="dxa"/>
        <w:tblInd w:w="85" w:type="dxa"/>
        <w:tblLook w:val="04A0" w:firstRow="1" w:lastRow="0" w:firstColumn="1" w:lastColumn="0" w:noHBand="0" w:noVBand="1"/>
      </w:tblPr>
      <w:tblGrid>
        <w:gridCol w:w="1016"/>
        <w:gridCol w:w="2551"/>
        <w:gridCol w:w="1926"/>
        <w:gridCol w:w="1579"/>
        <w:gridCol w:w="1838"/>
        <w:gridCol w:w="1898"/>
      </w:tblGrid>
      <w:tr w:rsidR="00A066B1" w:rsidRPr="00A066B1" w:rsidTr="004B6FD3">
        <w:trPr>
          <w:trHeight w:val="579"/>
        </w:trPr>
        <w:tc>
          <w:tcPr>
            <w:tcW w:w="10138" w:type="dxa"/>
            <w:gridSpan w:val="6"/>
            <w:tcBorders>
              <w:top w:val="double" w:sz="6" w:space="0" w:color="963634"/>
              <w:left w:val="double" w:sz="6" w:space="0" w:color="963634"/>
              <w:bottom w:val="single" w:sz="4" w:space="0" w:color="963634"/>
              <w:right w:val="double" w:sz="6" w:space="0" w:color="963634"/>
            </w:tcBorders>
            <w:shd w:val="clear" w:color="000000" w:fill="E6B8B7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巨灵数据库相关表缺失数据明细</w:t>
            </w:r>
          </w:p>
        </w:tc>
      </w:tr>
      <w:tr w:rsidR="00A066B1" w:rsidRPr="00A066B1" w:rsidTr="004B6FD3">
        <w:trPr>
          <w:trHeight w:val="300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表名称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表英文名称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发现时间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发现时行数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538DD5"/>
                <w:kern w:val="0"/>
                <w:sz w:val="22"/>
              </w:rPr>
            </w:pPr>
            <w:r w:rsidRPr="00A066B1">
              <w:rPr>
                <w:rFonts w:ascii="宋体" w:eastAsia="宋体" w:hAnsi="宋体" w:cs="宋体" w:hint="eastAsia"/>
                <w:b/>
                <w:bCs/>
                <w:color w:val="538DD5"/>
                <w:kern w:val="0"/>
                <w:sz w:val="22"/>
              </w:rPr>
              <w:t>现有行数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公告分类参数表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disc_cls_ref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2017/3/28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1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1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gen_ref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2017/3/28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120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213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分析师评级分类参数表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newfortune_rate_ref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1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1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板块代码表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pub_section_code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2,010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2,010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盈利预测科目表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res_fcst_acct_ref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-  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118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研究机构投资评级定义表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res_rating_def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8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1,785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上市公司配股结果表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stk_allot_result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13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1,099 </w:t>
            </w:r>
          </w:p>
        </w:tc>
      </w:tr>
      <w:tr w:rsidR="00A066B1" w:rsidRPr="00A066B1" w:rsidTr="004B6FD3">
        <w:trPr>
          <w:trHeight w:val="285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上市公司控股股东情况表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stk_ctrl_hld_info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1,567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34,441 </w:t>
            </w:r>
          </w:p>
        </w:tc>
      </w:tr>
      <w:tr w:rsidR="00A066B1" w:rsidRPr="00A066B1" w:rsidTr="004B6FD3">
        <w:trPr>
          <w:trHeight w:val="300"/>
        </w:trPr>
        <w:tc>
          <w:tcPr>
            <w:tcW w:w="1016" w:type="dxa"/>
            <w:tcBorders>
              <w:top w:val="nil"/>
              <w:left w:val="double" w:sz="4" w:space="0" w:color="C45911" w:themeColor="accent2" w:themeShade="BF"/>
              <w:bottom w:val="double" w:sz="4" w:space="0" w:color="C45911" w:themeColor="accent2" w:themeShade="BF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51" w:type="dxa"/>
            <w:tcBorders>
              <w:top w:val="nil"/>
              <w:left w:val="single" w:sz="4" w:space="0" w:color="963634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上市定价预测表</w:t>
            </w:r>
          </w:p>
        </w:tc>
        <w:tc>
          <w:tcPr>
            <w:tcW w:w="1256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stk_list_prc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2017/4/11</w:t>
            </w:r>
          </w:p>
        </w:tc>
        <w:tc>
          <w:tcPr>
            <w:tcW w:w="1838" w:type="dxa"/>
            <w:tcBorders>
              <w:top w:val="nil"/>
              <w:left w:val="nil"/>
              <w:bottom w:val="double" w:sz="6" w:space="0" w:color="963634"/>
              <w:right w:val="single" w:sz="4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130 </w:t>
            </w:r>
          </w:p>
        </w:tc>
        <w:tc>
          <w:tcPr>
            <w:tcW w:w="1898" w:type="dxa"/>
            <w:tcBorders>
              <w:top w:val="nil"/>
              <w:left w:val="nil"/>
              <w:bottom w:val="double" w:sz="6" w:space="0" w:color="963634"/>
              <w:right w:val="double" w:sz="6" w:space="0" w:color="963634"/>
            </w:tcBorders>
            <w:shd w:val="clear" w:color="auto" w:fill="auto"/>
            <w:noWrap/>
            <w:vAlign w:val="center"/>
            <w:hideMark/>
          </w:tcPr>
          <w:p w:rsidR="00A066B1" w:rsidRPr="00A066B1" w:rsidRDefault="00A066B1" w:rsidP="004B6FD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066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8,024 </w:t>
            </w:r>
          </w:p>
        </w:tc>
      </w:tr>
    </w:tbl>
    <w:p w:rsidR="00A066B1" w:rsidRPr="00A066B1" w:rsidRDefault="00A066B1" w:rsidP="00A066B1">
      <w:pPr>
        <w:spacing w:beforeLines="100" w:before="312" w:line="360" w:lineRule="auto"/>
        <w:rPr>
          <w:rFonts w:ascii="宋体" w:eastAsia="宋体" w:hAnsi="宋体"/>
          <w:sz w:val="28"/>
          <w:szCs w:val="28"/>
        </w:rPr>
      </w:pPr>
    </w:p>
    <w:p w:rsidR="00FB0D52" w:rsidRPr="00A066B1" w:rsidRDefault="00FB0D52" w:rsidP="00A066B1">
      <w:pPr>
        <w:rPr>
          <w:rFonts w:ascii="宋体" w:eastAsia="宋体" w:hAnsi="宋体"/>
        </w:rPr>
      </w:pPr>
    </w:p>
    <w:sectPr w:rsidR="00FB0D52" w:rsidRPr="00A066B1" w:rsidSect="00E67A49">
      <w:footerReference w:type="default" r:id="rId8"/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BAE" w:rsidRDefault="00373BAE" w:rsidP="00542BAC">
      <w:r>
        <w:separator/>
      </w:r>
    </w:p>
  </w:endnote>
  <w:endnote w:type="continuationSeparator" w:id="0">
    <w:p w:rsidR="00373BAE" w:rsidRDefault="00373BAE" w:rsidP="0054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7747299"/>
      <w:docPartObj>
        <w:docPartGallery w:val="Page Numbers (Bottom of Page)"/>
        <w:docPartUnique/>
      </w:docPartObj>
    </w:sdtPr>
    <w:sdtEndPr/>
    <w:sdtContent>
      <w:sdt>
        <w:sdtPr>
          <w:id w:val="1888213616"/>
          <w:docPartObj>
            <w:docPartGallery w:val="Page Numbers (Top of Page)"/>
            <w:docPartUnique/>
          </w:docPartObj>
        </w:sdtPr>
        <w:sdtEndPr/>
        <w:sdtContent>
          <w:p w:rsidR="00A066B1" w:rsidRDefault="00A066B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66B1" w:rsidRDefault="00A066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6004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2BAC" w:rsidRDefault="00542BA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5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2BAC" w:rsidRDefault="00542B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BAE" w:rsidRDefault="00373BAE" w:rsidP="00542BAC">
      <w:r>
        <w:separator/>
      </w:r>
    </w:p>
  </w:footnote>
  <w:footnote w:type="continuationSeparator" w:id="0">
    <w:p w:rsidR="00373BAE" w:rsidRDefault="00373BAE" w:rsidP="0054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025"/>
    <w:multiLevelType w:val="hybridMultilevel"/>
    <w:tmpl w:val="80A2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22"/>
    <w:rsid w:val="000A6B27"/>
    <w:rsid w:val="00211230"/>
    <w:rsid w:val="00256F6A"/>
    <w:rsid w:val="002A36AA"/>
    <w:rsid w:val="0037397B"/>
    <w:rsid w:val="00373BAE"/>
    <w:rsid w:val="00394564"/>
    <w:rsid w:val="00542BAC"/>
    <w:rsid w:val="00622CD3"/>
    <w:rsid w:val="006D592F"/>
    <w:rsid w:val="007F2A22"/>
    <w:rsid w:val="00962B4B"/>
    <w:rsid w:val="00A066B1"/>
    <w:rsid w:val="00B45A2C"/>
    <w:rsid w:val="00C32C51"/>
    <w:rsid w:val="00D74583"/>
    <w:rsid w:val="00DB68D3"/>
    <w:rsid w:val="00E53EB2"/>
    <w:rsid w:val="00E91EB2"/>
    <w:rsid w:val="00EF1523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D5A0"/>
  <w15:chartTrackingRefBased/>
  <w15:docId w15:val="{47D14312-3868-44E9-896C-ADF2A8B3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6B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2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3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B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2B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3E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</dc:creator>
  <cp:keywords/>
  <dc:description/>
  <cp:lastModifiedBy>Zhe WANG</cp:lastModifiedBy>
  <cp:revision>12</cp:revision>
  <dcterms:created xsi:type="dcterms:W3CDTF">2017-08-14T05:35:00Z</dcterms:created>
  <dcterms:modified xsi:type="dcterms:W3CDTF">2018-10-17T17:08:00Z</dcterms:modified>
</cp:coreProperties>
</file>